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F6D" w:rsidRPr="00711686" w:rsidRDefault="00C35F6D" w:rsidP="00C35F6D">
      <w:pPr>
        <w:pStyle w:val="Akti"/>
        <w:keepNext w:val="0"/>
        <w:rPr>
          <w:spacing w:val="-4"/>
          <w:lang w:val="sq-AL"/>
        </w:rPr>
      </w:pPr>
      <w:bookmarkStart w:id="0" w:name="_GoBack"/>
      <w:bookmarkEnd w:id="0"/>
      <w:r w:rsidRPr="00711686">
        <w:rPr>
          <w:spacing w:val="-4"/>
          <w:lang w:val="sq-AL"/>
        </w:rPr>
        <w:t>Vendim</w:t>
      </w:r>
    </w:p>
    <w:p w:rsidR="00C35F6D" w:rsidRPr="00711686" w:rsidRDefault="00C35F6D" w:rsidP="00C35F6D">
      <w:pPr>
        <w:pStyle w:val="NumriData"/>
        <w:keepNext w:val="0"/>
        <w:rPr>
          <w:spacing w:val="-4"/>
          <w:lang w:val="sq-AL"/>
        </w:rPr>
      </w:pPr>
      <w:r w:rsidRPr="00711686">
        <w:rPr>
          <w:spacing w:val="-4"/>
          <w:lang w:val="sq-AL"/>
        </w:rPr>
        <w:t>Nr. 828, datë 23.11.2016</w:t>
      </w:r>
    </w:p>
    <w:p w:rsidR="00C35F6D" w:rsidRPr="00711686" w:rsidRDefault="00C35F6D" w:rsidP="00C35F6D">
      <w:pPr>
        <w:pStyle w:val="Hapesira7"/>
        <w:rPr>
          <w:spacing w:val="-4"/>
          <w:lang w:val="sq-AL"/>
        </w:rPr>
      </w:pPr>
    </w:p>
    <w:p w:rsidR="00C35F6D" w:rsidRPr="00711686" w:rsidRDefault="00C35F6D" w:rsidP="00C35F6D">
      <w:pPr>
        <w:pStyle w:val="Titulli"/>
        <w:keepNext w:val="0"/>
        <w:rPr>
          <w:spacing w:val="-4"/>
          <w:lang w:val="sq-AL"/>
        </w:rPr>
      </w:pPr>
      <w:r w:rsidRPr="00711686">
        <w:rPr>
          <w:spacing w:val="-4"/>
          <w:lang w:val="sq-AL"/>
        </w:rPr>
        <w:t xml:space="preserve">PËR PËRCAKTIMIN E PROCEDURAVE DHE TË AFATEVE PËR KALIMIN E SË DREJTËS SË PRONËSISË, PA PAGESË, MBI TRUALLIN DHE OBJEKTET E NDËRTUARA PËR FAMILJET E SHPËRNGULURA NGA NDËRTIMI I UJËMBLEDHËSIT TË BOVILLËS </w:t>
      </w:r>
    </w:p>
    <w:p w:rsidR="00C35F6D" w:rsidRPr="00711686" w:rsidRDefault="00C35F6D" w:rsidP="00C35F6D">
      <w:pPr>
        <w:pStyle w:val="Hapesira7"/>
        <w:rPr>
          <w:spacing w:val="-4"/>
          <w:lang w:val="sq-AL"/>
        </w:rPr>
      </w:pPr>
    </w:p>
    <w:p w:rsidR="00C35F6D" w:rsidRPr="00711686" w:rsidRDefault="00C35F6D" w:rsidP="00C35F6D">
      <w:pPr>
        <w:pStyle w:val="Paragrafi"/>
        <w:rPr>
          <w:spacing w:val="-4"/>
          <w:lang w:val="sq-AL"/>
        </w:rPr>
      </w:pPr>
      <w:r w:rsidRPr="00711686">
        <w:rPr>
          <w:spacing w:val="-4"/>
          <w:lang w:val="sq-AL"/>
        </w:rPr>
        <w:t>Në mbështetje të nenit 100 të Kushtetutës dhe të pikës 5/1, të nenit 39/1, të ligjit nr. 9232, datë 13.5.2004, “Për programet sociale të strehimit”, të ndryshuar, me propozimin e ministrit të Zhvillimit Urban, Këshilli i Ministrave</w:t>
      </w:r>
    </w:p>
    <w:p w:rsidR="00C35F6D" w:rsidRPr="00711686" w:rsidRDefault="00C35F6D" w:rsidP="00C35F6D">
      <w:pPr>
        <w:pStyle w:val="Titull-Titull"/>
        <w:rPr>
          <w:spacing w:val="-4"/>
          <w:lang w:val="sq-AL"/>
        </w:rPr>
      </w:pPr>
      <w:r w:rsidRPr="00711686">
        <w:rPr>
          <w:spacing w:val="-4"/>
          <w:lang w:val="sq-AL"/>
        </w:rPr>
        <w:t>VENDOSI:</w:t>
      </w:r>
    </w:p>
    <w:p w:rsidR="00C35F6D" w:rsidRPr="00711686" w:rsidRDefault="00C35F6D" w:rsidP="00C35F6D">
      <w:pPr>
        <w:pStyle w:val="Hapesira7"/>
        <w:rPr>
          <w:spacing w:val="-4"/>
          <w:lang w:val="sq-AL"/>
        </w:rPr>
      </w:pPr>
    </w:p>
    <w:p w:rsidR="00C35F6D" w:rsidRPr="00711686" w:rsidRDefault="00C35F6D" w:rsidP="00C35F6D">
      <w:pPr>
        <w:pStyle w:val="Paragrafi"/>
        <w:rPr>
          <w:spacing w:val="-4"/>
          <w:lang w:val="sq-AL"/>
        </w:rPr>
      </w:pPr>
      <w:r w:rsidRPr="00711686">
        <w:rPr>
          <w:spacing w:val="-4"/>
          <w:lang w:val="sq-AL"/>
        </w:rPr>
        <w:t>1. Kalimi i së drejtës së pronësisë mbi truallin dhe ndërtimet e subjekteve të shpërngulura nga ndërtimi i Ujëmbledhësit të Bovillës, kryhet, pa pagesë, sipas listave të hartuara në bazë të vendimit nr. 85, datë 2.3.1994, të Këshillit të Ministrave, “Për vënien në dispozicion të zonave të banimit për familjet që shpërngulen nga Ujëmbledhësi i Bovillës dhe ato që kanë ndërtuar pa leje përreth qytetit të Tiranës”.</w:t>
      </w:r>
    </w:p>
    <w:p w:rsidR="00C35F6D" w:rsidRPr="00711686" w:rsidRDefault="00C35F6D" w:rsidP="00C35F6D">
      <w:pPr>
        <w:pStyle w:val="Paragrafi"/>
        <w:rPr>
          <w:spacing w:val="-4"/>
          <w:lang w:val="sq-AL"/>
        </w:rPr>
      </w:pPr>
      <w:r w:rsidRPr="00711686">
        <w:rPr>
          <w:spacing w:val="-4"/>
          <w:lang w:val="sq-AL"/>
        </w:rPr>
        <w:t>2. Titulli i pronësisë për objektin dhe truallin fitohet nëpërmjet lejes së legalizimit, e cila është e vlefshme për regjistrim në regjistrin e pasurive të paluajtshme.</w:t>
      </w:r>
    </w:p>
    <w:p w:rsidR="00C35F6D" w:rsidRPr="00711686" w:rsidRDefault="00C35F6D" w:rsidP="00C35F6D">
      <w:pPr>
        <w:pStyle w:val="Paragrafi"/>
        <w:rPr>
          <w:spacing w:val="-4"/>
          <w:lang w:val="sq-AL"/>
        </w:rPr>
      </w:pPr>
      <w:r w:rsidRPr="00711686">
        <w:rPr>
          <w:spacing w:val="-4"/>
          <w:lang w:val="sq-AL"/>
        </w:rPr>
        <w:t>3. Procedurat për dhënien e lejes së legalizimit kryhen sipas gjendjes ndërtimore faktike, të evidentuar në terren, përfshirë ndryshimet apo shtesat informale të realizuara në objekt.</w:t>
      </w:r>
    </w:p>
    <w:p w:rsidR="00C35F6D" w:rsidRPr="00711686" w:rsidRDefault="00C35F6D" w:rsidP="00C35F6D">
      <w:pPr>
        <w:pStyle w:val="Paragrafi"/>
        <w:rPr>
          <w:spacing w:val="-4"/>
          <w:lang w:val="sq-AL"/>
        </w:rPr>
      </w:pPr>
      <w:r w:rsidRPr="00711686">
        <w:rPr>
          <w:spacing w:val="-4"/>
          <w:lang w:val="sq-AL"/>
        </w:rPr>
        <w:t>4. Drejtoria përkatëse e ALUIZNI-t i kërkon njësisë së qeverisjes vendore listat e plota të subjekteve të shpërngulura nga ndërtimi i Ujëmbledhësit të Bovillës, brenda 5 (pesë) ditëve nga hyrja në fuqi e këtij vendimi. Njësia e qeverisjes vendore përcjell listat e subjekteve brenda 10 (dhjetë) ditëve nga administrimi i kërkesës.</w:t>
      </w:r>
    </w:p>
    <w:p w:rsidR="00C35F6D" w:rsidRPr="00711686" w:rsidRDefault="00C35F6D" w:rsidP="00C35F6D">
      <w:pPr>
        <w:pStyle w:val="Paragrafi"/>
        <w:rPr>
          <w:spacing w:val="-4"/>
          <w:lang w:val="sq-AL"/>
        </w:rPr>
      </w:pPr>
      <w:r w:rsidRPr="00711686">
        <w:rPr>
          <w:spacing w:val="-4"/>
          <w:lang w:val="sq-AL"/>
        </w:rPr>
        <w:t>5. Brenda 60 (gjashtëdhjetë) ditëve nga hyrja në fuqi e këtij vendimi, Drejtoria përkatëse e ALUIZNI-t kryen evidentimin në terren të objekteve dhe verifikimin nëse ka aplikime për legalizim duke plotësuar dokumentacionin e përcaktuar në pikën 1, të vendimit nr. 589, datë 10.9.2014, të Këshillit të Ministrave, “Për përcaktimin e procedurave të evidentimit faktik, në terren, të ndërtimeve pa leje/shtesave në ndërtime me leje, të organeve dhe dokumentacionit për propozimin dhe miratimin e zonave informale”, të ndryshuar.</w:t>
      </w:r>
    </w:p>
    <w:p w:rsidR="00C35F6D" w:rsidRPr="00711686" w:rsidRDefault="00C35F6D" w:rsidP="00C35F6D">
      <w:pPr>
        <w:pStyle w:val="Paragrafi"/>
        <w:rPr>
          <w:spacing w:val="-4"/>
          <w:lang w:val="sq-AL"/>
        </w:rPr>
      </w:pPr>
      <w:r w:rsidRPr="00711686">
        <w:rPr>
          <w:spacing w:val="-4"/>
          <w:lang w:val="sq-AL"/>
        </w:rPr>
        <w:t>6. Drejtoria e ALUIZNI-t, gjatë procedurës së evidentimit në terren, sipas rastit, administron dhe dokumentacionin si më poshtë vijon:</w:t>
      </w:r>
    </w:p>
    <w:p w:rsidR="00C35F6D" w:rsidRPr="00711686" w:rsidRDefault="00C35F6D" w:rsidP="00C35F6D">
      <w:pPr>
        <w:pStyle w:val="Paragrafi"/>
        <w:rPr>
          <w:spacing w:val="-4"/>
          <w:lang w:val="sq-AL"/>
        </w:rPr>
      </w:pPr>
      <w:r w:rsidRPr="00711686">
        <w:rPr>
          <w:spacing w:val="-4"/>
          <w:lang w:val="sq-AL"/>
        </w:rPr>
        <w:t>a) Kopje të dokumentit të identifikimit;</w:t>
      </w:r>
    </w:p>
    <w:p w:rsidR="00C35F6D" w:rsidRPr="00711686" w:rsidRDefault="00C35F6D" w:rsidP="00C35F6D">
      <w:pPr>
        <w:pStyle w:val="Paragrafi"/>
        <w:rPr>
          <w:spacing w:val="-4"/>
          <w:lang w:val="sq-AL"/>
        </w:rPr>
      </w:pPr>
      <w:r w:rsidRPr="00711686">
        <w:rPr>
          <w:spacing w:val="-4"/>
          <w:lang w:val="sq-AL"/>
        </w:rPr>
        <w:t>b) Certifikatën e përbërjes familjare në datën 2.3.1994;</w:t>
      </w:r>
    </w:p>
    <w:p w:rsidR="00C35F6D" w:rsidRPr="00711686" w:rsidRDefault="00C35F6D" w:rsidP="00C35F6D">
      <w:pPr>
        <w:pStyle w:val="Paragrafi"/>
        <w:rPr>
          <w:spacing w:val="-4"/>
          <w:lang w:val="sq-AL"/>
        </w:rPr>
      </w:pPr>
      <w:r w:rsidRPr="00711686">
        <w:rPr>
          <w:spacing w:val="-4"/>
          <w:lang w:val="sq-AL"/>
        </w:rPr>
        <w:t>c) Deklaratën sipas pikës 2, të vendimit nr. 589, datë 10.9.2014, të Këshillit të Ministrave, të ndryshuar;</w:t>
      </w:r>
    </w:p>
    <w:p w:rsidR="00C35F6D" w:rsidRPr="00711686" w:rsidRDefault="00C35F6D" w:rsidP="00C35F6D">
      <w:pPr>
        <w:pStyle w:val="Paragrafi"/>
        <w:rPr>
          <w:spacing w:val="-4"/>
          <w:lang w:val="sq-AL"/>
        </w:rPr>
      </w:pPr>
      <w:r w:rsidRPr="00711686">
        <w:rPr>
          <w:spacing w:val="-4"/>
          <w:lang w:val="sq-AL"/>
        </w:rPr>
        <w:t xml:space="preserve">ç) </w:t>
      </w:r>
      <w:r w:rsidRPr="00711686">
        <w:rPr>
          <w:spacing w:val="-4"/>
          <w:lang w:val="sq-AL"/>
        </w:rPr>
        <w:tab/>
        <w:t>Dëshminë e trashëgimisë (nëse subjekti nuk jeton më);</w:t>
      </w:r>
    </w:p>
    <w:p w:rsidR="00C35F6D" w:rsidRPr="00711686" w:rsidRDefault="00C35F6D" w:rsidP="00C35F6D">
      <w:pPr>
        <w:pStyle w:val="Paragrafi"/>
        <w:rPr>
          <w:spacing w:val="-4"/>
          <w:lang w:val="sq-AL"/>
        </w:rPr>
      </w:pPr>
      <w:r w:rsidRPr="00711686">
        <w:rPr>
          <w:spacing w:val="-4"/>
          <w:lang w:val="sq-AL"/>
        </w:rPr>
        <w:t xml:space="preserve">d) </w:t>
      </w:r>
      <w:r w:rsidRPr="00711686">
        <w:rPr>
          <w:spacing w:val="-4"/>
          <w:lang w:val="sq-AL"/>
        </w:rPr>
        <w:tab/>
        <w:t>Çdo dokument tjetër ligjor për të drejtat civile mbi ndërtimin, nëse subjekti e disponon.</w:t>
      </w:r>
    </w:p>
    <w:p w:rsidR="00C35F6D" w:rsidRPr="00711686" w:rsidRDefault="00C35F6D" w:rsidP="00C35F6D">
      <w:pPr>
        <w:pStyle w:val="Paragrafi"/>
        <w:rPr>
          <w:spacing w:val="-4"/>
          <w:lang w:val="sq-AL"/>
        </w:rPr>
      </w:pPr>
      <w:r w:rsidRPr="00711686">
        <w:rPr>
          <w:spacing w:val="-4"/>
          <w:lang w:val="sq-AL"/>
        </w:rPr>
        <w:t xml:space="preserve">7. Konfigurimi i sipërfaqes së truallit përcaktohet nga ALUIZNI, duke i pasqyruar në genplanin përkatës. Sipërfaqja e truallit që përfitohet, pa pagesë, është sipas masës së vënë në dispozicion në zbatim të  vendimi nr. 317, datë 19.6.1995, të Këshillit të Ministrave, “Për sistemimin me tokë bujqësore dhe truall ndërtimi të fshatrave Zallmner, Bulcesh dhe Brurëz”, të ndryshuar. </w:t>
      </w:r>
    </w:p>
    <w:p w:rsidR="00C35F6D" w:rsidRPr="00711686" w:rsidRDefault="00C35F6D" w:rsidP="00C35F6D">
      <w:pPr>
        <w:pStyle w:val="Paragrafi"/>
        <w:rPr>
          <w:spacing w:val="-4"/>
          <w:lang w:val="sq-AL"/>
        </w:rPr>
      </w:pPr>
      <w:r w:rsidRPr="00711686">
        <w:rPr>
          <w:spacing w:val="-4"/>
          <w:lang w:val="sq-AL"/>
        </w:rPr>
        <w:t>Mosmarrëveshjet dhe pretendimet mbi masën e sipërfaqes së truallit ose konfigurimin e tij, shqyrtohen nga gjykata kompetente.</w:t>
      </w:r>
    </w:p>
    <w:p w:rsidR="00C35F6D" w:rsidRPr="00711686" w:rsidRDefault="00C35F6D" w:rsidP="00C35F6D">
      <w:pPr>
        <w:pStyle w:val="Paragrafi"/>
        <w:rPr>
          <w:spacing w:val="-4"/>
          <w:lang w:val="sq-AL"/>
        </w:rPr>
      </w:pPr>
      <w:r w:rsidRPr="00711686">
        <w:rPr>
          <w:spacing w:val="-4"/>
          <w:lang w:val="sq-AL"/>
        </w:rPr>
        <w:t>8. Objektet dhe trojet që kalohen në pronësi sipas këtij vendimi, nuk i nënshtrohen kritereve dhe procedurave kualifikuese të përcaktuara në vendimin nr. 280, datë 1.4.2015, të Këshillit të Ministrave, “Për përcaktimin e kritereve, procedurave e dokumentacionit të zbatueshëm për të kualifikuar ndërtimet pa leje, shtesat anësore dhe/ose në lartësi, në ndërtime me leje”.</w:t>
      </w:r>
    </w:p>
    <w:p w:rsidR="00C35F6D" w:rsidRPr="00711686" w:rsidRDefault="00C35F6D" w:rsidP="00C35F6D">
      <w:pPr>
        <w:pStyle w:val="Paragrafi"/>
        <w:rPr>
          <w:spacing w:val="-4"/>
          <w:lang w:val="sq-AL"/>
        </w:rPr>
      </w:pPr>
      <w:r w:rsidRPr="00711686">
        <w:rPr>
          <w:spacing w:val="-4"/>
          <w:lang w:val="sq-AL"/>
        </w:rPr>
        <w:lastRenderedPageBreak/>
        <w:t>9. Brenda 30 (tridhjetë) ditëve nga përfundimi i procedurave sipas pikave 5 dhe 6, të këtij vendimi, Drejtoria e ALUIZNI-t miraton lejen e legalizimit, në favor të subjekteve në moshë madhore në kohën e shpërnguljes, sipas certifikatës së përbërjes familjare të datës 2.3.1994, ose të trashëgimtarëve të tyre.</w:t>
      </w:r>
    </w:p>
    <w:p w:rsidR="00C35F6D" w:rsidRPr="00711686" w:rsidRDefault="00C35F6D" w:rsidP="00C35F6D">
      <w:pPr>
        <w:pStyle w:val="Paragrafi"/>
        <w:rPr>
          <w:spacing w:val="-4"/>
          <w:lang w:val="sq-AL"/>
        </w:rPr>
      </w:pPr>
      <w:r w:rsidRPr="00711686">
        <w:rPr>
          <w:spacing w:val="-4"/>
          <w:lang w:val="sq-AL"/>
        </w:rPr>
        <w:t xml:space="preserve">10. Aplikimi për regjistrimin e pasurisë kryhet sipas vendimit nr. 1095, datë 28.12.2015, të Këshillit të Ministrave, “Për përcaktimin e rregullave të bashkërendimit të punës, ndërmjet ALUIZNI-t dhe ZQRPP-së, dhe të procedurave apo kufizimeve që zbatohen për efekt të regjistrimit të pasurive të legalizuara”. ZVRPP-ja Tiranë, brenda 10 (dhjetë) ditëve nga paraqitja e kërkesës për regjistrim nga ALUIZNI, kryen regjistrimin përfundimtar të pronësisë mbi truallin dhe ndërtesën për të cilën është lëshuar leja e legalizimit. </w:t>
      </w:r>
    </w:p>
    <w:p w:rsidR="00C35F6D" w:rsidRPr="00711686" w:rsidRDefault="00C35F6D" w:rsidP="00C35F6D">
      <w:pPr>
        <w:pStyle w:val="Paragrafi"/>
        <w:rPr>
          <w:spacing w:val="-4"/>
          <w:lang w:val="sq-AL"/>
        </w:rPr>
      </w:pPr>
      <w:r w:rsidRPr="00711686">
        <w:rPr>
          <w:spacing w:val="-4"/>
          <w:lang w:val="sq-AL"/>
        </w:rPr>
        <w:t>11. Për efekt të pagesës së taksës së ndikimit në infrastrukturë, Drejtoria e ALUIZNI-t zbaton përcaktimet e pikës 5, të vendimit nr. 860, datë 10.12.2014, të Këshillit të Ministrave, “Për përcaktimin e mënyrës së mbledhjes dhe administrimit të të ardhurave për ndërtimet pa leje dhe vlerave të zbatueshme për legalizim”, të ndryshuar.</w:t>
      </w:r>
    </w:p>
    <w:p w:rsidR="00C35F6D" w:rsidRPr="00711686" w:rsidRDefault="00C35F6D" w:rsidP="00C35F6D">
      <w:pPr>
        <w:pStyle w:val="Paragrafi"/>
        <w:rPr>
          <w:spacing w:val="-4"/>
          <w:lang w:val="sq-AL"/>
        </w:rPr>
      </w:pPr>
      <w:r w:rsidRPr="00711686">
        <w:rPr>
          <w:spacing w:val="-4"/>
          <w:lang w:val="sq-AL"/>
        </w:rPr>
        <w:t>12. Ngarkohen Ministria e Zhvillimit Urban, Ministria e Drejtësisë, Agjencia e Legalizimit, Urbanizimit dhe Integrimit të Zonave/Ndërtimeve Informale, Zyra Qendrore e Regjistrimit të Pasurive të Paluajtshme, Zyra Vendore e Regjistrimit të Pasurive të Paluajtshme Tiranë, Bashkia Kamzë dhe Bashkia Tiranë për zbatimin e këtij vendimi.</w:t>
      </w:r>
    </w:p>
    <w:p w:rsidR="00C35F6D" w:rsidRPr="00711686" w:rsidRDefault="00C35F6D" w:rsidP="00C35F6D">
      <w:pPr>
        <w:pStyle w:val="Paragrafi"/>
        <w:rPr>
          <w:spacing w:val="-4"/>
          <w:lang w:val="sq-AL"/>
        </w:rPr>
      </w:pPr>
      <w:r w:rsidRPr="00711686">
        <w:rPr>
          <w:spacing w:val="-4"/>
          <w:lang w:val="sq-AL"/>
        </w:rPr>
        <w:t>Ky vendim hyn në fuqi pas botimit në Fletoren Zyrtare.</w:t>
      </w:r>
    </w:p>
    <w:p w:rsidR="00C35F6D" w:rsidRPr="00711686" w:rsidRDefault="00C35F6D" w:rsidP="00C35F6D">
      <w:pPr>
        <w:pStyle w:val="Hapesira7"/>
        <w:rPr>
          <w:spacing w:val="-4"/>
          <w:lang w:val="sq-AL"/>
        </w:rPr>
      </w:pPr>
    </w:p>
    <w:p w:rsidR="00C35F6D" w:rsidRPr="00711686" w:rsidRDefault="00C35F6D" w:rsidP="00C35F6D">
      <w:pPr>
        <w:pStyle w:val="Autoriteti"/>
        <w:keepNext w:val="0"/>
        <w:rPr>
          <w:spacing w:val="-4"/>
          <w:lang w:val="sq-AL"/>
        </w:rPr>
      </w:pPr>
      <w:r w:rsidRPr="00711686">
        <w:rPr>
          <w:spacing w:val="-4"/>
          <w:lang w:val="sq-AL"/>
        </w:rPr>
        <w:t>KRYEMINISTRI</w:t>
      </w:r>
    </w:p>
    <w:p w:rsidR="00C35F6D" w:rsidRPr="00711686" w:rsidRDefault="00C35F6D" w:rsidP="00C35F6D">
      <w:pPr>
        <w:pStyle w:val="AutoritetiEmer"/>
        <w:rPr>
          <w:spacing w:val="-4"/>
          <w:lang w:val="sq-AL"/>
        </w:rPr>
      </w:pPr>
      <w:r w:rsidRPr="00711686">
        <w:rPr>
          <w:spacing w:val="-4"/>
          <w:lang w:val="sq-AL"/>
        </w:rPr>
        <w:t>Edi Rama</w:t>
      </w:r>
    </w:p>
    <w:p w:rsidR="004F59B3" w:rsidRPr="00C35F6D" w:rsidRDefault="004F59B3" w:rsidP="00C35F6D"/>
    <w:sectPr w:rsidR="004F59B3" w:rsidRPr="00C35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E2E"/>
    <w:rsid w:val="00332E2E"/>
    <w:rsid w:val="004F59B3"/>
    <w:rsid w:val="007E6B17"/>
    <w:rsid w:val="00902FB2"/>
    <w:rsid w:val="00C3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02FB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02FB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02FB2"/>
    <w:rPr>
      <w:rFonts w:ascii="Garamond" w:eastAsia="MS Mincho" w:hAnsi="Garamond" w:cs="CG Times"/>
      <w:b/>
      <w:bCs/>
      <w:sz w:val="24"/>
      <w:lang w:val="en-GB"/>
    </w:rPr>
  </w:style>
  <w:style w:type="paragraph" w:customStyle="1" w:styleId="Paragrafi">
    <w:name w:val="Paragrafi"/>
    <w:link w:val="ParagrafiChar"/>
    <w:rsid w:val="00902FB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02FB2"/>
    <w:rPr>
      <w:rFonts w:ascii="Garamond" w:eastAsia="MS Mincho" w:hAnsi="Garamond" w:cs="CG Times"/>
      <w:sz w:val="24"/>
    </w:rPr>
  </w:style>
  <w:style w:type="paragraph" w:customStyle="1" w:styleId="Titulli">
    <w:name w:val="Titulli"/>
    <w:next w:val="Normal"/>
    <w:link w:val="TitulliChar"/>
    <w:rsid w:val="00902FB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02FB2"/>
    <w:rPr>
      <w:rFonts w:ascii="Garamond" w:eastAsia="MS Mincho" w:hAnsi="Garamond" w:cs="CG Times"/>
      <w:b/>
      <w:bCs/>
      <w:caps/>
      <w:sz w:val="24"/>
      <w:lang w:val="en-GB"/>
    </w:rPr>
  </w:style>
  <w:style w:type="character" w:customStyle="1" w:styleId="AktiChar">
    <w:name w:val="Akti Char"/>
    <w:basedOn w:val="DefaultParagraphFont"/>
    <w:link w:val="Akti"/>
    <w:rsid w:val="00902FB2"/>
    <w:rPr>
      <w:rFonts w:ascii="Garamond" w:eastAsia="MS Mincho" w:hAnsi="Garamond" w:cs="CG Times"/>
      <w:b/>
      <w:bCs/>
      <w:caps/>
      <w:color w:val="000000"/>
      <w:sz w:val="24"/>
      <w:lang w:val="en-GB"/>
    </w:rPr>
  </w:style>
  <w:style w:type="paragraph" w:customStyle="1" w:styleId="Autoriteti">
    <w:name w:val="Autoriteti"/>
    <w:next w:val="Normal"/>
    <w:link w:val="AutoritetiChar"/>
    <w:rsid w:val="00902FB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02FB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02FB2"/>
    <w:rPr>
      <w:rFonts w:ascii="Garamond" w:eastAsia="MS Mincho" w:hAnsi="Garamond" w:cs="CG Times"/>
      <w:caps/>
      <w:sz w:val="24"/>
      <w:lang w:val="en-GB"/>
    </w:rPr>
  </w:style>
  <w:style w:type="character" w:customStyle="1" w:styleId="AutoritetiEmerChar">
    <w:name w:val="Autoriteti_Emer Char"/>
    <w:link w:val="AutoritetiEmer"/>
    <w:locked/>
    <w:rsid w:val="00902FB2"/>
    <w:rPr>
      <w:rFonts w:ascii="Garamond" w:eastAsia="MS Mincho" w:hAnsi="Garamond" w:cs="Times New Roman"/>
      <w:b/>
      <w:bCs/>
      <w:sz w:val="24"/>
      <w:lang w:val="en-GB"/>
    </w:rPr>
  </w:style>
  <w:style w:type="paragraph" w:customStyle="1" w:styleId="Titull-Titull">
    <w:name w:val="Titull-Titull"/>
    <w:basedOn w:val="Paragrafi"/>
    <w:qFormat/>
    <w:rsid w:val="00902FB2"/>
    <w:pPr>
      <w:ind w:firstLine="0"/>
      <w:jc w:val="center"/>
    </w:pPr>
    <w:rPr>
      <w:caps/>
      <w:szCs w:val="24"/>
    </w:rPr>
  </w:style>
  <w:style w:type="paragraph" w:customStyle="1" w:styleId="Hapesira7">
    <w:name w:val="Hapesira 7"/>
    <w:basedOn w:val="Paragrafi"/>
    <w:qFormat/>
    <w:rsid w:val="00902FB2"/>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02FB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02FB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02FB2"/>
    <w:rPr>
      <w:rFonts w:ascii="Garamond" w:eastAsia="MS Mincho" w:hAnsi="Garamond" w:cs="CG Times"/>
      <w:b/>
      <w:bCs/>
      <w:sz w:val="24"/>
      <w:lang w:val="en-GB"/>
    </w:rPr>
  </w:style>
  <w:style w:type="paragraph" w:customStyle="1" w:styleId="Paragrafi">
    <w:name w:val="Paragrafi"/>
    <w:link w:val="ParagrafiChar"/>
    <w:rsid w:val="00902FB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02FB2"/>
    <w:rPr>
      <w:rFonts w:ascii="Garamond" w:eastAsia="MS Mincho" w:hAnsi="Garamond" w:cs="CG Times"/>
      <w:sz w:val="24"/>
    </w:rPr>
  </w:style>
  <w:style w:type="paragraph" w:customStyle="1" w:styleId="Titulli">
    <w:name w:val="Titulli"/>
    <w:next w:val="Normal"/>
    <w:link w:val="TitulliChar"/>
    <w:rsid w:val="00902FB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02FB2"/>
    <w:rPr>
      <w:rFonts w:ascii="Garamond" w:eastAsia="MS Mincho" w:hAnsi="Garamond" w:cs="CG Times"/>
      <w:b/>
      <w:bCs/>
      <w:caps/>
      <w:sz w:val="24"/>
      <w:lang w:val="en-GB"/>
    </w:rPr>
  </w:style>
  <w:style w:type="character" w:customStyle="1" w:styleId="AktiChar">
    <w:name w:val="Akti Char"/>
    <w:basedOn w:val="DefaultParagraphFont"/>
    <w:link w:val="Akti"/>
    <w:rsid w:val="00902FB2"/>
    <w:rPr>
      <w:rFonts w:ascii="Garamond" w:eastAsia="MS Mincho" w:hAnsi="Garamond" w:cs="CG Times"/>
      <w:b/>
      <w:bCs/>
      <w:caps/>
      <w:color w:val="000000"/>
      <w:sz w:val="24"/>
      <w:lang w:val="en-GB"/>
    </w:rPr>
  </w:style>
  <w:style w:type="paragraph" w:customStyle="1" w:styleId="Autoriteti">
    <w:name w:val="Autoriteti"/>
    <w:next w:val="Normal"/>
    <w:link w:val="AutoritetiChar"/>
    <w:rsid w:val="00902FB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02FB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02FB2"/>
    <w:rPr>
      <w:rFonts w:ascii="Garamond" w:eastAsia="MS Mincho" w:hAnsi="Garamond" w:cs="CG Times"/>
      <w:caps/>
      <w:sz w:val="24"/>
      <w:lang w:val="en-GB"/>
    </w:rPr>
  </w:style>
  <w:style w:type="character" w:customStyle="1" w:styleId="AutoritetiEmerChar">
    <w:name w:val="Autoriteti_Emer Char"/>
    <w:link w:val="AutoritetiEmer"/>
    <w:locked/>
    <w:rsid w:val="00902FB2"/>
    <w:rPr>
      <w:rFonts w:ascii="Garamond" w:eastAsia="MS Mincho" w:hAnsi="Garamond" w:cs="Times New Roman"/>
      <w:b/>
      <w:bCs/>
      <w:sz w:val="24"/>
      <w:lang w:val="en-GB"/>
    </w:rPr>
  </w:style>
  <w:style w:type="paragraph" w:customStyle="1" w:styleId="Titull-Titull">
    <w:name w:val="Titull-Titull"/>
    <w:basedOn w:val="Paragrafi"/>
    <w:qFormat/>
    <w:rsid w:val="00902FB2"/>
    <w:pPr>
      <w:ind w:firstLine="0"/>
      <w:jc w:val="center"/>
    </w:pPr>
    <w:rPr>
      <w:caps/>
      <w:szCs w:val="24"/>
    </w:rPr>
  </w:style>
  <w:style w:type="paragraph" w:customStyle="1" w:styleId="Hapesira7">
    <w:name w:val="Hapesira 7"/>
    <w:basedOn w:val="Paragrafi"/>
    <w:qFormat/>
    <w:rsid w:val="00902FB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2019-02-05T12:54:00Z</cp:lastPrinted>
  <dcterms:created xsi:type="dcterms:W3CDTF">2016-12-02T12:06:00Z</dcterms:created>
  <dcterms:modified xsi:type="dcterms:W3CDTF">2019-02-05T12:54:00Z</dcterms:modified>
</cp:coreProperties>
</file>