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8A2" w:rsidRDefault="009158A2" w:rsidP="009158A2">
      <w:pPr>
        <w:pStyle w:val="NeniTitull"/>
        <w:rPr>
          <w:spacing w:val="-4"/>
          <w:lang w:val="sq-AL"/>
        </w:rPr>
      </w:pPr>
      <w:r>
        <w:rPr>
          <w:spacing w:val="-4"/>
          <w:lang w:val="sq-AL"/>
        </w:rPr>
        <w:t>VENDIM</w:t>
      </w:r>
    </w:p>
    <w:p w:rsidR="009158A2" w:rsidRDefault="009158A2" w:rsidP="009158A2">
      <w:pPr>
        <w:pStyle w:val="NeniTitull"/>
        <w:rPr>
          <w:spacing w:val="-4"/>
          <w:lang w:val="sq-AL"/>
        </w:rPr>
      </w:pPr>
      <w:r>
        <w:rPr>
          <w:spacing w:val="-4"/>
          <w:lang w:val="sq-AL"/>
        </w:rPr>
        <w:t>Nr. 873, datë 14.12.2016</w:t>
      </w:r>
    </w:p>
    <w:p w:rsidR="009158A2" w:rsidRDefault="009158A2" w:rsidP="009158A2">
      <w:pPr>
        <w:pStyle w:val="Hapesira7"/>
        <w:rPr>
          <w:spacing w:val="-4"/>
          <w:sz w:val="12"/>
          <w:lang w:val="sq-AL"/>
        </w:rPr>
      </w:pPr>
    </w:p>
    <w:p w:rsidR="009158A2" w:rsidRDefault="009158A2" w:rsidP="009158A2">
      <w:pPr>
        <w:pStyle w:val="NeniTitull"/>
        <w:rPr>
          <w:spacing w:val="-4"/>
          <w:lang w:val="sq-AL"/>
        </w:rPr>
      </w:pPr>
      <w:r>
        <w:rPr>
          <w:spacing w:val="-4"/>
          <w:lang w:val="sq-AL"/>
        </w:rPr>
        <w:t>PËR KUOTAT FINANCIARE TË USHQIMIT NË MENSA E KONVIKTE, PËRCAKTIMIN E KRITEREVE PËR PËRFITIMIN E BURSAVE DHE PAGESAVE PËR NXËNËSIT E ARSIMIT PARAUNIVERSITAR NË INSTITUCIONET ARSIMORE PUBLIKE, PËR VITIN SHKOLLOR 2016–2017</w:t>
      </w:r>
    </w:p>
    <w:p w:rsidR="009158A2" w:rsidRDefault="009158A2" w:rsidP="009158A2">
      <w:pPr>
        <w:pStyle w:val="Hapesira7"/>
        <w:rPr>
          <w:spacing w:val="-4"/>
          <w:sz w:val="12"/>
          <w:lang w:val="sq-AL"/>
        </w:rPr>
      </w:pPr>
    </w:p>
    <w:p w:rsidR="009158A2" w:rsidRDefault="009158A2" w:rsidP="009158A2">
      <w:pPr>
        <w:pStyle w:val="Paragrafi"/>
        <w:rPr>
          <w:spacing w:val="-4"/>
          <w:lang w:val="sq-AL"/>
        </w:rPr>
      </w:pPr>
      <w:r>
        <w:rPr>
          <w:spacing w:val="-4"/>
          <w:lang w:val="sq-AL"/>
        </w:rPr>
        <w:t>Në mbështetje të nenit 100 të Kushtetutës, të neneve 6, 19 e 28, të ligjit nr. 69/2012, “Për sistemin arsimor parauniversitar në Republikën e Shqipërisë”, të ndryshuar, të neneve 1 e 5, të ligjit nr.10289,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të Shtetit dhe të Policisë së Burgjeve, që humbin jetën në krye apo për shkak të detyrës”, të nenit 29, të ligjit nr. 8872, datë 29.3.2002, “Për arsimin dhe formimin profesional në Republikën e Shqipërisë”, të ndryshuar, të nenit 2, të ligjit nr.7889, datë 14.12.1994, “Për statusin e invalidit”, të ndryshuar, të nenit 6, të ligjit nr. 8153, datë 31.10.1996, “Për statusin e jetimit”, të ndryshuar, të nenit 8, të ligjit nr. 8098, datë 28.3.1996, “Për statusin e të verbrit”, të ndryshuar, të nenit 8, të ligjit nr. 8626, datë 22.6.2000, “Për statusin e invalidit paraplegjik dhe tetraplegjik”, të nenit 32, të ligjit nr. 9355, datë 10.3.2005, “Për ndihmën dhe shërbimet shoqërore”, të ndryshuar, dhe të ligjit nr. 147/2015, “Për buxhetin e vitit 2016”, të ndryshuar, me propozimin e ministrit të Arsimit dhe Sportit dhe ministrit të Mirëqenies Sociale dhe Rinisë, Këshilli i Ministrave</w:t>
      </w:r>
    </w:p>
    <w:p w:rsidR="009158A2" w:rsidRDefault="009158A2" w:rsidP="009158A2">
      <w:pPr>
        <w:pStyle w:val="NeniNr"/>
        <w:rPr>
          <w:spacing w:val="-4"/>
          <w:lang w:val="sq-AL"/>
        </w:rPr>
      </w:pPr>
      <w:r>
        <w:rPr>
          <w:spacing w:val="-4"/>
          <w:lang w:val="sq-AL"/>
        </w:rPr>
        <w:t>VENDOSI:</w:t>
      </w:r>
    </w:p>
    <w:p w:rsidR="009158A2" w:rsidRDefault="009158A2" w:rsidP="009158A2">
      <w:pPr>
        <w:pStyle w:val="Hapesira7"/>
        <w:rPr>
          <w:spacing w:val="-4"/>
          <w:sz w:val="4"/>
          <w:lang w:val="sq-AL"/>
        </w:rPr>
      </w:pPr>
    </w:p>
    <w:p w:rsidR="009158A2" w:rsidRDefault="009158A2" w:rsidP="009158A2">
      <w:pPr>
        <w:pStyle w:val="Hapesira7"/>
        <w:rPr>
          <w:spacing w:val="-4"/>
          <w:sz w:val="4"/>
          <w:lang w:val="sq-AL"/>
        </w:rPr>
      </w:pPr>
    </w:p>
    <w:p w:rsidR="009158A2" w:rsidRDefault="009158A2" w:rsidP="009158A2">
      <w:pPr>
        <w:pStyle w:val="Paragrafi"/>
        <w:rPr>
          <w:spacing w:val="-4"/>
          <w:lang w:val="sq-AL"/>
        </w:rPr>
      </w:pPr>
      <w:r>
        <w:rPr>
          <w:spacing w:val="-4"/>
          <w:lang w:val="sq-AL"/>
        </w:rPr>
        <w:t xml:space="preserve">1. Nxënësit, që ndjekin studimet në institucionet arsimore publike të arsimit parauniversitar, mund të përfitojnë bursë dhe përfitime të tjera, të parashikuara në këtë vendim, nga buxheti vjetor i miratuar për Ministrinë e Arsimit dhe Sportit dhe Ministrinë e Mirëqenies Sociale dhe Rinisë. </w:t>
      </w:r>
    </w:p>
    <w:p w:rsidR="009158A2" w:rsidRDefault="009158A2" w:rsidP="009158A2">
      <w:pPr>
        <w:pStyle w:val="Paragrafi"/>
        <w:rPr>
          <w:spacing w:val="-4"/>
          <w:lang w:val="sq-AL"/>
        </w:rPr>
      </w:pPr>
      <w:r>
        <w:rPr>
          <w:spacing w:val="-4"/>
          <w:lang w:val="sq-AL"/>
        </w:rPr>
        <w:t>2. Nxënësit, që ndjekin arsimin parauniversitar me kohë të plotë, përfitojnë bursë brenda kuotave dhe kritereve, si më poshtë vijon:</w:t>
      </w:r>
    </w:p>
    <w:p w:rsidR="009158A2" w:rsidRDefault="009158A2" w:rsidP="009158A2">
      <w:pPr>
        <w:pStyle w:val="Paragrafi"/>
        <w:rPr>
          <w:spacing w:val="-4"/>
          <w:lang w:val="sq-AL"/>
        </w:rPr>
      </w:pPr>
      <w:r>
        <w:rPr>
          <w:spacing w:val="-4"/>
          <w:lang w:val="sq-AL"/>
        </w:rPr>
        <w:t>2.1 Sipas kriterit ekonomik:</w:t>
      </w:r>
    </w:p>
    <w:p w:rsidR="009158A2" w:rsidRDefault="009158A2" w:rsidP="009158A2">
      <w:pPr>
        <w:pStyle w:val="Paragrafi"/>
        <w:rPr>
          <w:spacing w:val="-4"/>
          <w:lang w:val="sq-AL"/>
        </w:rPr>
      </w:pPr>
      <w:r>
        <w:rPr>
          <w:spacing w:val="-4"/>
          <w:lang w:val="sq-AL"/>
        </w:rPr>
        <w:t xml:space="preserve">a) Nxënësit që vazhdojnë studimet në largësinë mbi 5 km nga vendbanimi i përhershëm i tyre e që plotësojnë kriterin ekonomik, sipas pasqyrës nr. 1, që i bashkëlidhet këtij vendimi. </w:t>
      </w:r>
    </w:p>
    <w:p w:rsidR="009158A2" w:rsidRDefault="009158A2" w:rsidP="009158A2">
      <w:pPr>
        <w:pStyle w:val="Paragrafi"/>
        <w:rPr>
          <w:spacing w:val="-4"/>
          <w:lang w:val="sq-AL"/>
        </w:rPr>
      </w:pPr>
      <w:r>
        <w:rPr>
          <w:spacing w:val="-4"/>
          <w:lang w:val="sq-AL"/>
        </w:rPr>
        <w:t>b) Nxënësit që banojnë në zonat rurale që nuk kanë shkollë 9-vjeçare brenda rrezes prej 5 km, që plotësojnë kriterin ekonomik, sipas pasqyrës nr. 1, që i bashkëlidhet këtij vendimi, dhe akomodohen në konvikte publike.</w:t>
      </w:r>
    </w:p>
    <w:p w:rsidR="009158A2" w:rsidRDefault="009158A2" w:rsidP="009158A2">
      <w:pPr>
        <w:pStyle w:val="Paragrafi"/>
        <w:rPr>
          <w:spacing w:val="-6"/>
          <w:lang w:val="sq-AL"/>
        </w:rPr>
      </w:pPr>
      <w:r>
        <w:rPr>
          <w:spacing w:val="-6"/>
          <w:lang w:val="sq-AL"/>
        </w:rPr>
        <w:t xml:space="preserve">2.2 Sipas rezultateve të arritura: </w:t>
      </w:r>
    </w:p>
    <w:p w:rsidR="009158A2" w:rsidRDefault="009158A2" w:rsidP="009158A2">
      <w:pPr>
        <w:pStyle w:val="Paragrafi"/>
        <w:rPr>
          <w:spacing w:val="-6"/>
          <w:lang w:val="sq-AL"/>
        </w:rPr>
      </w:pPr>
      <w:r>
        <w:rPr>
          <w:spacing w:val="-6"/>
          <w:lang w:val="sq-AL"/>
        </w:rPr>
        <w:t xml:space="preserve">Nxënësit e arsimit profesional që kanë mbaruar vitin shkollor pararendës me të gjitha notat 10 (dhjeta). </w:t>
      </w:r>
    </w:p>
    <w:p w:rsidR="009158A2" w:rsidRDefault="009158A2" w:rsidP="009158A2">
      <w:pPr>
        <w:pStyle w:val="Paragrafi"/>
        <w:rPr>
          <w:lang w:val="sq-AL"/>
        </w:rPr>
      </w:pPr>
      <w:r>
        <w:rPr>
          <w:lang w:val="sq-AL"/>
        </w:rPr>
        <w:t>2.3 Jashtë kriterit ekonomik:</w:t>
      </w:r>
    </w:p>
    <w:p w:rsidR="009158A2" w:rsidRDefault="009158A2" w:rsidP="009158A2">
      <w:pPr>
        <w:pStyle w:val="Paragrafi"/>
        <w:rPr>
          <w:lang w:val="sq-AL"/>
        </w:rPr>
      </w:pPr>
      <w:r>
        <w:rPr>
          <w:lang w:val="sq-AL"/>
        </w:rPr>
        <w:t>a) Nxënësit që kanë përfituar statusin e jetimit;</w:t>
      </w:r>
    </w:p>
    <w:p w:rsidR="009158A2" w:rsidRDefault="009158A2" w:rsidP="009158A2">
      <w:pPr>
        <w:pStyle w:val="Paragrafi"/>
        <w:rPr>
          <w:lang w:val="sq-AL"/>
        </w:rPr>
      </w:pPr>
      <w:r>
        <w:rPr>
          <w:lang w:val="sq-AL"/>
        </w:rPr>
        <w:t>b) Nxënësit që kanë humbur kujdestarinë prindërore, me vendim gjykate të formës së prerë;</w:t>
      </w:r>
    </w:p>
    <w:p w:rsidR="009158A2" w:rsidRDefault="009158A2" w:rsidP="009158A2">
      <w:pPr>
        <w:pStyle w:val="Paragrafi"/>
        <w:rPr>
          <w:lang w:val="sq-AL"/>
        </w:rPr>
      </w:pPr>
      <w:r>
        <w:rPr>
          <w:lang w:val="sq-AL"/>
        </w:rPr>
        <w:t>c) Nxënësit që gëzojnë statusin ligjor të invalidit paraplegjik dhe tetraplegjik;</w:t>
      </w:r>
    </w:p>
    <w:p w:rsidR="009158A2" w:rsidRDefault="009158A2" w:rsidP="009158A2">
      <w:pPr>
        <w:pStyle w:val="Paragrafi"/>
        <w:rPr>
          <w:lang w:val="sq-AL"/>
        </w:rPr>
      </w:pPr>
      <w:r>
        <w:rPr>
          <w:lang w:val="sq-AL"/>
        </w:rPr>
        <w:t>ç) Nxënësit që gëzojnë statusin ligjor që nuk shikojnë apo nuk dëgjojnë;</w:t>
      </w:r>
    </w:p>
    <w:p w:rsidR="009158A2" w:rsidRDefault="009158A2" w:rsidP="009158A2">
      <w:pPr>
        <w:pStyle w:val="Paragrafi"/>
        <w:rPr>
          <w:lang w:val="sq-AL"/>
        </w:rPr>
      </w:pPr>
      <w:r>
        <w:rPr>
          <w:lang w:val="sq-AL"/>
        </w:rPr>
        <w:t>d) Nxënësit, fëmijë të personave që gëzojnë statusin e invalidit e përfitojnë pension invaliditeti dhe nuk kanë të ardhura të tjera;</w:t>
      </w:r>
    </w:p>
    <w:p w:rsidR="009158A2" w:rsidRDefault="009158A2" w:rsidP="009158A2">
      <w:pPr>
        <w:pStyle w:val="Paragrafi"/>
        <w:rPr>
          <w:lang w:val="sq-AL"/>
        </w:rPr>
      </w:pPr>
      <w:r>
        <w:rPr>
          <w:lang w:val="sq-AL"/>
        </w:rPr>
        <w:t>dh) Nxënësit e komunitetit rom dhe egjiptian, që regjistrohen dhe ndjekin arsimin e mesëm profesional;</w:t>
      </w:r>
    </w:p>
    <w:p w:rsidR="009158A2" w:rsidRDefault="009158A2" w:rsidP="009158A2">
      <w:pPr>
        <w:pStyle w:val="Paragrafi"/>
        <w:rPr>
          <w:lang w:val="sq-AL"/>
        </w:rPr>
      </w:pPr>
      <w:r>
        <w:rPr>
          <w:lang w:val="sq-AL"/>
        </w:rPr>
        <w:t>e) Nxënësit që janë identifikuar dhe trajtuar si viktima të trafikut të qenieve njerëzore dhe kanë humbur kujdesin prindëror;</w:t>
      </w:r>
    </w:p>
    <w:p w:rsidR="009158A2" w:rsidRDefault="009158A2" w:rsidP="009158A2">
      <w:pPr>
        <w:pStyle w:val="Paragrafi"/>
        <w:rPr>
          <w:lang w:val="sq-AL"/>
        </w:rPr>
      </w:pPr>
      <w:r>
        <w:rPr>
          <w:lang w:val="sq-AL"/>
        </w:rPr>
        <w:t>ë) Nxënësit, fëmijë të punonjësve të Policisë së Shtetit, të Gardës së Republikës, të Shërbimit për Çështjet e Brendshme dhe Ankesat, të Policisë së Mbrojtjes nga Zjarri dhe të Shpëtimit, të Forcave të Armatosura, të Shërbimit Informativ të Shtetit dhe të Policisë së Burgjeve, që kanë humbur jetën në krye dhe për shkak të detyrës.</w:t>
      </w:r>
    </w:p>
    <w:p w:rsidR="009158A2" w:rsidRDefault="009158A2" w:rsidP="009158A2">
      <w:pPr>
        <w:pStyle w:val="Paragrafi"/>
        <w:rPr>
          <w:lang w:val="sq-AL"/>
        </w:rPr>
      </w:pPr>
      <w:r>
        <w:rPr>
          <w:lang w:val="sq-AL"/>
        </w:rPr>
        <w:t>Në fillim të çdo viti akademik, por jo më vonë se data 15 dhjetor 2016, për këto kategori nxënësish, Ministria e Punëve të Brendshme, Ministria e Drejtësisë, Ministria e Mbrojtjes dhe Shërbimi Informativ i Shtetit si dhe institucionet e përkujdesjes sociale rezidenciale publike duhet të dërgojnë në njësitë bazë të qeverisjes vendore përkatëse ku ndjekin studimet listën e nxënësve përfitues, sipas pikës 2.3 të këtij vendimi.</w:t>
      </w:r>
    </w:p>
    <w:p w:rsidR="008109EA" w:rsidRDefault="008109EA" w:rsidP="009158A2">
      <w:pPr>
        <w:pStyle w:val="Paragrafi"/>
        <w:rPr>
          <w:lang w:val="sq-AL"/>
        </w:rPr>
      </w:pPr>
    </w:p>
    <w:p w:rsidR="009158A2" w:rsidRDefault="009158A2" w:rsidP="009158A2">
      <w:pPr>
        <w:pStyle w:val="Paragrafi"/>
        <w:rPr>
          <w:lang w:val="sq-AL"/>
        </w:rPr>
      </w:pPr>
      <w:bookmarkStart w:id="0" w:name="_GoBack"/>
      <w:bookmarkEnd w:id="0"/>
      <w:r>
        <w:rPr>
          <w:lang w:val="sq-AL"/>
        </w:rPr>
        <w:lastRenderedPageBreak/>
        <w:t xml:space="preserve">2.4 Sipas degëve parësore të zhvillimit ekonomik të vendit dhe vendbanimit të përhershëm, nxënësit që ndjekin me kohë të plotë arsimin profesional: </w:t>
      </w:r>
    </w:p>
    <w:p w:rsidR="009158A2" w:rsidRDefault="009158A2" w:rsidP="009158A2">
      <w:pPr>
        <w:pStyle w:val="Paragrafi"/>
        <w:rPr>
          <w:spacing w:val="-4"/>
          <w:lang w:val="sq-AL"/>
        </w:rPr>
      </w:pPr>
      <w:r>
        <w:rPr>
          <w:spacing w:val="-4"/>
          <w:lang w:val="sq-AL"/>
        </w:rPr>
        <w:t xml:space="preserve">a) Në drejtimet mësimore: bujqësi, veterinari, pyje, ndërtim, peshkim, detari, gjeologji-miniera dhe shpim e shfrytëzim i vendburimeve të naftës dhe gazit; </w:t>
      </w:r>
    </w:p>
    <w:p w:rsidR="009158A2" w:rsidRDefault="009158A2" w:rsidP="009158A2">
      <w:pPr>
        <w:pStyle w:val="Paragrafi"/>
        <w:rPr>
          <w:spacing w:val="-4"/>
          <w:lang w:val="sq-AL"/>
        </w:rPr>
      </w:pPr>
      <w:r>
        <w:rPr>
          <w:spacing w:val="-4"/>
          <w:lang w:val="sq-AL"/>
        </w:rPr>
        <w:t>b) Me vendbanim të përhershëm në zonat verilindore dhe juglindore të vendit: Dibër, Bulqizë, Mat, Kukës, Has, Tropojë, Pukë, Mirditë, Malësi e Madhe, Librazhd, Gramsh, Kolonjë, Përmet, Skrapar dhe Tepelenë.</w:t>
      </w:r>
    </w:p>
    <w:p w:rsidR="009158A2" w:rsidRDefault="009158A2" w:rsidP="009158A2">
      <w:pPr>
        <w:pStyle w:val="Paragrafi"/>
        <w:rPr>
          <w:spacing w:val="-4"/>
          <w:lang w:val="sq-AL"/>
        </w:rPr>
      </w:pPr>
      <w:r>
        <w:rPr>
          <w:spacing w:val="-4"/>
          <w:lang w:val="sq-AL"/>
        </w:rPr>
        <w:t xml:space="preserve">3. Nxënësit e të gjitha kategorive të sipërpërmendura nuk përfitojnë bursë ose humbasin të drejtën e përfitimit të saj, kur: </w:t>
      </w:r>
    </w:p>
    <w:p w:rsidR="009158A2" w:rsidRDefault="009158A2" w:rsidP="009158A2">
      <w:pPr>
        <w:pStyle w:val="Paragrafi"/>
        <w:rPr>
          <w:spacing w:val="-4"/>
          <w:lang w:val="sq-AL"/>
        </w:rPr>
      </w:pPr>
      <w:r>
        <w:rPr>
          <w:spacing w:val="-4"/>
          <w:lang w:val="sq-AL"/>
        </w:rPr>
        <w:t xml:space="preserve">a) janë ndarë nga trungu familjar; </w:t>
      </w:r>
    </w:p>
    <w:p w:rsidR="009158A2" w:rsidRDefault="009158A2" w:rsidP="009158A2">
      <w:pPr>
        <w:pStyle w:val="Paragrafi"/>
        <w:rPr>
          <w:spacing w:val="-4"/>
          <w:lang w:val="sq-AL"/>
        </w:rPr>
      </w:pPr>
      <w:r>
        <w:rPr>
          <w:spacing w:val="-4"/>
          <w:lang w:val="sq-AL"/>
        </w:rPr>
        <w:t xml:space="preserve">b) familjet e tyre ushtrojnë veprimtari private; </w:t>
      </w:r>
    </w:p>
    <w:p w:rsidR="009158A2" w:rsidRDefault="009158A2" w:rsidP="009158A2">
      <w:pPr>
        <w:pStyle w:val="Paragrafi"/>
        <w:rPr>
          <w:spacing w:val="-4"/>
          <w:lang w:val="sq-AL"/>
        </w:rPr>
      </w:pPr>
      <w:r>
        <w:rPr>
          <w:spacing w:val="-4"/>
          <w:lang w:val="sq-AL"/>
        </w:rPr>
        <w:t>c) shpallen ngelës apo përsëritës dhe humbasin vitin shkollor për arsye të rezultateve jokaluese.</w:t>
      </w:r>
    </w:p>
    <w:p w:rsidR="009158A2" w:rsidRDefault="009158A2" w:rsidP="009158A2">
      <w:pPr>
        <w:pStyle w:val="Paragrafi"/>
        <w:rPr>
          <w:spacing w:val="-4"/>
          <w:lang w:val="sq-AL"/>
        </w:rPr>
      </w:pPr>
      <w:r>
        <w:rPr>
          <w:spacing w:val="-4"/>
          <w:lang w:val="sq-AL"/>
        </w:rPr>
        <w:t xml:space="preserve">4. Ministria e Arsimit dhe Sportit dhe Ministria e Mirëqenies Sociale dhe Rinisë, në konsultim me institucionet arsimore, harton planin e shpërndarjes së bursave për nxënësit e arsimit parauniversitar dhe arsimit profesional, që ndjekin vitin e parë akademik 2016–2017 dhe ua dërgojnë njësive bazë të qeverisjes vendore, jo më vonë se data 15 dhjetor 2016. Drejtorët e shkollave profesionale, për nxënësit që regjistrohen dhe ndjekin studimet me kohë të plotë në vitin e parë shkollor 2016–2017, sipas pikës 2.4 u dërgojnë informacion njësive bazë të qeverisjes vendore, jo më vonë se data 15 dhjetor 2016. </w:t>
      </w:r>
    </w:p>
    <w:p w:rsidR="009158A2" w:rsidRDefault="009158A2" w:rsidP="009158A2">
      <w:pPr>
        <w:pStyle w:val="Paragrafi"/>
        <w:rPr>
          <w:spacing w:val="-4"/>
          <w:lang w:val="sq-AL"/>
        </w:rPr>
      </w:pPr>
      <w:r>
        <w:rPr>
          <w:spacing w:val="-4"/>
          <w:lang w:val="sq-AL"/>
        </w:rPr>
        <w:t xml:space="preserve">5. Njësitë bazë të qeverisjes vendore, bazuar në planin e përcaktuar për to, me vendim të këshillit të bashkisë miratojnë dhënien e bursave, sipas kritereve të përcaktuara në pikat 2.1, 2.2, 2.3 dhe 2.4, të këtij vendimi, duke u dhënë përparësi nxënësve nga shtresat, kategoritë sociale në nevojë për trajtimin me bursë të plotë. Për kushte ekonomike të barabarta në trajtimin me bursë, prioritet kanë nxënëset vajza. Njësitë bazë të qeverisjes vendore, në pamundësi trajtimi me bursë të plotë, brenda planit të miratuar, mund të trajtojnë/miratojnë për nxënësit dhe 1/2 (gjysmë) burse. </w:t>
      </w:r>
    </w:p>
    <w:p w:rsidR="009158A2" w:rsidRDefault="009158A2" w:rsidP="009158A2">
      <w:pPr>
        <w:pStyle w:val="Paragrafi"/>
        <w:rPr>
          <w:spacing w:val="-4"/>
          <w:lang w:val="sq-AL"/>
        </w:rPr>
      </w:pPr>
      <w:r>
        <w:rPr>
          <w:spacing w:val="-4"/>
          <w:lang w:val="sq-AL"/>
        </w:rPr>
        <w:t>5.1 Nxënësit e shkollave profesionale që ndjekin vitin e dytë në drejtimet mësimore: bujqësi, veterinari, pyje, ndërtim, peshkim, detari, gjeologji-miniera dhe shpim e shfrytëzim i vendburimeve të naftës dhe gazit, që kanë përfituar bursë në vitin e parë, 2015–2016, dhe që nuk rezultojnë mbetës, përfitojnë bursë deri në përfundim të viteve të shkollimit.</w:t>
      </w:r>
    </w:p>
    <w:p w:rsidR="009158A2" w:rsidRDefault="009158A2" w:rsidP="009158A2">
      <w:pPr>
        <w:pStyle w:val="Paragrafi"/>
        <w:rPr>
          <w:spacing w:val="-4"/>
          <w:lang w:val="sq-AL"/>
        </w:rPr>
      </w:pPr>
      <w:r>
        <w:rPr>
          <w:spacing w:val="-4"/>
          <w:lang w:val="sq-AL"/>
        </w:rPr>
        <w:t xml:space="preserve">5.2 Bursat e nxënësve për vitin e dytë e lart rishqyrtohen dhe miratohen çdo vit nga këshilli i bashkisë, sipas vendndodhjes territoriale dhe administrative të shkollave profesionale apo konvikteve ku janë vendosur nxënësit, përfitues të bursës/kuotës ushqimore. </w:t>
      </w:r>
    </w:p>
    <w:p w:rsidR="009158A2" w:rsidRDefault="009158A2" w:rsidP="009158A2">
      <w:pPr>
        <w:pStyle w:val="Paragrafi"/>
        <w:rPr>
          <w:spacing w:val="-4"/>
          <w:lang w:val="sq-AL"/>
        </w:rPr>
      </w:pPr>
      <w:r>
        <w:rPr>
          <w:spacing w:val="-4"/>
          <w:lang w:val="sq-AL"/>
        </w:rPr>
        <w:t>5.3 Njësitë bazë të qeverisjes vendore, brenda numrit të përgjithshëm të bursave të dhëna për vitin akademik 2016–2017, mbështetur në numrin e nxënësve të regjistruar vendosin për dhënien e bursave sipas vendndodhjes territoriale dhe administrative të shkollave profesionale dhe konvikteve në të cilat janë vendosur nxënësit.</w:t>
      </w:r>
    </w:p>
    <w:p w:rsidR="009158A2" w:rsidRDefault="009158A2" w:rsidP="009158A2">
      <w:pPr>
        <w:pStyle w:val="Paragrafi"/>
        <w:rPr>
          <w:spacing w:val="-4"/>
          <w:lang w:val="sq-AL"/>
        </w:rPr>
      </w:pPr>
      <w:r>
        <w:rPr>
          <w:spacing w:val="-4"/>
          <w:lang w:val="sq-AL"/>
        </w:rPr>
        <w:t>6. Njësitë bazë të qeverisjes vendore detyrimisht duhet t’u dërgojnë zyrtarisht, jo më vonë se data 15 janar 2017, drejtorive të shkollave profesionale për arsimin profesional dhe drejtorive rajonale arsimore, zyrave arsimore, vendimet për dhënien e bursave, të shoqëruara me dokumentacionin përkatës. Njësitë e qeverisjes vendore duhet të raportojnë zyrtarisht pranë Ministrisë së Mirëqenies Sociale dhe Rinisë, çdo 3 muaj, për fondet e shpenzuara dhe numrin e nxënësve që trajtohen me kuota financiare të ushqimit në konvikte e bursa.</w:t>
      </w:r>
    </w:p>
    <w:p w:rsidR="009158A2" w:rsidRDefault="009158A2" w:rsidP="009158A2">
      <w:pPr>
        <w:pStyle w:val="Paragrafi"/>
        <w:rPr>
          <w:spacing w:val="-4"/>
          <w:lang w:val="sq-AL"/>
        </w:rPr>
      </w:pPr>
      <w:r>
        <w:rPr>
          <w:spacing w:val="-4"/>
          <w:lang w:val="sq-AL"/>
        </w:rPr>
        <w:t>7. Të gjithë nxënësit/prindërit dhe drejtoritë e shkollave profesionale paraqesin/ dërgojnë, zyrtarisht, në njësitë e qeverisjes vendore, kërkesat për miratimin e bursës për nxënësit që përfitojnë bursë, sipas kritereve të përcaktuara në pikat 2.1, 2.2, 2.3 e 2.4, të këtij vendimi.</w:t>
      </w:r>
    </w:p>
    <w:p w:rsidR="009158A2" w:rsidRDefault="009158A2" w:rsidP="009158A2">
      <w:pPr>
        <w:pStyle w:val="Paragrafi"/>
        <w:rPr>
          <w:spacing w:val="-4"/>
          <w:lang w:val="sq-AL"/>
        </w:rPr>
      </w:pPr>
      <w:r>
        <w:rPr>
          <w:spacing w:val="-4"/>
          <w:lang w:val="sq-AL"/>
        </w:rPr>
        <w:t>Nxënësit, që kanë përfituar bursë vitin e parë, me vendim të këshillit të bashkisë ku ata kanë vendbanimin e përhershëm dhe nëse atyre nuk u ndryshojnë kriteret ekonomike dhe nuk rezultojnë mbetës, e përfitojnë bursën deri në përfundim të viteve të shkollimit.</w:t>
      </w:r>
    </w:p>
    <w:p w:rsidR="009158A2" w:rsidRDefault="009158A2" w:rsidP="009158A2">
      <w:pPr>
        <w:pStyle w:val="Paragrafi"/>
        <w:rPr>
          <w:spacing w:val="-4"/>
          <w:lang w:val="sq-AL"/>
        </w:rPr>
      </w:pPr>
      <w:r>
        <w:rPr>
          <w:spacing w:val="-4"/>
          <w:lang w:val="sq-AL"/>
        </w:rPr>
        <w:t>8. Gjatë periudhës së zhvillimit të praktikës mësimore nxënësit, që kanë përfituar bursë nga njësia bazë e qeverisjes vendore e përfitojnë atë dhe gjatë periudhës së zhvillimit të praktikës profesionale. Bursa jepet në formën e kuotës ushqimore ose kuotës financiare drejtpërdrejt në llogarinë bankare të nxënësit/prindërit, të çelur pranë bankave të nivelit të dytë. Për nxënësit që kanë përfituar bursë për vitin shkollor 2016–2017, drejtorët e shkollave profesionale, si dhe shkollave të tjera të arsimit parauniversitar dërgojnë zyrtarisht çdo muaj, pranë njësive bazë të qeverisjes vendore, informacion të detajuar për frekuentimin e shkollës/praktikës profesionale nga nxënësit që përfitojnë bursë.</w:t>
      </w:r>
    </w:p>
    <w:p w:rsidR="009158A2" w:rsidRDefault="009158A2" w:rsidP="009158A2">
      <w:pPr>
        <w:pStyle w:val="Paragrafi"/>
        <w:rPr>
          <w:spacing w:val="-4"/>
          <w:lang w:val="sq-AL"/>
        </w:rPr>
      </w:pPr>
      <w:r>
        <w:rPr>
          <w:spacing w:val="-4"/>
          <w:lang w:val="sq-AL"/>
        </w:rPr>
        <w:t xml:space="preserve">9. Nxënësit që kanë përfituar statusin ligjor të jetimit, nxënësit e Institutit të Fëmijëve që nuk Dëgjojnë dhe të Institutit të Fëmijëve që nuk Shikojnë, përfitojnë çdo vit falas veshmbathje, libra dhe fletore, sipas pasqyrës nr. 4, që i bashkëlidhet këtij vendimi. Nxënësit e Institutit të Fëmijëve që nuk Dëgjojnë dhe të </w:t>
      </w:r>
      <w:r>
        <w:rPr>
          <w:spacing w:val="-4"/>
          <w:lang w:val="sq-AL"/>
        </w:rPr>
        <w:lastRenderedPageBreak/>
        <w:t>Institutit të Fëmijëve që nuk Shikojnë përjashtohen nga detyrimet e tarifave të shërbimeve të ndryshme që ofrojnë institucionet shtetërore.</w:t>
      </w:r>
    </w:p>
    <w:p w:rsidR="009158A2" w:rsidRDefault="009158A2" w:rsidP="009158A2">
      <w:pPr>
        <w:pStyle w:val="Paragrafi"/>
        <w:rPr>
          <w:spacing w:val="-4"/>
          <w:lang w:val="sq-AL"/>
        </w:rPr>
      </w:pPr>
      <w:r>
        <w:rPr>
          <w:spacing w:val="-4"/>
          <w:lang w:val="sq-AL"/>
        </w:rPr>
        <w:t>9.1 Nxënësve, që kanë përfituar statusin ligjor të jetimit, të invalidit paraplegjik/tetraplegjik, statusin ligjor të personave që nuk shikojnë, personave që nuk dëgjojnë, u sigurohen falas akomodimi/fjetja, shërbimi shëndetësor, shërbimi dentar dhe medikamentet, pas paraqitjes së librezës, të kartës shëndetësore si dhe të epikrizës, nga qendra spitalore e rrethit.</w:t>
      </w:r>
    </w:p>
    <w:p w:rsidR="009158A2" w:rsidRDefault="009158A2" w:rsidP="009158A2">
      <w:pPr>
        <w:pStyle w:val="Paragrafi"/>
        <w:rPr>
          <w:spacing w:val="-4"/>
          <w:lang w:val="sq-AL"/>
        </w:rPr>
      </w:pPr>
      <w:r>
        <w:rPr>
          <w:spacing w:val="-4"/>
          <w:lang w:val="sq-AL"/>
        </w:rPr>
        <w:t>9.2 Nxënësit jetimë, që ndjekin studimet në institucionet publike të arsimit parauniversitar, trajtohen me pagesë suplementare edhe për periudhën e pushimeve verore nga njësitë e qeverisjes vendore, sipas vendndodhjes territoriale.</w:t>
      </w:r>
    </w:p>
    <w:p w:rsidR="009158A2" w:rsidRDefault="009158A2" w:rsidP="009158A2">
      <w:pPr>
        <w:pStyle w:val="Paragrafi"/>
        <w:rPr>
          <w:spacing w:val="-4"/>
          <w:lang w:val="sq-AL"/>
        </w:rPr>
      </w:pPr>
      <w:r>
        <w:rPr>
          <w:spacing w:val="-4"/>
          <w:lang w:val="sq-AL"/>
        </w:rPr>
        <w:t>9.3 Nxënësit e komunitetit rom dhe egjiptian, që vazhdojnë studimet në shkollat e mesme profesionale, përfitojnë falas veshmbathje, libra dhe fletore, sipas pasqyrës nr.4.</w:t>
      </w:r>
    </w:p>
    <w:p w:rsidR="009158A2" w:rsidRDefault="009158A2" w:rsidP="009158A2">
      <w:pPr>
        <w:pStyle w:val="Paragrafi"/>
        <w:rPr>
          <w:spacing w:val="-4"/>
          <w:lang w:val="sq-AL"/>
        </w:rPr>
      </w:pPr>
      <w:r>
        <w:rPr>
          <w:spacing w:val="-4"/>
          <w:lang w:val="sq-AL"/>
        </w:rPr>
        <w:t>9.4 Fëmijët/nxënësit dhe mësuesit e institucioneve të arsimit special, me nevoja të veçanta psiko-sociale, pa konvikt, trajtohen me fonde të buxhetit të shtetit, me një kuotë ushqimore (drekë), me vlerë deri në 150 (njëqind e pesëdhjetë) lekë në ditë, si dhe me libra e fletore, sipas pasqyrës nr.4.</w:t>
      </w:r>
    </w:p>
    <w:p w:rsidR="009158A2" w:rsidRDefault="009158A2" w:rsidP="009158A2">
      <w:pPr>
        <w:pStyle w:val="Paragrafi"/>
        <w:rPr>
          <w:spacing w:val="-4"/>
          <w:lang w:val="sq-AL"/>
        </w:rPr>
      </w:pPr>
      <w:r>
        <w:rPr>
          <w:spacing w:val="-4"/>
          <w:lang w:val="sq-AL"/>
        </w:rPr>
        <w:t>10. Fondet buxhetore për mbulimin e shpenzimeve për bursat si dhe numri i bursave për nxënësit administrohen nga njësitë e qeverisjes vendore, sipas vendndodhjes territoriale dhe administrative të konvikteve ku janë vendosur nxënësit konviktorë. Masa mujore e bursës u jepet nxënësve në formën e kuotës ushqimore, në konvikt.</w:t>
      </w:r>
    </w:p>
    <w:p w:rsidR="009158A2" w:rsidRDefault="009158A2" w:rsidP="009158A2">
      <w:pPr>
        <w:pStyle w:val="Paragrafi"/>
        <w:rPr>
          <w:spacing w:val="-4"/>
          <w:lang w:val="sq-AL"/>
        </w:rPr>
      </w:pPr>
      <w:r>
        <w:rPr>
          <w:spacing w:val="-4"/>
          <w:lang w:val="sq-AL"/>
        </w:rPr>
        <w:t>a) Nxënësve, që përfitojnë bursë sipas kriterit ekonomik, sipas rezultateve të arritura, sipas degëve parësore për zhvillimin e ekonomisë, si dhe nxënësve që përfitojnë bursë jashtë kriterit ekonomik, të cilët nuk janë akomoduar në konvikte, u paguhet masa e miratuar e bursës mujore nga njësia e qeverisjes vendore çdo muaj pranë bankave të nivelit të dytë, në llogarinë bankare të nxënësit/prindit përfitues.</w:t>
      </w:r>
    </w:p>
    <w:p w:rsidR="009158A2" w:rsidRDefault="009158A2" w:rsidP="009158A2">
      <w:pPr>
        <w:pStyle w:val="Paragrafi"/>
        <w:rPr>
          <w:lang w:val="sq-AL"/>
        </w:rPr>
      </w:pPr>
      <w:r>
        <w:rPr>
          <w:lang w:val="sq-AL"/>
        </w:rPr>
        <w:t xml:space="preserve">b) Njësitë bazë të qeverisjes vendore realizojnë pagesën e bursës për nxënësit përfitues, vetëm pasi drejtorët e shkollave profesionale, konfirmojnë zyrtarisht brenda datës 5 të çdo muaji pranë njësive të qeverisjes vendore informacionin për ndjekjen/frekuentimin e shkollës për nxënësit që përfitojnë bursë. </w:t>
      </w:r>
    </w:p>
    <w:p w:rsidR="009158A2" w:rsidRDefault="009158A2" w:rsidP="009158A2">
      <w:pPr>
        <w:pStyle w:val="Paragrafi"/>
        <w:rPr>
          <w:lang w:val="sq-AL"/>
        </w:rPr>
      </w:pPr>
      <w:r>
        <w:rPr>
          <w:lang w:val="sq-AL"/>
        </w:rPr>
        <w:t>c) Nxënësve, që nuk frekuentojnë mësimin apo nuk ndjekin praktikën profesionale pa arsye ligjore apo shëndetësore, u ndërpritet menjëherë bursa.</w:t>
      </w:r>
    </w:p>
    <w:p w:rsidR="009158A2" w:rsidRDefault="009158A2" w:rsidP="009158A2">
      <w:pPr>
        <w:pStyle w:val="Paragrafi"/>
        <w:rPr>
          <w:lang w:val="sq-AL"/>
        </w:rPr>
      </w:pPr>
      <w:r>
        <w:rPr>
          <w:lang w:val="sq-AL"/>
        </w:rPr>
        <w:t xml:space="preserve">11. Masa e bursës për nxënësit jepet sipas pasqyrës nr. 2, ndërsa kuota financiare ushqimore ditore jepet sipas pasqyrës nr. 3, që i bashkëlidhen këtij vendimi. </w:t>
      </w:r>
    </w:p>
    <w:p w:rsidR="009158A2" w:rsidRDefault="009158A2" w:rsidP="009158A2">
      <w:pPr>
        <w:pStyle w:val="Paragrafi"/>
        <w:rPr>
          <w:lang w:val="sq-AL"/>
        </w:rPr>
      </w:pPr>
      <w:r>
        <w:rPr>
          <w:lang w:val="sq-AL"/>
        </w:rPr>
        <w:t xml:space="preserve">12. Ministria e Mirëqenies Sociale dhe Rinisë, për hyrjet e reja në vitin e parë, në sistemin arsimor publik që ndjekin shkollat profesionale, për të gjitha kategoritë e parashikuara në pikën 2, të këtij vendimi, për vitin e ri mësimor 2016–2017 jep 2 100 (dy mijë e njëqind) bursa. </w:t>
      </w:r>
    </w:p>
    <w:p w:rsidR="009158A2" w:rsidRDefault="009158A2" w:rsidP="009158A2">
      <w:pPr>
        <w:pStyle w:val="Paragrafi"/>
        <w:rPr>
          <w:lang w:val="sq-AL"/>
        </w:rPr>
      </w:pPr>
      <w:r>
        <w:rPr>
          <w:lang w:val="sq-AL"/>
        </w:rPr>
        <w:t>13. Ministria e Arsimit dhe Sportit, për të gjitha kategoritë e nxënësve që ndjekin arsimin parauniversitar, të parashikuara në pikën 2 të këtij vendimi, pa u përfshirë nxënësit që ndjekin shkollat profesionale, për vitin e ri akademik 2016–2017 jep 800 (tetëqind) bursa.</w:t>
      </w:r>
    </w:p>
    <w:p w:rsidR="009158A2" w:rsidRDefault="009158A2" w:rsidP="009158A2">
      <w:pPr>
        <w:pStyle w:val="Paragrafi"/>
        <w:rPr>
          <w:lang w:val="sq-AL"/>
        </w:rPr>
      </w:pPr>
      <w:r>
        <w:rPr>
          <w:lang w:val="sq-AL"/>
        </w:rPr>
        <w:t xml:space="preserve">14. Efektet financiare për mbulimin e shpenzimeve për 2 100 bursa kuota ushqimore për vitin shkollor 2016–2017 të përballohen nga fondet e buxhetit të shtetit, miratuar për Ministrinë e Mirëqenies Sociale dhe Rinisë për vitet 2016 dhe 2017. </w:t>
      </w:r>
    </w:p>
    <w:p w:rsidR="009158A2" w:rsidRDefault="009158A2" w:rsidP="009158A2">
      <w:pPr>
        <w:pStyle w:val="Paragrafi"/>
        <w:rPr>
          <w:lang w:val="sq-AL"/>
        </w:rPr>
      </w:pPr>
      <w:r>
        <w:rPr>
          <w:lang w:val="sq-AL"/>
        </w:rPr>
        <w:t xml:space="preserve">15. Efektet financiare për mbulimin e shpenzimeve për 800 (tetëqind) bursa kuota ushqimore për vitin shkollor 2016–2017 të përballohen nga fondet e buxhetit të shtetit, miratuar për Ministrinë e Arsimit dhe Sportit për vitet 2016 dhe 2017. </w:t>
      </w:r>
    </w:p>
    <w:p w:rsidR="009158A2" w:rsidRDefault="009158A2" w:rsidP="009158A2">
      <w:pPr>
        <w:pStyle w:val="Paragrafi"/>
        <w:rPr>
          <w:spacing w:val="-4"/>
          <w:lang w:val="sq-AL"/>
        </w:rPr>
      </w:pPr>
      <w:r>
        <w:rPr>
          <w:lang w:val="sq-AL"/>
        </w:rPr>
        <w:t xml:space="preserve">16. Afati përfundimtar për shqyrtimin dhe miratimin e bursave nga njësitë bazë të qeverisjes vendore për të gjitha kategoritë e shkollave është data 15 mars 2017. Vendimet e këshillave të njësive të qeverisjes vendore, të miratuara jashtë këtij afati, </w:t>
      </w:r>
      <w:r>
        <w:rPr>
          <w:spacing w:val="-4"/>
          <w:lang w:val="sq-AL"/>
        </w:rPr>
        <w:t>janë të pavlefshme.</w:t>
      </w:r>
    </w:p>
    <w:p w:rsidR="009158A2" w:rsidRDefault="009158A2" w:rsidP="009158A2">
      <w:pPr>
        <w:pStyle w:val="Paragrafi"/>
        <w:rPr>
          <w:spacing w:val="-4"/>
          <w:lang w:val="sq-AL"/>
        </w:rPr>
      </w:pPr>
      <w:r>
        <w:rPr>
          <w:spacing w:val="-4"/>
          <w:lang w:val="sq-AL"/>
        </w:rPr>
        <w:t>17. Vendimet e njësive bazë të qeverisjes vendore bëhen publike në faqen zyrtare të institucionit për nxënësit, komunitetin, median dhe institucionet e tjera vendore apo qendrore.</w:t>
      </w:r>
    </w:p>
    <w:p w:rsidR="009158A2" w:rsidRDefault="009158A2" w:rsidP="009158A2">
      <w:pPr>
        <w:pStyle w:val="Paragrafi"/>
        <w:rPr>
          <w:spacing w:val="-4"/>
          <w:lang w:val="sq-AL"/>
        </w:rPr>
      </w:pPr>
      <w:r>
        <w:rPr>
          <w:spacing w:val="-4"/>
          <w:lang w:val="sq-AL"/>
        </w:rPr>
        <w:t>18. Ngarkohen Ministria e Arsimit dhe Sportit, Ministria e Mirëqenies Sociale dhe Rinisë, njësitë bazë të qeverisjes vendore, njësitë arsimore vendore (DAR/ZA), si dhe shkollat e arsimit të mesëm profesional për zbatimin e këtij vendimi.</w:t>
      </w:r>
    </w:p>
    <w:p w:rsidR="009158A2" w:rsidRDefault="009158A2" w:rsidP="009158A2">
      <w:pPr>
        <w:pStyle w:val="Paragrafi"/>
        <w:rPr>
          <w:spacing w:val="-4"/>
          <w:lang w:val="sq-AL"/>
        </w:rPr>
      </w:pPr>
      <w:r>
        <w:rPr>
          <w:spacing w:val="-4"/>
          <w:lang w:val="sq-AL"/>
        </w:rPr>
        <w:t>Ky vendim hyn në fuqi pas botimit në Fletoren Zyrtare.</w:t>
      </w:r>
    </w:p>
    <w:p w:rsidR="009158A2" w:rsidRDefault="009158A2" w:rsidP="009158A2">
      <w:pPr>
        <w:pStyle w:val="Hapesira7"/>
        <w:rPr>
          <w:spacing w:val="-4"/>
          <w:lang w:val="sq-AL"/>
        </w:rPr>
      </w:pPr>
    </w:p>
    <w:p w:rsidR="009158A2" w:rsidRDefault="009158A2" w:rsidP="009158A2">
      <w:pPr>
        <w:pStyle w:val="Paragrafi"/>
        <w:jc w:val="right"/>
        <w:rPr>
          <w:spacing w:val="-4"/>
          <w:lang w:val="sq-AL"/>
        </w:rPr>
      </w:pPr>
      <w:r>
        <w:rPr>
          <w:spacing w:val="-4"/>
          <w:lang w:val="sq-AL"/>
        </w:rPr>
        <w:t>KRYEMINISTRI</w:t>
      </w:r>
    </w:p>
    <w:p w:rsidR="009158A2" w:rsidRDefault="009158A2" w:rsidP="009158A2">
      <w:pPr>
        <w:pStyle w:val="Paragrafi"/>
        <w:jc w:val="right"/>
        <w:rPr>
          <w:b/>
          <w:spacing w:val="-4"/>
          <w:lang w:val="sq-AL"/>
        </w:rPr>
      </w:pPr>
      <w:r>
        <w:rPr>
          <w:b/>
          <w:spacing w:val="-4"/>
          <w:lang w:val="sq-AL"/>
        </w:rPr>
        <w:t>Edi Rama</w:t>
      </w:r>
    </w:p>
    <w:p w:rsidR="009158A2" w:rsidRDefault="009158A2" w:rsidP="009158A2">
      <w:pPr>
        <w:spacing w:after="0" w:line="240" w:lineRule="auto"/>
        <w:ind w:firstLine="0"/>
        <w:jc w:val="left"/>
        <w:rPr>
          <w:rFonts w:ascii="Garamond" w:eastAsia="MS Mincho" w:hAnsi="Garamond" w:cs="CG Times"/>
          <w:sz w:val="24"/>
          <w:lang w:val="sq-AL"/>
        </w:rPr>
        <w:sectPr w:rsidR="009158A2" w:rsidSect="009158A2">
          <w:pgSz w:w="11907" w:h="16840"/>
          <w:pgMar w:top="720" w:right="1134" w:bottom="720" w:left="1134" w:header="851" w:footer="851" w:gutter="0"/>
          <w:cols w:space="454"/>
        </w:sectPr>
      </w:pPr>
    </w:p>
    <w:p w:rsidR="009158A2" w:rsidRDefault="009158A2" w:rsidP="009158A2">
      <w:pPr>
        <w:pStyle w:val="Paragrafi"/>
        <w:rPr>
          <w:lang w:val="sq-AL"/>
        </w:rPr>
        <w:sectPr w:rsidR="009158A2">
          <w:pgSz w:w="12240" w:h="15840"/>
          <w:pgMar w:top="1440" w:right="1440" w:bottom="1440" w:left="1440" w:header="720" w:footer="720" w:gutter="0"/>
          <w:cols w:space="720"/>
          <w:docGrid w:linePitch="360"/>
        </w:sectPr>
      </w:pPr>
    </w:p>
    <w:p w:rsidR="009158A2" w:rsidRDefault="009158A2" w:rsidP="009158A2">
      <w:pPr>
        <w:pStyle w:val="Paragrafi"/>
        <w:rPr>
          <w:lang w:val="sq-AL"/>
        </w:rPr>
      </w:pPr>
    </w:p>
    <w:p w:rsidR="009158A2" w:rsidRDefault="009158A2" w:rsidP="009158A2">
      <w:pPr>
        <w:pStyle w:val="Paragrafi"/>
        <w:rPr>
          <w:lang w:val="sq-AL"/>
        </w:rPr>
      </w:pPr>
      <w:r>
        <w:rPr>
          <w:lang w:val="sq-AL"/>
        </w:rPr>
        <w:t xml:space="preserve">Pasqyra nr. 1. KUSHTET EKONOMIKE TË NXËNËSIT PËR DHËNIEN E BURSËS </w:t>
      </w:r>
    </w:p>
    <w:p w:rsidR="009158A2" w:rsidRDefault="009158A2" w:rsidP="009158A2">
      <w:pPr>
        <w:pStyle w:val="Paragrafi"/>
        <w:rPr>
          <w:lang w:val="sq-AL"/>
        </w:rPr>
      </w:pPr>
      <w:r>
        <w:rPr>
          <w:lang w:val="sq-AL"/>
        </w:rPr>
        <w:t xml:space="preserve"> (VITI MËSIMOR 2016–2017)</w:t>
      </w:r>
    </w:p>
    <w:tbl>
      <w:tblPr>
        <w:tblW w:w="5000" w:type="pct"/>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ook w:val="04A0" w:firstRow="1" w:lastRow="0" w:firstColumn="1" w:lastColumn="0" w:noHBand="0" w:noVBand="1"/>
      </w:tblPr>
      <w:tblGrid>
        <w:gridCol w:w="682"/>
        <w:gridCol w:w="3737"/>
        <w:gridCol w:w="1687"/>
        <w:gridCol w:w="1649"/>
        <w:gridCol w:w="1821"/>
      </w:tblGrid>
      <w:tr w:rsidR="009158A2" w:rsidTr="009158A2">
        <w:trPr>
          <w:trHeight w:val="142"/>
        </w:trPr>
        <w:tc>
          <w:tcPr>
            <w:tcW w:w="356"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center"/>
              <w:rPr>
                <w:b/>
                <w:sz w:val="20"/>
                <w:szCs w:val="20"/>
                <w:lang w:val="sq-AL"/>
              </w:rPr>
            </w:pPr>
            <w:r>
              <w:rPr>
                <w:b/>
                <w:sz w:val="20"/>
                <w:szCs w:val="20"/>
                <w:lang w:val="sq-AL"/>
              </w:rPr>
              <w:t>Nr.</w:t>
            </w:r>
          </w:p>
        </w:tc>
        <w:tc>
          <w:tcPr>
            <w:tcW w:w="195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center"/>
              <w:rPr>
                <w:b/>
                <w:sz w:val="20"/>
                <w:szCs w:val="20"/>
                <w:lang w:val="sq-AL"/>
              </w:rPr>
            </w:pPr>
            <w:r>
              <w:rPr>
                <w:b/>
                <w:sz w:val="20"/>
                <w:szCs w:val="20"/>
                <w:lang w:val="sq-AL"/>
              </w:rPr>
              <w:t>Përbërja familjare</w:t>
            </w:r>
          </w:p>
        </w:tc>
        <w:tc>
          <w:tcPr>
            <w:tcW w:w="88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center"/>
              <w:rPr>
                <w:b/>
                <w:sz w:val="20"/>
                <w:szCs w:val="20"/>
                <w:lang w:val="sq-AL"/>
              </w:rPr>
            </w:pPr>
            <w:r>
              <w:rPr>
                <w:b/>
                <w:sz w:val="20"/>
                <w:szCs w:val="20"/>
                <w:lang w:val="sq-AL"/>
              </w:rPr>
              <w:t>Përfitojnë bursa</w:t>
            </w:r>
          </w:p>
        </w:tc>
        <w:tc>
          <w:tcPr>
            <w:tcW w:w="86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center"/>
              <w:rPr>
                <w:b/>
                <w:sz w:val="20"/>
                <w:szCs w:val="20"/>
                <w:lang w:val="sq-AL"/>
              </w:rPr>
            </w:pPr>
            <w:r>
              <w:rPr>
                <w:b/>
                <w:sz w:val="20"/>
                <w:szCs w:val="20"/>
                <w:lang w:val="sq-AL"/>
              </w:rPr>
              <w:t>Përfitojnë gjysmë bursa</w:t>
            </w:r>
          </w:p>
        </w:tc>
        <w:tc>
          <w:tcPr>
            <w:tcW w:w="95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center"/>
              <w:rPr>
                <w:b/>
                <w:sz w:val="20"/>
                <w:szCs w:val="20"/>
                <w:lang w:val="sq-AL"/>
              </w:rPr>
            </w:pPr>
            <w:r>
              <w:rPr>
                <w:b/>
                <w:sz w:val="20"/>
                <w:szCs w:val="20"/>
                <w:lang w:val="sq-AL"/>
              </w:rPr>
              <w:t>Me pagesë</w:t>
            </w:r>
          </w:p>
        </w:tc>
      </w:tr>
      <w:tr w:rsidR="009158A2" w:rsidTr="009158A2">
        <w:trPr>
          <w:trHeight w:val="46"/>
        </w:trPr>
        <w:tc>
          <w:tcPr>
            <w:tcW w:w="356" w:type="pct"/>
            <w:tcBorders>
              <w:top w:val="single" w:sz="8" w:space="0" w:color="C0504D"/>
              <w:left w:val="single" w:sz="8" w:space="0" w:color="C0504D"/>
              <w:bottom w:val="single" w:sz="8" w:space="0" w:color="C0504D"/>
              <w:right w:val="single" w:sz="8" w:space="0" w:color="C0504D"/>
            </w:tcBorders>
            <w:shd w:val="clear" w:color="auto" w:fill="EFD3D2"/>
          </w:tcPr>
          <w:p w:rsidR="009158A2" w:rsidRDefault="009158A2">
            <w:pPr>
              <w:pStyle w:val="Paragrafi"/>
              <w:spacing w:line="276" w:lineRule="auto"/>
              <w:ind w:firstLine="0"/>
              <w:rPr>
                <w:sz w:val="20"/>
                <w:szCs w:val="20"/>
                <w:lang w:val="sq-AL"/>
              </w:rPr>
            </w:pPr>
          </w:p>
        </w:tc>
        <w:tc>
          <w:tcPr>
            <w:tcW w:w="1951"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Për qytetin</w:t>
            </w:r>
          </w:p>
        </w:tc>
        <w:tc>
          <w:tcPr>
            <w:tcW w:w="88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sz w:val="20"/>
                <w:szCs w:val="20"/>
                <w:lang w:val="sq-AL"/>
              </w:rPr>
            </w:pPr>
            <w:r>
              <w:rPr>
                <w:sz w:val="20"/>
                <w:szCs w:val="20"/>
                <w:lang w:val="sq-AL"/>
              </w:rPr>
              <w:t>Me të ardhura mujore lekë/frymë</w:t>
            </w:r>
          </w:p>
        </w:tc>
        <w:tc>
          <w:tcPr>
            <w:tcW w:w="861"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jc w:val="center"/>
              <w:rPr>
                <w:sz w:val="20"/>
                <w:szCs w:val="20"/>
                <w:lang w:val="sq-AL"/>
              </w:rPr>
            </w:pPr>
            <w:r>
              <w:rPr>
                <w:sz w:val="20"/>
                <w:szCs w:val="20"/>
                <w:lang w:val="sq-AL"/>
              </w:rPr>
              <w:t>Me të ardhura mujore lekë/frymë</w:t>
            </w:r>
          </w:p>
        </w:tc>
        <w:tc>
          <w:tcPr>
            <w:tcW w:w="9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sz w:val="20"/>
                <w:szCs w:val="20"/>
                <w:lang w:val="sq-AL"/>
              </w:rPr>
            </w:pPr>
            <w:r>
              <w:rPr>
                <w:sz w:val="20"/>
                <w:szCs w:val="20"/>
                <w:lang w:val="sq-AL"/>
              </w:rPr>
              <w:t>Me të ardhura mujore lekë/frymë</w:t>
            </w:r>
          </w:p>
        </w:tc>
      </w:tr>
      <w:tr w:rsidR="009158A2" w:rsidTr="009158A2">
        <w:trPr>
          <w:trHeight w:val="46"/>
        </w:trPr>
        <w:tc>
          <w:tcPr>
            <w:tcW w:w="356" w:type="pct"/>
            <w:tcBorders>
              <w:top w:val="single" w:sz="8" w:space="0" w:color="C0504D"/>
              <w:left w:val="single" w:sz="8" w:space="0" w:color="C0504D"/>
              <w:bottom w:val="single" w:sz="8" w:space="0" w:color="C0504D"/>
              <w:right w:val="single" w:sz="8" w:space="0" w:color="C0504D"/>
            </w:tcBorders>
            <w:shd w:val="clear" w:color="auto" w:fill="EFD3D2"/>
          </w:tcPr>
          <w:p w:rsidR="009158A2" w:rsidRDefault="009158A2">
            <w:pPr>
              <w:pStyle w:val="Paragrafi"/>
              <w:spacing w:line="276" w:lineRule="auto"/>
              <w:ind w:firstLine="0"/>
              <w:rPr>
                <w:sz w:val="20"/>
                <w:szCs w:val="20"/>
                <w:lang w:val="sq-AL"/>
              </w:rPr>
            </w:pPr>
          </w:p>
        </w:tc>
        <w:tc>
          <w:tcPr>
            <w:tcW w:w="1951" w:type="pct"/>
            <w:tcBorders>
              <w:top w:val="single" w:sz="8" w:space="0" w:color="C0504D"/>
              <w:left w:val="single" w:sz="8" w:space="0" w:color="C0504D"/>
              <w:bottom w:val="single" w:sz="8" w:space="0" w:color="C0504D"/>
              <w:right w:val="single" w:sz="8" w:space="0" w:color="C0504D"/>
            </w:tcBorders>
            <w:shd w:val="clear" w:color="auto" w:fill="EFD3D2"/>
          </w:tcPr>
          <w:p w:rsidR="009158A2" w:rsidRDefault="009158A2">
            <w:pPr>
              <w:pStyle w:val="Paragrafi"/>
              <w:spacing w:line="276" w:lineRule="auto"/>
              <w:ind w:firstLine="0"/>
              <w:rPr>
                <w:sz w:val="20"/>
                <w:szCs w:val="20"/>
                <w:lang w:val="sq-AL"/>
              </w:rPr>
            </w:pPr>
          </w:p>
        </w:tc>
        <w:tc>
          <w:tcPr>
            <w:tcW w:w="881" w:type="pct"/>
            <w:tcBorders>
              <w:top w:val="single" w:sz="8" w:space="0" w:color="C0504D"/>
              <w:left w:val="single" w:sz="8" w:space="0" w:color="C0504D"/>
              <w:bottom w:val="single" w:sz="8" w:space="0" w:color="C0504D"/>
              <w:right w:val="single" w:sz="8" w:space="0" w:color="C0504D"/>
            </w:tcBorders>
            <w:shd w:val="clear" w:color="auto" w:fill="EFD3D2"/>
          </w:tcPr>
          <w:p w:rsidR="009158A2" w:rsidRDefault="009158A2">
            <w:pPr>
              <w:pStyle w:val="Paragrafi"/>
              <w:spacing w:line="276" w:lineRule="auto"/>
              <w:ind w:firstLine="0"/>
              <w:rPr>
                <w:sz w:val="20"/>
                <w:szCs w:val="20"/>
                <w:lang w:val="sq-AL"/>
              </w:rPr>
            </w:pPr>
          </w:p>
        </w:tc>
        <w:tc>
          <w:tcPr>
            <w:tcW w:w="861" w:type="pct"/>
            <w:tcBorders>
              <w:top w:val="single" w:sz="8" w:space="0" w:color="C0504D"/>
              <w:left w:val="single" w:sz="8" w:space="0" w:color="C0504D"/>
              <w:bottom w:val="single" w:sz="8" w:space="0" w:color="C0504D"/>
              <w:right w:val="single" w:sz="8" w:space="0" w:color="C0504D"/>
            </w:tcBorders>
            <w:shd w:val="clear" w:color="auto" w:fill="EFD3D2"/>
          </w:tcPr>
          <w:p w:rsidR="009158A2" w:rsidRDefault="009158A2">
            <w:pPr>
              <w:pStyle w:val="Paragrafi"/>
              <w:spacing w:line="276" w:lineRule="auto"/>
              <w:ind w:firstLine="0"/>
              <w:rPr>
                <w:sz w:val="20"/>
                <w:szCs w:val="20"/>
                <w:lang w:val="sq-AL"/>
              </w:rPr>
            </w:pPr>
          </w:p>
        </w:tc>
        <w:tc>
          <w:tcPr>
            <w:tcW w:w="951" w:type="pct"/>
            <w:tcBorders>
              <w:top w:val="single" w:sz="8" w:space="0" w:color="C0504D"/>
              <w:left w:val="single" w:sz="8" w:space="0" w:color="C0504D"/>
              <w:bottom w:val="single" w:sz="8" w:space="0" w:color="C0504D"/>
              <w:right w:val="single" w:sz="8" w:space="0" w:color="C0504D"/>
            </w:tcBorders>
            <w:shd w:val="clear" w:color="auto" w:fill="EFD3D2"/>
          </w:tcPr>
          <w:p w:rsidR="009158A2" w:rsidRDefault="009158A2">
            <w:pPr>
              <w:pStyle w:val="Paragrafi"/>
              <w:spacing w:line="276" w:lineRule="auto"/>
              <w:ind w:firstLine="0"/>
              <w:rPr>
                <w:sz w:val="20"/>
                <w:szCs w:val="20"/>
                <w:lang w:val="sq-AL"/>
              </w:rPr>
            </w:pPr>
          </w:p>
        </w:tc>
      </w:tr>
      <w:tr w:rsidR="009158A2" w:rsidTr="009158A2">
        <w:trPr>
          <w:trHeight w:val="46"/>
        </w:trPr>
        <w:tc>
          <w:tcPr>
            <w:tcW w:w="35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1</w:t>
            </w:r>
          </w:p>
        </w:tc>
        <w:tc>
          <w:tcPr>
            <w:tcW w:w="1951"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Për familjet me 2 persona</w:t>
            </w:r>
          </w:p>
        </w:tc>
        <w:tc>
          <w:tcPr>
            <w:tcW w:w="88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Deri 3 200</w:t>
            </w:r>
          </w:p>
        </w:tc>
        <w:tc>
          <w:tcPr>
            <w:tcW w:w="861"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jc w:val="right"/>
              <w:rPr>
                <w:sz w:val="20"/>
                <w:szCs w:val="20"/>
                <w:lang w:val="sq-AL"/>
              </w:rPr>
            </w:pPr>
            <w:r>
              <w:rPr>
                <w:sz w:val="20"/>
                <w:szCs w:val="20"/>
                <w:lang w:val="sq-AL"/>
              </w:rPr>
              <w:t>3200–4600</w:t>
            </w:r>
          </w:p>
        </w:tc>
        <w:tc>
          <w:tcPr>
            <w:tcW w:w="9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Mbi 4 600</w:t>
            </w:r>
          </w:p>
        </w:tc>
      </w:tr>
      <w:tr w:rsidR="009158A2" w:rsidTr="009158A2">
        <w:trPr>
          <w:trHeight w:val="46"/>
        </w:trPr>
        <w:tc>
          <w:tcPr>
            <w:tcW w:w="35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2</w:t>
            </w:r>
          </w:p>
        </w:tc>
        <w:tc>
          <w:tcPr>
            <w:tcW w:w="19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Për familjet me 3 persona</w:t>
            </w:r>
          </w:p>
        </w:tc>
        <w:tc>
          <w:tcPr>
            <w:tcW w:w="88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Deri 3 100</w:t>
            </w:r>
          </w:p>
        </w:tc>
        <w:tc>
          <w:tcPr>
            <w:tcW w:w="86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right"/>
              <w:rPr>
                <w:sz w:val="20"/>
                <w:szCs w:val="20"/>
                <w:lang w:val="sq-AL"/>
              </w:rPr>
            </w:pPr>
            <w:r>
              <w:rPr>
                <w:sz w:val="20"/>
                <w:szCs w:val="20"/>
                <w:lang w:val="sq-AL"/>
              </w:rPr>
              <w:t>3100–4500</w:t>
            </w:r>
          </w:p>
        </w:tc>
        <w:tc>
          <w:tcPr>
            <w:tcW w:w="9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Mbi 4 500</w:t>
            </w:r>
          </w:p>
        </w:tc>
      </w:tr>
      <w:tr w:rsidR="009158A2" w:rsidTr="009158A2">
        <w:trPr>
          <w:trHeight w:val="46"/>
        </w:trPr>
        <w:tc>
          <w:tcPr>
            <w:tcW w:w="35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3</w:t>
            </w:r>
          </w:p>
        </w:tc>
        <w:tc>
          <w:tcPr>
            <w:tcW w:w="1951"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Për familjet me 4 persona</w:t>
            </w:r>
          </w:p>
        </w:tc>
        <w:tc>
          <w:tcPr>
            <w:tcW w:w="88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Deri 3 000</w:t>
            </w:r>
          </w:p>
        </w:tc>
        <w:tc>
          <w:tcPr>
            <w:tcW w:w="861"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jc w:val="right"/>
              <w:rPr>
                <w:sz w:val="20"/>
                <w:szCs w:val="20"/>
                <w:lang w:val="sq-AL"/>
              </w:rPr>
            </w:pPr>
            <w:r>
              <w:rPr>
                <w:sz w:val="20"/>
                <w:szCs w:val="20"/>
                <w:lang w:val="sq-AL"/>
              </w:rPr>
              <w:t>3000–4400</w:t>
            </w:r>
          </w:p>
        </w:tc>
        <w:tc>
          <w:tcPr>
            <w:tcW w:w="9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Mbi 4 400</w:t>
            </w:r>
          </w:p>
        </w:tc>
      </w:tr>
      <w:tr w:rsidR="009158A2" w:rsidTr="009158A2">
        <w:trPr>
          <w:trHeight w:val="46"/>
        </w:trPr>
        <w:tc>
          <w:tcPr>
            <w:tcW w:w="35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4</w:t>
            </w:r>
          </w:p>
        </w:tc>
        <w:tc>
          <w:tcPr>
            <w:tcW w:w="19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Për familjet me 5 persona</w:t>
            </w:r>
          </w:p>
        </w:tc>
        <w:tc>
          <w:tcPr>
            <w:tcW w:w="88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Deri 2 900</w:t>
            </w:r>
          </w:p>
        </w:tc>
        <w:tc>
          <w:tcPr>
            <w:tcW w:w="86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right"/>
              <w:rPr>
                <w:sz w:val="20"/>
                <w:szCs w:val="20"/>
                <w:lang w:val="sq-AL"/>
              </w:rPr>
            </w:pPr>
            <w:r>
              <w:rPr>
                <w:sz w:val="20"/>
                <w:szCs w:val="20"/>
                <w:lang w:val="sq-AL"/>
              </w:rPr>
              <w:t>2900–4300</w:t>
            </w:r>
          </w:p>
        </w:tc>
        <w:tc>
          <w:tcPr>
            <w:tcW w:w="9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Mbi 4 300</w:t>
            </w:r>
          </w:p>
        </w:tc>
      </w:tr>
      <w:tr w:rsidR="009158A2" w:rsidTr="009158A2">
        <w:trPr>
          <w:trHeight w:val="46"/>
        </w:trPr>
        <w:tc>
          <w:tcPr>
            <w:tcW w:w="35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5</w:t>
            </w:r>
          </w:p>
        </w:tc>
        <w:tc>
          <w:tcPr>
            <w:tcW w:w="1951"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Për familjet me 6 persona</w:t>
            </w:r>
          </w:p>
        </w:tc>
        <w:tc>
          <w:tcPr>
            <w:tcW w:w="88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Deri 2 800</w:t>
            </w:r>
          </w:p>
        </w:tc>
        <w:tc>
          <w:tcPr>
            <w:tcW w:w="861"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jc w:val="right"/>
              <w:rPr>
                <w:sz w:val="20"/>
                <w:szCs w:val="20"/>
                <w:lang w:val="sq-AL"/>
              </w:rPr>
            </w:pPr>
            <w:r>
              <w:rPr>
                <w:sz w:val="20"/>
                <w:szCs w:val="20"/>
                <w:lang w:val="sq-AL"/>
              </w:rPr>
              <w:t>2800–4200</w:t>
            </w:r>
          </w:p>
        </w:tc>
        <w:tc>
          <w:tcPr>
            <w:tcW w:w="9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Mbi 4 200</w:t>
            </w:r>
          </w:p>
        </w:tc>
      </w:tr>
      <w:tr w:rsidR="009158A2" w:rsidTr="009158A2">
        <w:trPr>
          <w:trHeight w:val="46"/>
        </w:trPr>
        <w:tc>
          <w:tcPr>
            <w:tcW w:w="35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6</w:t>
            </w:r>
          </w:p>
        </w:tc>
        <w:tc>
          <w:tcPr>
            <w:tcW w:w="19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Për familjet me 7 persona</w:t>
            </w:r>
          </w:p>
        </w:tc>
        <w:tc>
          <w:tcPr>
            <w:tcW w:w="88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Deri 2 700</w:t>
            </w:r>
          </w:p>
        </w:tc>
        <w:tc>
          <w:tcPr>
            <w:tcW w:w="86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right"/>
              <w:rPr>
                <w:sz w:val="20"/>
                <w:szCs w:val="20"/>
                <w:lang w:val="sq-AL"/>
              </w:rPr>
            </w:pPr>
            <w:r>
              <w:rPr>
                <w:sz w:val="20"/>
                <w:szCs w:val="20"/>
                <w:lang w:val="sq-AL"/>
              </w:rPr>
              <w:t>2700–4100</w:t>
            </w:r>
          </w:p>
        </w:tc>
        <w:tc>
          <w:tcPr>
            <w:tcW w:w="9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Mbi 4 100</w:t>
            </w:r>
          </w:p>
        </w:tc>
      </w:tr>
      <w:tr w:rsidR="009158A2" w:rsidTr="009158A2">
        <w:trPr>
          <w:trHeight w:val="46"/>
        </w:trPr>
        <w:tc>
          <w:tcPr>
            <w:tcW w:w="35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7</w:t>
            </w:r>
          </w:p>
        </w:tc>
        <w:tc>
          <w:tcPr>
            <w:tcW w:w="1951"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Për familjet me 8 persona</w:t>
            </w:r>
          </w:p>
        </w:tc>
        <w:tc>
          <w:tcPr>
            <w:tcW w:w="88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Deri 2 600</w:t>
            </w:r>
          </w:p>
        </w:tc>
        <w:tc>
          <w:tcPr>
            <w:tcW w:w="861"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jc w:val="right"/>
              <w:rPr>
                <w:sz w:val="20"/>
                <w:szCs w:val="20"/>
                <w:lang w:val="sq-AL"/>
              </w:rPr>
            </w:pPr>
            <w:r>
              <w:rPr>
                <w:sz w:val="20"/>
                <w:szCs w:val="20"/>
                <w:lang w:val="sq-AL"/>
              </w:rPr>
              <w:t>2600–4000</w:t>
            </w:r>
          </w:p>
        </w:tc>
        <w:tc>
          <w:tcPr>
            <w:tcW w:w="9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Mbi 4 000</w:t>
            </w:r>
          </w:p>
        </w:tc>
      </w:tr>
    </w:tbl>
    <w:p w:rsidR="009158A2" w:rsidRDefault="009158A2" w:rsidP="009158A2">
      <w:pPr>
        <w:pStyle w:val="Paragrafi"/>
        <w:rPr>
          <w:lang w:val="sq-AL"/>
        </w:rPr>
      </w:pPr>
      <w:r>
        <w:rPr>
          <w:lang w:val="sq-AL"/>
        </w:rPr>
        <w:t>Shënim. Nxënësit nga fshati përfitojnë bursë, kur familja përfiton ndihmë ekonomike, në varësi të masës së kësaj ndihme, brenda planit të akorduar për secilën njësi bazë të qeverisjes vendore.</w:t>
      </w:r>
    </w:p>
    <w:p w:rsidR="009158A2" w:rsidRDefault="009158A2" w:rsidP="009158A2">
      <w:pPr>
        <w:pStyle w:val="Paragrafi"/>
        <w:ind w:firstLine="0"/>
        <w:rPr>
          <w:sz w:val="14"/>
          <w:lang w:val="sq-AL"/>
        </w:rPr>
      </w:pPr>
    </w:p>
    <w:p w:rsidR="009158A2" w:rsidRDefault="009158A2" w:rsidP="009158A2">
      <w:pPr>
        <w:pStyle w:val="Paragrafi"/>
        <w:rPr>
          <w:lang w:val="sq-AL"/>
        </w:rPr>
      </w:pPr>
      <w:r>
        <w:rPr>
          <w:lang w:val="sq-AL"/>
        </w:rPr>
        <w:t>Pasqyra nr. 2. MASA E BURSËS PËR NXËNËSIT (VITI MËSIMOR 2016–2017) në lekë</w:t>
      </w:r>
    </w:p>
    <w:tbl>
      <w:tblPr>
        <w:tblW w:w="5000" w:type="pct"/>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ook w:val="04A0" w:firstRow="1" w:lastRow="0" w:firstColumn="1" w:lastColumn="0" w:noHBand="0" w:noVBand="1"/>
      </w:tblPr>
      <w:tblGrid>
        <w:gridCol w:w="558"/>
        <w:gridCol w:w="3708"/>
        <w:gridCol w:w="1039"/>
        <w:gridCol w:w="1135"/>
        <w:gridCol w:w="856"/>
        <w:gridCol w:w="1087"/>
        <w:gridCol w:w="1193"/>
      </w:tblGrid>
      <w:tr w:rsidR="009158A2" w:rsidTr="009158A2">
        <w:trPr>
          <w:trHeight w:val="46"/>
        </w:trPr>
        <w:tc>
          <w:tcPr>
            <w:tcW w:w="295"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b/>
                <w:sz w:val="20"/>
                <w:szCs w:val="20"/>
                <w:lang w:val="sq-AL"/>
              </w:rPr>
            </w:pPr>
            <w:r>
              <w:rPr>
                <w:b/>
                <w:sz w:val="20"/>
                <w:szCs w:val="20"/>
                <w:lang w:val="sq-AL"/>
              </w:rPr>
              <w:t>Nr.</w:t>
            </w:r>
          </w:p>
        </w:tc>
        <w:tc>
          <w:tcPr>
            <w:tcW w:w="1940"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b/>
                <w:sz w:val="20"/>
                <w:szCs w:val="20"/>
                <w:lang w:val="sq-AL"/>
              </w:rPr>
            </w:pPr>
            <w:r>
              <w:rPr>
                <w:b/>
                <w:sz w:val="20"/>
                <w:szCs w:val="20"/>
                <w:lang w:val="sq-AL"/>
              </w:rPr>
              <w:t>Kategoritë e bursave sipas shkollave</w:t>
            </w:r>
          </w:p>
        </w:tc>
        <w:tc>
          <w:tcPr>
            <w:tcW w:w="1592" w:type="pct"/>
            <w:gridSpan w:val="3"/>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b/>
                <w:sz w:val="20"/>
                <w:szCs w:val="20"/>
                <w:lang w:val="sq-AL"/>
              </w:rPr>
            </w:pPr>
            <w:r>
              <w:rPr>
                <w:b/>
                <w:sz w:val="20"/>
                <w:szCs w:val="20"/>
                <w:lang w:val="sq-AL"/>
              </w:rPr>
              <w:t>Kuotat e bursës</w:t>
            </w:r>
          </w:p>
        </w:tc>
        <w:tc>
          <w:tcPr>
            <w:tcW w:w="547"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b/>
                <w:sz w:val="20"/>
                <w:szCs w:val="20"/>
                <w:lang w:val="sq-AL"/>
              </w:rPr>
            </w:pPr>
            <w:r>
              <w:rPr>
                <w:b/>
                <w:sz w:val="20"/>
                <w:szCs w:val="20"/>
                <w:lang w:val="sq-AL"/>
              </w:rPr>
              <w:t>Financimi</w:t>
            </w:r>
          </w:p>
        </w:tc>
        <w:tc>
          <w:tcPr>
            <w:tcW w:w="62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b/>
                <w:sz w:val="20"/>
                <w:szCs w:val="20"/>
                <w:lang w:val="sq-AL"/>
              </w:rPr>
            </w:pPr>
            <w:r>
              <w:rPr>
                <w:b/>
                <w:sz w:val="20"/>
                <w:szCs w:val="20"/>
                <w:lang w:val="sq-AL"/>
              </w:rPr>
              <w:t>Financimi</w:t>
            </w:r>
          </w:p>
        </w:tc>
      </w:tr>
      <w:tr w:rsidR="009158A2" w:rsidTr="009158A2">
        <w:trPr>
          <w:trHeight w:val="270"/>
        </w:trPr>
        <w:tc>
          <w:tcPr>
            <w:tcW w:w="295" w:type="pct"/>
            <w:tcBorders>
              <w:top w:val="single" w:sz="8" w:space="0" w:color="C0504D"/>
              <w:left w:val="single" w:sz="8" w:space="0" w:color="C0504D"/>
              <w:bottom w:val="single" w:sz="8" w:space="0" w:color="C0504D"/>
              <w:right w:val="single" w:sz="8" w:space="0" w:color="C0504D"/>
            </w:tcBorders>
            <w:shd w:val="clear" w:color="auto" w:fill="EFD3D2"/>
          </w:tcPr>
          <w:p w:rsidR="009158A2" w:rsidRDefault="009158A2">
            <w:pPr>
              <w:pStyle w:val="Paragrafi"/>
              <w:spacing w:line="276" w:lineRule="auto"/>
              <w:ind w:firstLine="0"/>
              <w:rPr>
                <w:sz w:val="20"/>
                <w:szCs w:val="20"/>
                <w:lang w:val="sq-AL"/>
              </w:rPr>
            </w:pPr>
          </w:p>
        </w:tc>
        <w:tc>
          <w:tcPr>
            <w:tcW w:w="1940" w:type="pct"/>
            <w:tcBorders>
              <w:top w:val="single" w:sz="8" w:space="0" w:color="C0504D"/>
              <w:left w:val="single" w:sz="8" w:space="0" w:color="C0504D"/>
              <w:bottom w:val="single" w:sz="8" w:space="0" w:color="C0504D"/>
              <w:right w:val="single" w:sz="8" w:space="0" w:color="C0504D"/>
            </w:tcBorders>
          </w:tcPr>
          <w:p w:rsidR="009158A2" w:rsidRDefault="009158A2">
            <w:pPr>
              <w:pStyle w:val="Paragrafi"/>
              <w:spacing w:line="276" w:lineRule="auto"/>
              <w:ind w:firstLine="0"/>
              <w:rPr>
                <w:sz w:val="20"/>
                <w:szCs w:val="20"/>
                <w:lang w:val="sq-AL"/>
              </w:rPr>
            </w:pPr>
          </w:p>
        </w:tc>
        <w:tc>
          <w:tcPr>
            <w:tcW w:w="54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sz w:val="20"/>
                <w:szCs w:val="20"/>
                <w:lang w:val="sq-AL"/>
              </w:rPr>
            </w:pPr>
            <w:r>
              <w:rPr>
                <w:sz w:val="20"/>
                <w:szCs w:val="20"/>
                <w:lang w:val="sq-AL"/>
              </w:rPr>
              <w:t>Për kuotë ushqimi</w:t>
            </w:r>
          </w:p>
        </w:tc>
        <w:tc>
          <w:tcPr>
            <w:tcW w:w="596"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jc w:val="center"/>
              <w:rPr>
                <w:sz w:val="20"/>
                <w:szCs w:val="20"/>
                <w:lang w:val="sq-AL"/>
              </w:rPr>
            </w:pPr>
            <w:r>
              <w:rPr>
                <w:sz w:val="20"/>
                <w:szCs w:val="20"/>
                <w:lang w:val="sq-AL"/>
              </w:rPr>
              <w:t>Shpenzime vetjake</w:t>
            </w:r>
          </w:p>
        </w:tc>
        <w:tc>
          <w:tcPr>
            <w:tcW w:w="450"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sz w:val="20"/>
                <w:szCs w:val="20"/>
                <w:lang w:val="sq-AL"/>
              </w:rPr>
            </w:pPr>
            <w:r>
              <w:rPr>
                <w:sz w:val="20"/>
                <w:szCs w:val="20"/>
                <w:lang w:val="sq-AL"/>
              </w:rPr>
              <w:t>Totali i kuotës</w:t>
            </w:r>
          </w:p>
        </w:tc>
        <w:tc>
          <w:tcPr>
            <w:tcW w:w="547"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jc w:val="center"/>
              <w:rPr>
                <w:sz w:val="20"/>
                <w:szCs w:val="20"/>
                <w:lang w:val="sq-AL"/>
              </w:rPr>
            </w:pPr>
            <w:r>
              <w:rPr>
                <w:sz w:val="20"/>
                <w:szCs w:val="20"/>
                <w:lang w:val="sq-AL"/>
              </w:rPr>
              <w:t>nga nxënësi</w:t>
            </w:r>
          </w:p>
        </w:tc>
        <w:tc>
          <w:tcPr>
            <w:tcW w:w="62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sz w:val="20"/>
                <w:szCs w:val="20"/>
                <w:lang w:val="sq-AL"/>
              </w:rPr>
            </w:pPr>
            <w:r>
              <w:rPr>
                <w:sz w:val="20"/>
                <w:szCs w:val="20"/>
                <w:lang w:val="sq-AL"/>
              </w:rPr>
              <w:t>nga shteti</w:t>
            </w:r>
          </w:p>
        </w:tc>
      </w:tr>
      <w:tr w:rsidR="009158A2" w:rsidTr="009158A2">
        <w:trPr>
          <w:trHeight w:val="243"/>
        </w:trPr>
        <w:tc>
          <w:tcPr>
            <w:tcW w:w="295"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1</w:t>
            </w:r>
          </w:p>
        </w:tc>
        <w:tc>
          <w:tcPr>
            <w:tcW w:w="1940"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Shkollat 9-vjeçare dhe të mesme</w:t>
            </w:r>
          </w:p>
        </w:tc>
        <w:tc>
          <w:tcPr>
            <w:tcW w:w="546" w:type="pct"/>
            <w:tcBorders>
              <w:top w:val="single" w:sz="8" w:space="0" w:color="C0504D"/>
              <w:left w:val="single" w:sz="8" w:space="0" w:color="C0504D"/>
              <w:bottom w:val="single" w:sz="8" w:space="0" w:color="C0504D"/>
              <w:right w:val="single" w:sz="8" w:space="0" w:color="C0504D"/>
            </w:tcBorders>
            <w:shd w:val="clear" w:color="auto" w:fill="EFD3D2"/>
          </w:tcPr>
          <w:p w:rsidR="009158A2" w:rsidRDefault="009158A2">
            <w:pPr>
              <w:pStyle w:val="Paragrafi"/>
              <w:spacing w:line="276" w:lineRule="auto"/>
              <w:ind w:firstLine="0"/>
              <w:rPr>
                <w:sz w:val="20"/>
                <w:szCs w:val="20"/>
                <w:lang w:val="sq-AL"/>
              </w:rPr>
            </w:pPr>
          </w:p>
        </w:tc>
        <w:tc>
          <w:tcPr>
            <w:tcW w:w="596" w:type="pct"/>
            <w:tcBorders>
              <w:top w:val="single" w:sz="8" w:space="0" w:color="C0504D"/>
              <w:left w:val="single" w:sz="8" w:space="0" w:color="C0504D"/>
              <w:bottom w:val="single" w:sz="8" w:space="0" w:color="C0504D"/>
              <w:right w:val="single" w:sz="8" w:space="0" w:color="C0504D"/>
            </w:tcBorders>
          </w:tcPr>
          <w:p w:rsidR="009158A2" w:rsidRDefault="009158A2">
            <w:pPr>
              <w:pStyle w:val="Paragrafi"/>
              <w:spacing w:line="276" w:lineRule="auto"/>
              <w:ind w:firstLine="0"/>
              <w:rPr>
                <w:sz w:val="20"/>
                <w:szCs w:val="20"/>
                <w:lang w:val="sq-AL"/>
              </w:rPr>
            </w:pPr>
          </w:p>
        </w:tc>
        <w:tc>
          <w:tcPr>
            <w:tcW w:w="450" w:type="pct"/>
            <w:tcBorders>
              <w:top w:val="single" w:sz="8" w:space="0" w:color="C0504D"/>
              <w:left w:val="single" w:sz="8" w:space="0" w:color="C0504D"/>
              <w:bottom w:val="single" w:sz="8" w:space="0" w:color="C0504D"/>
              <w:right w:val="single" w:sz="8" w:space="0" w:color="C0504D"/>
            </w:tcBorders>
            <w:shd w:val="clear" w:color="auto" w:fill="EFD3D2"/>
          </w:tcPr>
          <w:p w:rsidR="009158A2" w:rsidRDefault="009158A2">
            <w:pPr>
              <w:pStyle w:val="Paragrafi"/>
              <w:spacing w:line="276" w:lineRule="auto"/>
              <w:ind w:firstLine="0"/>
              <w:rPr>
                <w:sz w:val="20"/>
                <w:szCs w:val="20"/>
                <w:lang w:val="sq-AL"/>
              </w:rPr>
            </w:pPr>
          </w:p>
        </w:tc>
        <w:tc>
          <w:tcPr>
            <w:tcW w:w="547" w:type="pct"/>
            <w:tcBorders>
              <w:top w:val="single" w:sz="8" w:space="0" w:color="C0504D"/>
              <w:left w:val="single" w:sz="8" w:space="0" w:color="C0504D"/>
              <w:bottom w:val="single" w:sz="8" w:space="0" w:color="C0504D"/>
              <w:right w:val="single" w:sz="8" w:space="0" w:color="C0504D"/>
            </w:tcBorders>
          </w:tcPr>
          <w:p w:rsidR="009158A2" w:rsidRDefault="009158A2">
            <w:pPr>
              <w:pStyle w:val="Paragrafi"/>
              <w:spacing w:line="276" w:lineRule="auto"/>
              <w:ind w:firstLine="0"/>
              <w:rPr>
                <w:sz w:val="20"/>
                <w:szCs w:val="20"/>
                <w:lang w:val="sq-AL"/>
              </w:rPr>
            </w:pPr>
          </w:p>
        </w:tc>
        <w:tc>
          <w:tcPr>
            <w:tcW w:w="626" w:type="pct"/>
            <w:tcBorders>
              <w:top w:val="single" w:sz="8" w:space="0" w:color="C0504D"/>
              <w:left w:val="single" w:sz="8" w:space="0" w:color="C0504D"/>
              <w:bottom w:val="single" w:sz="8" w:space="0" w:color="C0504D"/>
              <w:right w:val="single" w:sz="8" w:space="0" w:color="C0504D"/>
            </w:tcBorders>
            <w:shd w:val="clear" w:color="auto" w:fill="EFD3D2"/>
          </w:tcPr>
          <w:p w:rsidR="009158A2" w:rsidRDefault="009158A2">
            <w:pPr>
              <w:pStyle w:val="Paragrafi"/>
              <w:spacing w:line="276" w:lineRule="auto"/>
              <w:ind w:firstLine="0"/>
              <w:rPr>
                <w:sz w:val="20"/>
                <w:szCs w:val="20"/>
                <w:lang w:val="sq-AL"/>
              </w:rPr>
            </w:pPr>
          </w:p>
        </w:tc>
      </w:tr>
      <w:tr w:rsidR="009158A2" w:rsidTr="009158A2">
        <w:trPr>
          <w:trHeight w:val="46"/>
        </w:trPr>
        <w:tc>
          <w:tcPr>
            <w:tcW w:w="295" w:type="pct"/>
            <w:tcBorders>
              <w:top w:val="single" w:sz="8" w:space="0" w:color="C0504D"/>
              <w:left w:val="single" w:sz="8" w:space="0" w:color="C0504D"/>
              <w:bottom w:val="single" w:sz="8" w:space="0" w:color="C0504D"/>
              <w:right w:val="single" w:sz="8" w:space="0" w:color="C0504D"/>
            </w:tcBorders>
            <w:shd w:val="clear" w:color="auto" w:fill="EFD3D2"/>
          </w:tcPr>
          <w:p w:rsidR="009158A2" w:rsidRDefault="009158A2">
            <w:pPr>
              <w:pStyle w:val="Paragrafi"/>
              <w:spacing w:line="276" w:lineRule="auto"/>
              <w:ind w:firstLine="0"/>
              <w:rPr>
                <w:sz w:val="20"/>
                <w:szCs w:val="20"/>
                <w:lang w:val="sq-AL"/>
              </w:rPr>
            </w:pPr>
          </w:p>
        </w:tc>
        <w:tc>
          <w:tcPr>
            <w:tcW w:w="1940"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a) Bursa</w:t>
            </w:r>
          </w:p>
        </w:tc>
        <w:tc>
          <w:tcPr>
            <w:tcW w:w="54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6 165</w:t>
            </w:r>
          </w:p>
        </w:tc>
        <w:tc>
          <w:tcPr>
            <w:tcW w:w="59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200</w:t>
            </w:r>
          </w:p>
        </w:tc>
        <w:tc>
          <w:tcPr>
            <w:tcW w:w="450"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6365</w:t>
            </w:r>
          </w:p>
        </w:tc>
        <w:tc>
          <w:tcPr>
            <w:tcW w:w="547"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0</w:t>
            </w:r>
          </w:p>
        </w:tc>
        <w:tc>
          <w:tcPr>
            <w:tcW w:w="62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6365</w:t>
            </w:r>
          </w:p>
        </w:tc>
      </w:tr>
      <w:tr w:rsidR="009158A2" w:rsidTr="009158A2">
        <w:trPr>
          <w:trHeight w:val="46"/>
        </w:trPr>
        <w:tc>
          <w:tcPr>
            <w:tcW w:w="295" w:type="pct"/>
            <w:tcBorders>
              <w:top w:val="single" w:sz="8" w:space="0" w:color="C0504D"/>
              <w:left w:val="single" w:sz="8" w:space="0" w:color="C0504D"/>
              <w:bottom w:val="single" w:sz="8" w:space="0" w:color="C0504D"/>
              <w:right w:val="single" w:sz="8" w:space="0" w:color="C0504D"/>
            </w:tcBorders>
            <w:shd w:val="clear" w:color="auto" w:fill="EFD3D2"/>
          </w:tcPr>
          <w:p w:rsidR="009158A2" w:rsidRDefault="009158A2">
            <w:pPr>
              <w:pStyle w:val="Paragrafi"/>
              <w:spacing w:line="276" w:lineRule="auto"/>
              <w:ind w:firstLine="0"/>
              <w:rPr>
                <w:sz w:val="20"/>
                <w:szCs w:val="20"/>
                <w:lang w:val="sq-AL"/>
              </w:rPr>
            </w:pPr>
          </w:p>
        </w:tc>
        <w:tc>
          <w:tcPr>
            <w:tcW w:w="1940"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b) Gjysmë bursa</w:t>
            </w:r>
          </w:p>
        </w:tc>
        <w:tc>
          <w:tcPr>
            <w:tcW w:w="54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6 165</w:t>
            </w:r>
          </w:p>
        </w:tc>
        <w:tc>
          <w:tcPr>
            <w:tcW w:w="596"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200</w:t>
            </w:r>
          </w:p>
        </w:tc>
        <w:tc>
          <w:tcPr>
            <w:tcW w:w="450"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6365</w:t>
            </w:r>
          </w:p>
        </w:tc>
        <w:tc>
          <w:tcPr>
            <w:tcW w:w="547"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3182</w:t>
            </w:r>
          </w:p>
        </w:tc>
        <w:tc>
          <w:tcPr>
            <w:tcW w:w="62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3183</w:t>
            </w:r>
          </w:p>
        </w:tc>
      </w:tr>
      <w:tr w:rsidR="009158A2" w:rsidTr="009158A2">
        <w:trPr>
          <w:trHeight w:val="46"/>
        </w:trPr>
        <w:tc>
          <w:tcPr>
            <w:tcW w:w="295" w:type="pct"/>
            <w:tcBorders>
              <w:top w:val="single" w:sz="8" w:space="0" w:color="C0504D"/>
              <w:left w:val="single" w:sz="8" w:space="0" w:color="C0504D"/>
              <w:bottom w:val="single" w:sz="8" w:space="0" w:color="C0504D"/>
              <w:right w:val="single" w:sz="8" w:space="0" w:color="C0504D"/>
            </w:tcBorders>
            <w:shd w:val="clear" w:color="auto" w:fill="EFD3D2"/>
          </w:tcPr>
          <w:p w:rsidR="009158A2" w:rsidRDefault="009158A2">
            <w:pPr>
              <w:pStyle w:val="Paragrafi"/>
              <w:spacing w:line="276" w:lineRule="auto"/>
              <w:ind w:firstLine="0"/>
              <w:rPr>
                <w:sz w:val="20"/>
                <w:szCs w:val="20"/>
                <w:lang w:val="sq-AL"/>
              </w:rPr>
            </w:pPr>
          </w:p>
        </w:tc>
        <w:tc>
          <w:tcPr>
            <w:tcW w:w="1940"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c) Me pagesë</w:t>
            </w:r>
          </w:p>
        </w:tc>
        <w:tc>
          <w:tcPr>
            <w:tcW w:w="54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6 165</w:t>
            </w:r>
          </w:p>
        </w:tc>
        <w:tc>
          <w:tcPr>
            <w:tcW w:w="59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200</w:t>
            </w:r>
          </w:p>
        </w:tc>
        <w:tc>
          <w:tcPr>
            <w:tcW w:w="450"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6365</w:t>
            </w:r>
          </w:p>
        </w:tc>
        <w:tc>
          <w:tcPr>
            <w:tcW w:w="547"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6365</w:t>
            </w:r>
          </w:p>
        </w:tc>
        <w:tc>
          <w:tcPr>
            <w:tcW w:w="62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0</w:t>
            </w:r>
          </w:p>
        </w:tc>
      </w:tr>
      <w:tr w:rsidR="009158A2" w:rsidTr="009158A2">
        <w:trPr>
          <w:trHeight w:val="205"/>
        </w:trPr>
        <w:tc>
          <w:tcPr>
            <w:tcW w:w="295"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2</w:t>
            </w:r>
          </w:p>
        </w:tc>
        <w:tc>
          <w:tcPr>
            <w:tcW w:w="1940"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Shkolla e Mjeshtërisë Sportive dhe Arsimi Special</w:t>
            </w:r>
          </w:p>
        </w:tc>
        <w:tc>
          <w:tcPr>
            <w:tcW w:w="546" w:type="pct"/>
            <w:tcBorders>
              <w:top w:val="single" w:sz="8" w:space="0" w:color="C0504D"/>
              <w:left w:val="single" w:sz="8" w:space="0" w:color="C0504D"/>
              <w:bottom w:val="single" w:sz="8" w:space="0" w:color="C0504D"/>
              <w:right w:val="single" w:sz="8" w:space="0" w:color="C0504D"/>
            </w:tcBorders>
            <w:shd w:val="clear" w:color="auto" w:fill="EFD3D2"/>
          </w:tcPr>
          <w:p w:rsidR="009158A2" w:rsidRDefault="009158A2">
            <w:pPr>
              <w:pStyle w:val="Paragrafi"/>
              <w:spacing w:line="276" w:lineRule="auto"/>
              <w:ind w:firstLine="0"/>
              <w:rPr>
                <w:sz w:val="20"/>
                <w:szCs w:val="20"/>
                <w:lang w:val="sq-AL"/>
              </w:rPr>
            </w:pPr>
          </w:p>
        </w:tc>
        <w:tc>
          <w:tcPr>
            <w:tcW w:w="596" w:type="pct"/>
            <w:tcBorders>
              <w:top w:val="single" w:sz="8" w:space="0" w:color="C0504D"/>
              <w:left w:val="single" w:sz="8" w:space="0" w:color="C0504D"/>
              <w:bottom w:val="single" w:sz="8" w:space="0" w:color="C0504D"/>
              <w:right w:val="single" w:sz="8" w:space="0" w:color="C0504D"/>
            </w:tcBorders>
          </w:tcPr>
          <w:p w:rsidR="009158A2" w:rsidRDefault="009158A2">
            <w:pPr>
              <w:pStyle w:val="Paragrafi"/>
              <w:spacing w:line="276" w:lineRule="auto"/>
              <w:ind w:firstLine="0"/>
              <w:rPr>
                <w:sz w:val="20"/>
                <w:szCs w:val="20"/>
                <w:lang w:val="sq-AL"/>
              </w:rPr>
            </w:pPr>
          </w:p>
        </w:tc>
        <w:tc>
          <w:tcPr>
            <w:tcW w:w="450" w:type="pct"/>
            <w:tcBorders>
              <w:top w:val="single" w:sz="8" w:space="0" w:color="C0504D"/>
              <w:left w:val="single" w:sz="8" w:space="0" w:color="C0504D"/>
              <w:bottom w:val="single" w:sz="8" w:space="0" w:color="C0504D"/>
              <w:right w:val="single" w:sz="8" w:space="0" w:color="C0504D"/>
            </w:tcBorders>
            <w:shd w:val="clear" w:color="auto" w:fill="EFD3D2"/>
          </w:tcPr>
          <w:p w:rsidR="009158A2" w:rsidRDefault="009158A2">
            <w:pPr>
              <w:pStyle w:val="Paragrafi"/>
              <w:spacing w:line="276" w:lineRule="auto"/>
              <w:ind w:firstLine="0"/>
              <w:rPr>
                <w:sz w:val="20"/>
                <w:szCs w:val="20"/>
                <w:lang w:val="sq-AL"/>
              </w:rPr>
            </w:pPr>
          </w:p>
        </w:tc>
        <w:tc>
          <w:tcPr>
            <w:tcW w:w="547" w:type="pct"/>
            <w:tcBorders>
              <w:top w:val="single" w:sz="8" w:space="0" w:color="C0504D"/>
              <w:left w:val="single" w:sz="8" w:space="0" w:color="C0504D"/>
              <w:bottom w:val="single" w:sz="8" w:space="0" w:color="C0504D"/>
              <w:right w:val="single" w:sz="8" w:space="0" w:color="C0504D"/>
            </w:tcBorders>
          </w:tcPr>
          <w:p w:rsidR="009158A2" w:rsidRDefault="009158A2">
            <w:pPr>
              <w:pStyle w:val="Paragrafi"/>
              <w:spacing w:line="276" w:lineRule="auto"/>
              <w:ind w:firstLine="0"/>
              <w:rPr>
                <w:sz w:val="20"/>
                <w:szCs w:val="20"/>
                <w:lang w:val="sq-AL"/>
              </w:rPr>
            </w:pPr>
          </w:p>
        </w:tc>
        <w:tc>
          <w:tcPr>
            <w:tcW w:w="626" w:type="pct"/>
            <w:tcBorders>
              <w:top w:val="single" w:sz="8" w:space="0" w:color="C0504D"/>
              <w:left w:val="single" w:sz="8" w:space="0" w:color="C0504D"/>
              <w:bottom w:val="single" w:sz="8" w:space="0" w:color="C0504D"/>
              <w:right w:val="single" w:sz="8" w:space="0" w:color="C0504D"/>
            </w:tcBorders>
            <w:shd w:val="clear" w:color="auto" w:fill="EFD3D2"/>
          </w:tcPr>
          <w:p w:rsidR="009158A2" w:rsidRDefault="009158A2">
            <w:pPr>
              <w:pStyle w:val="Paragrafi"/>
              <w:spacing w:line="276" w:lineRule="auto"/>
              <w:ind w:firstLine="0"/>
              <w:rPr>
                <w:sz w:val="20"/>
                <w:szCs w:val="20"/>
                <w:lang w:val="sq-AL"/>
              </w:rPr>
            </w:pPr>
          </w:p>
        </w:tc>
      </w:tr>
      <w:tr w:rsidR="009158A2" w:rsidTr="009158A2">
        <w:trPr>
          <w:trHeight w:val="46"/>
        </w:trPr>
        <w:tc>
          <w:tcPr>
            <w:tcW w:w="295" w:type="pct"/>
            <w:tcBorders>
              <w:top w:val="single" w:sz="8" w:space="0" w:color="C0504D"/>
              <w:left w:val="single" w:sz="8" w:space="0" w:color="C0504D"/>
              <w:bottom w:val="single" w:sz="8" w:space="0" w:color="C0504D"/>
              <w:right w:val="single" w:sz="8" w:space="0" w:color="C0504D"/>
            </w:tcBorders>
            <w:shd w:val="clear" w:color="auto" w:fill="EFD3D2"/>
          </w:tcPr>
          <w:p w:rsidR="009158A2" w:rsidRDefault="009158A2">
            <w:pPr>
              <w:pStyle w:val="Paragrafi"/>
              <w:spacing w:line="276" w:lineRule="auto"/>
              <w:ind w:firstLine="0"/>
              <w:rPr>
                <w:sz w:val="20"/>
                <w:szCs w:val="20"/>
                <w:lang w:val="sq-AL"/>
              </w:rPr>
            </w:pPr>
          </w:p>
        </w:tc>
        <w:tc>
          <w:tcPr>
            <w:tcW w:w="1940"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a) Bursa</w:t>
            </w:r>
          </w:p>
        </w:tc>
        <w:tc>
          <w:tcPr>
            <w:tcW w:w="54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6683</w:t>
            </w:r>
          </w:p>
        </w:tc>
        <w:tc>
          <w:tcPr>
            <w:tcW w:w="59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200</w:t>
            </w:r>
          </w:p>
        </w:tc>
        <w:tc>
          <w:tcPr>
            <w:tcW w:w="450"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6883</w:t>
            </w:r>
          </w:p>
        </w:tc>
        <w:tc>
          <w:tcPr>
            <w:tcW w:w="547"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0</w:t>
            </w:r>
          </w:p>
        </w:tc>
        <w:tc>
          <w:tcPr>
            <w:tcW w:w="62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6883</w:t>
            </w:r>
          </w:p>
        </w:tc>
      </w:tr>
      <w:tr w:rsidR="009158A2" w:rsidTr="009158A2">
        <w:trPr>
          <w:trHeight w:val="46"/>
        </w:trPr>
        <w:tc>
          <w:tcPr>
            <w:tcW w:w="295" w:type="pct"/>
            <w:tcBorders>
              <w:top w:val="single" w:sz="8" w:space="0" w:color="C0504D"/>
              <w:left w:val="single" w:sz="8" w:space="0" w:color="C0504D"/>
              <w:bottom w:val="single" w:sz="8" w:space="0" w:color="C0504D"/>
              <w:right w:val="single" w:sz="8" w:space="0" w:color="C0504D"/>
            </w:tcBorders>
            <w:shd w:val="clear" w:color="auto" w:fill="EFD3D2"/>
          </w:tcPr>
          <w:p w:rsidR="009158A2" w:rsidRDefault="009158A2">
            <w:pPr>
              <w:pStyle w:val="Paragrafi"/>
              <w:spacing w:line="276" w:lineRule="auto"/>
              <w:ind w:firstLine="0"/>
              <w:rPr>
                <w:sz w:val="20"/>
                <w:szCs w:val="20"/>
                <w:lang w:val="sq-AL"/>
              </w:rPr>
            </w:pPr>
          </w:p>
        </w:tc>
        <w:tc>
          <w:tcPr>
            <w:tcW w:w="1940"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b) Gjysmë bursa</w:t>
            </w:r>
          </w:p>
        </w:tc>
        <w:tc>
          <w:tcPr>
            <w:tcW w:w="54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6 683</w:t>
            </w:r>
          </w:p>
        </w:tc>
        <w:tc>
          <w:tcPr>
            <w:tcW w:w="596"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200</w:t>
            </w:r>
          </w:p>
        </w:tc>
        <w:tc>
          <w:tcPr>
            <w:tcW w:w="450"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6883</w:t>
            </w:r>
          </w:p>
        </w:tc>
        <w:tc>
          <w:tcPr>
            <w:tcW w:w="547"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3441</w:t>
            </w:r>
          </w:p>
        </w:tc>
        <w:tc>
          <w:tcPr>
            <w:tcW w:w="62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3442</w:t>
            </w:r>
          </w:p>
        </w:tc>
      </w:tr>
      <w:tr w:rsidR="009158A2" w:rsidTr="009158A2">
        <w:trPr>
          <w:trHeight w:val="46"/>
        </w:trPr>
        <w:tc>
          <w:tcPr>
            <w:tcW w:w="295" w:type="pct"/>
            <w:tcBorders>
              <w:top w:val="single" w:sz="8" w:space="0" w:color="C0504D"/>
              <w:left w:val="single" w:sz="8" w:space="0" w:color="C0504D"/>
              <w:bottom w:val="single" w:sz="8" w:space="0" w:color="C0504D"/>
              <w:right w:val="single" w:sz="8" w:space="0" w:color="C0504D"/>
            </w:tcBorders>
            <w:shd w:val="clear" w:color="auto" w:fill="EFD3D2"/>
          </w:tcPr>
          <w:p w:rsidR="009158A2" w:rsidRDefault="009158A2">
            <w:pPr>
              <w:pStyle w:val="Paragrafi"/>
              <w:spacing w:line="276" w:lineRule="auto"/>
              <w:ind w:firstLine="0"/>
              <w:rPr>
                <w:sz w:val="20"/>
                <w:szCs w:val="20"/>
                <w:lang w:val="sq-AL"/>
              </w:rPr>
            </w:pPr>
          </w:p>
        </w:tc>
        <w:tc>
          <w:tcPr>
            <w:tcW w:w="1940"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c) Me pagesë</w:t>
            </w:r>
          </w:p>
        </w:tc>
        <w:tc>
          <w:tcPr>
            <w:tcW w:w="54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6 683</w:t>
            </w:r>
          </w:p>
        </w:tc>
        <w:tc>
          <w:tcPr>
            <w:tcW w:w="59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200</w:t>
            </w:r>
          </w:p>
        </w:tc>
        <w:tc>
          <w:tcPr>
            <w:tcW w:w="450"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6883</w:t>
            </w:r>
          </w:p>
        </w:tc>
        <w:tc>
          <w:tcPr>
            <w:tcW w:w="547"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6663</w:t>
            </w:r>
          </w:p>
        </w:tc>
        <w:tc>
          <w:tcPr>
            <w:tcW w:w="62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0</w:t>
            </w:r>
          </w:p>
        </w:tc>
      </w:tr>
      <w:tr w:rsidR="009158A2" w:rsidTr="009158A2">
        <w:trPr>
          <w:trHeight w:val="46"/>
        </w:trPr>
        <w:tc>
          <w:tcPr>
            <w:tcW w:w="295"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3</w:t>
            </w:r>
          </w:p>
        </w:tc>
        <w:tc>
          <w:tcPr>
            <w:tcW w:w="1940"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 xml:space="preserve"> Për nxënësit jetimë</w:t>
            </w:r>
          </w:p>
        </w:tc>
        <w:tc>
          <w:tcPr>
            <w:tcW w:w="54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6 683</w:t>
            </w:r>
          </w:p>
        </w:tc>
        <w:tc>
          <w:tcPr>
            <w:tcW w:w="596"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200</w:t>
            </w:r>
          </w:p>
        </w:tc>
        <w:tc>
          <w:tcPr>
            <w:tcW w:w="450"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6883</w:t>
            </w:r>
          </w:p>
        </w:tc>
        <w:tc>
          <w:tcPr>
            <w:tcW w:w="547"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0</w:t>
            </w:r>
          </w:p>
        </w:tc>
        <w:tc>
          <w:tcPr>
            <w:tcW w:w="626"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6883</w:t>
            </w:r>
          </w:p>
        </w:tc>
      </w:tr>
    </w:tbl>
    <w:p w:rsidR="009158A2" w:rsidRDefault="009158A2" w:rsidP="009158A2">
      <w:pPr>
        <w:pStyle w:val="Paragrafi"/>
        <w:ind w:firstLine="0"/>
        <w:rPr>
          <w:lang w:val="sq-AL"/>
        </w:rPr>
      </w:pPr>
    </w:p>
    <w:p w:rsidR="009158A2" w:rsidRDefault="009158A2" w:rsidP="009158A2">
      <w:pPr>
        <w:pStyle w:val="Paragrafi"/>
        <w:rPr>
          <w:lang w:val="sq-AL"/>
        </w:rPr>
      </w:pPr>
      <w:r>
        <w:rPr>
          <w:lang w:val="sq-AL"/>
        </w:rPr>
        <w:t>Pasqyra nr. 3. KUOTAT FINANCIARE SIPAS NORMAVE NË NATYRË PËR USHQIMIN E NXËNËSVE (VITI MËSIMOR 2016–2017)</w:t>
      </w:r>
    </w:p>
    <w:tbl>
      <w:tblPr>
        <w:tblW w:w="5000" w:type="pct"/>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ook w:val="04A0" w:firstRow="1" w:lastRow="0" w:firstColumn="1" w:lastColumn="0" w:noHBand="0" w:noVBand="1"/>
      </w:tblPr>
      <w:tblGrid>
        <w:gridCol w:w="673"/>
        <w:gridCol w:w="1875"/>
        <w:gridCol w:w="1147"/>
        <w:gridCol w:w="1434"/>
        <w:gridCol w:w="1578"/>
        <w:gridCol w:w="1530"/>
        <w:gridCol w:w="1339"/>
      </w:tblGrid>
      <w:tr w:rsidR="009158A2" w:rsidTr="009158A2">
        <w:trPr>
          <w:trHeight w:val="243"/>
        </w:trPr>
        <w:tc>
          <w:tcPr>
            <w:tcW w:w="35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center"/>
              <w:rPr>
                <w:b/>
                <w:sz w:val="20"/>
                <w:szCs w:val="20"/>
                <w:lang w:val="sq-AL"/>
              </w:rPr>
            </w:pPr>
            <w:r>
              <w:rPr>
                <w:b/>
                <w:sz w:val="20"/>
                <w:szCs w:val="20"/>
                <w:lang w:val="sq-AL"/>
              </w:rPr>
              <w:t>Nr.</w:t>
            </w:r>
          </w:p>
        </w:tc>
        <w:tc>
          <w:tcPr>
            <w:tcW w:w="97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center"/>
              <w:rPr>
                <w:b/>
                <w:sz w:val="20"/>
                <w:szCs w:val="20"/>
                <w:lang w:val="sq-AL"/>
              </w:rPr>
            </w:pPr>
            <w:r>
              <w:rPr>
                <w:b/>
                <w:sz w:val="20"/>
                <w:szCs w:val="20"/>
                <w:lang w:val="sq-AL"/>
              </w:rPr>
              <w:t>Emërtimi</w:t>
            </w:r>
          </w:p>
        </w:tc>
        <w:tc>
          <w:tcPr>
            <w:tcW w:w="5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center"/>
              <w:rPr>
                <w:b/>
                <w:sz w:val="20"/>
                <w:szCs w:val="20"/>
                <w:lang w:val="sq-AL"/>
              </w:rPr>
            </w:pPr>
            <w:r>
              <w:rPr>
                <w:b/>
                <w:sz w:val="20"/>
                <w:szCs w:val="20"/>
                <w:lang w:val="sq-AL"/>
              </w:rPr>
              <w:t>Njësia matëse</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center"/>
              <w:rPr>
                <w:b/>
                <w:sz w:val="20"/>
                <w:szCs w:val="20"/>
                <w:lang w:val="sq-AL"/>
              </w:rPr>
            </w:pPr>
            <w:r>
              <w:rPr>
                <w:b/>
                <w:sz w:val="20"/>
                <w:szCs w:val="20"/>
                <w:lang w:val="sq-AL"/>
              </w:rPr>
              <w:t>Norma ditore</w:t>
            </w:r>
          </w:p>
        </w:tc>
        <w:tc>
          <w:tcPr>
            <w:tcW w:w="824"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center"/>
              <w:rPr>
                <w:b/>
                <w:sz w:val="20"/>
                <w:szCs w:val="20"/>
                <w:lang w:val="sq-AL"/>
              </w:rPr>
            </w:pPr>
            <w:r>
              <w:rPr>
                <w:b/>
                <w:sz w:val="20"/>
                <w:szCs w:val="20"/>
                <w:lang w:val="sq-AL"/>
              </w:rPr>
              <w:t xml:space="preserve">Vlera energjetike </w:t>
            </w:r>
          </w:p>
          <w:p w:rsidR="009158A2" w:rsidRDefault="009158A2">
            <w:pPr>
              <w:pStyle w:val="Paragrafi"/>
              <w:spacing w:line="276" w:lineRule="auto"/>
              <w:ind w:firstLine="0"/>
              <w:jc w:val="center"/>
              <w:rPr>
                <w:b/>
                <w:sz w:val="20"/>
                <w:szCs w:val="20"/>
                <w:lang w:val="sq-AL"/>
              </w:rPr>
            </w:pPr>
            <w:r>
              <w:rPr>
                <w:b/>
                <w:sz w:val="20"/>
                <w:szCs w:val="20"/>
                <w:lang w:val="sq-AL"/>
              </w:rPr>
              <w:t>(në kcal)</w:t>
            </w:r>
          </w:p>
        </w:tc>
        <w:tc>
          <w:tcPr>
            <w:tcW w:w="7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center"/>
              <w:rPr>
                <w:b/>
                <w:sz w:val="20"/>
                <w:szCs w:val="20"/>
                <w:lang w:val="sq-AL"/>
              </w:rPr>
            </w:pPr>
            <w:r>
              <w:rPr>
                <w:b/>
                <w:sz w:val="20"/>
                <w:szCs w:val="20"/>
                <w:lang w:val="sq-AL"/>
              </w:rPr>
              <w:t>Çmimi mesatar në lekë</w:t>
            </w:r>
          </w:p>
        </w:tc>
        <w:tc>
          <w:tcPr>
            <w:tcW w:w="6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center"/>
              <w:rPr>
                <w:b/>
                <w:sz w:val="20"/>
                <w:szCs w:val="20"/>
                <w:lang w:val="sq-AL"/>
              </w:rPr>
            </w:pPr>
            <w:r>
              <w:rPr>
                <w:b/>
                <w:sz w:val="20"/>
                <w:szCs w:val="20"/>
                <w:lang w:val="sq-AL"/>
              </w:rPr>
              <w:t>Vlera ditore në lekë</w:t>
            </w:r>
          </w:p>
        </w:tc>
      </w:tr>
      <w:tr w:rsidR="009158A2" w:rsidTr="009158A2">
        <w:trPr>
          <w:trHeight w:val="191"/>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1</w:t>
            </w:r>
          </w:p>
        </w:tc>
        <w:tc>
          <w:tcPr>
            <w:tcW w:w="979"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Bukë</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sz w:val="20"/>
                <w:szCs w:val="20"/>
                <w:lang w:val="sq-AL"/>
              </w:rPr>
            </w:pPr>
            <w:r>
              <w:rPr>
                <w:sz w:val="20"/>
                <w:szCs w:val="20"/>
                <w:lang w:val="sq-AL"/>
              </w:rPr>
              <w:t>gram</w:t>
            </w:r>
          </w:p>
        </w:tc>
        <w:tc>
          <w:tcPr>
            <w:tcW w:w="749" w:type="pct"/>
            <w:tcBorders>
              <w:top w:val="single" w:sz="8" w:space="0" w:color="C0504D"/>
              <w:left w:val="single" w:sz="8" w:space="0" w:color="C0504D"/>
              <w:bottom w:val="single" w:sz="8" w:space="0" w:color="C0504D"/>
              <w:right w:val="single" w:sz="8" w:space="0" w:color="C0504D"/>
            </w:tcBorders>
            <w:vAlign w:val="center"/>
            <w:hideMark/>
          </w:tcPr>
          <w:p w:rsidR="009158A2" w:rsidRDefault="009158A2">
            <w:pPr>
              <w:pStyle w:val="Paragrafi"/>
              <w:spacing w:line="276" w:lineRule="auto"/>
              <w:ind w:firstLine="0"/>
              <w:jc w:val="right"/>
              <w:rPr>
                <w:sz w:val="20"/>
                <w:szCs w:val="20"/>
                <w:lang w:val="sq-AL"/>
              </w:rPr>
            </w:pPr>
            <w:r>
              <w:rPr>
                <w:sz w:val="20"/>
                <w:szCs w:val="20"/>
                <w:lang w:val="sq-AL"/>
              </w:rPr>
              <w:t>350–400</w:t>
            </w:r>
          </w:p>
        </w:tc>
        <w:tc>
          <w:tcPr>
            <w:tcW w:w="824"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977</w:t>
            </w:r>
          </w:p>
        </w:tc>
        <w:tc>
          <w:tcPr>
            <w:tcW w:w="799" w:type="pct"/>
            <w:tcBorders>
              <w:top w:val="single" w:sz="8" w:space="0" w:color="C0504D"/>
              <w:left w:val="single" w:sz="8" w:space="0" w:color="C0504D"/>
              <w:bottom w:val="single" w:sz="8" w:space="0" w:color="C0504D"/>
              <w:right w:val="single" w:sz="8" w:space="0" w:color="C0504D"/>
            </w:tcBorders>
            <w:vAlign w:val="center"/>
            <w:hideMark/>
          </w:tcPr>
          <w:p w:rsidR="009158A2" w:rsidRDefault="009158A2">
            <w:pPr>
              <w:pStyle w:val="Paragrafi"/>
              <w:spacing w:line="276" w:lineRule="auto"/>
              <w:ind w:firstLine="0"/>
              <w:jc w:val="right"/>
              <w:rPr>
                <w:sz w:val="20"/>
                <w:szCs w:val="20"/>
                <w:lang w:val="sq-AL"/>
              </w:rPr>
            </w:pPr>
            <w:r>
              <w:rPr>
                <w:sz w:val="20"/>
                <w:szCs w:val="20"/>
                <w:lang w:val="sq-AL"/>
              </w:rPr>
              <w:t>100</w:t>
            </w:r>
          </w:p>
        </w:tc>
        <w:tc>
          <w:tcPr>
            <w:tcW w:w="6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35</w:t>
            </w:r>
          </w:p>
        </w:tc>
      </w:tr>
      <w:tr w:rsidR="009158A2" w:rsidTr="009158A2">
        <w:trPr>
          <w:trHeight w:val="191"/>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2</w:t>
            </w:r>
          </w:p>
        </w:tc>
        <w:tc>
          <w:tcPr>
            <w:tcW w:w="97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Makarona</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sz w:val="20"/>
                <w:szCs w:val="20"/>
                <w:lang w:val="sq-AL"/>
              </w:rPr>
            </w:pPr>
            <w:r>
              <w:rPr>
                <w:sz w:val="20"/>
                <w:szCs w:val="20"/>
                <w:lang w:val="sq-AL"/>
              </w:rPr>
              <w:t>gram</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30</w:t>
            </w:r>
          </w:p>
        </w:tc>
        <w:tc>
          <w:tcPr>
            <w:tcW w:w="824"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107</w:t>
            </w:r>
          </w:p>
        </w:tc>
        <w:tc>
          <w:tcPr>
            <w:tcW w:w="7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120</w:t>
            </w:r>
          </w:p>
        </w:tc>
        <w:tc>
          <w:tcPr>
            <w:tcW w:w="6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3.6</w:t>
            </w:r>
          </w:p>
        </w:tc>
      </w:tr>
      <w:tr w:rsidR="009158A2" w:rsidTr="009158A2">
        <w:trPr>
          <w:trHeight w:val="191"/>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3</w:t>
            </w:r>
          </w:p>
        </w:tc>
        <w:tc>
          <w:tcPr>
            <w:tcW w:w="979"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Oriz</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sz w:val="20"/>
                <w:szCs w:val="20"/>
                <w:lang w:val="sq-AL"/>
              </w:rPr>
            </w:pPr>
            <w:r>
              <w:rPr>
                <w:sz w:val="20"/>
                <w:szCs w:val="20"/>
                <w:lang w:val="sq-AL"/>
              </w:rPr>
              <w:t>gram</w:t>
            </w:r>
          </w:p>
        </w:tc>
        <w:tc>
          <w:tcPr>
            <w:tcW w:w="749" w:type="pct"/>
            <w:tcBorders>
              <w:top w:val="single" w:sz="8" w:space="0" w:color="C0504D"/>
              <w:left w:val="single" w:sz="8" w:space="0" w:color="C0504D"/>
              <w:bottom w:val="single" w:sz="8" w:space="0" w:color="C0504D"/>
              <w:right w:val="single" w:sz="8" w:space="0" w:color="C0504D"/>
            </w:tcBorders>
            <w:vAlign w:val="center"/>
            <w:hideMark/>
          </w:tcPr>
          <w:p w:rsidR="009158A2" w:rsidRDefault="009158A2">
            <w:pPr>
              <w:pStyle w:val="Paragrafi"/>
              <w:spacing w:line="276" w:lineRule="auto"/>
              <w:ind w:firstLine="0"/>
              <w:jc w:val="right"/>
              <w:rPr>
                <w:sz w:val="20"/>
                <w:szCs w:val="20"/>
                <w:lang w:val="sq-AL"/>
              </w:rPr>
            </w:pPr>
            <w:r>
              <w:rPr>
                <w:sz w:val="20"/>
                <w:szCs w:val="20"/>
                <w:lang w:val="sq-AL"/>
              </w:rPr>
              <w:t>30</w:t>
            </w:r>
          </w:p>
        </w:tc>
        <w:tc>
          <w:tcPr>
            <w:tcW w:w="824"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109</w:t>
            </w:r>
          </w:p>
        </w:tc>
        <w:tc>
          <w:tcPr>
            <w:tcW w:w="799" w:type="pct"/>
            <w:tcBorders>
              <w:top w:val="single" w:sz="8" w:space="0" w:color="C0504D"/>
              <w:left w:val="single" w:sz="8" w:space="0" w:color="C0504D"/>
              <w:bottom w:val="single" w:sz="8" w:space="0" w:color="C0504D"/>
              <w:right w:val="single" w:sz="8" w:space="0" w:color="C0504D"/>
            </w:tcBorders>
            <w:vAlign w:val="center"/>
            <w:hideMark/>
          </w:tcPr>
          <w:p w:rsidR="009158A2" w:rsidRDefault="009158A2">
            <w:pPr>
              <w:pStyle w:val="Paragrafi"/>
              <w:spacing w:line="276" w:lineRule="auto"/>
              <w:ind w:firstLine="0"/>
              <w:jc w:val="right"/>
              <w:rPr>
                <w:sz w:val="20"/>
                <w:szCs w:val="20"/>
                <w:lang w:val="sq-AL"/>
              </w:rPr>
            </w:pPr>
            <w:r>
              <w:rPr>
                <w:sz w:val="20"/>
                <w:szCs w:val="20"/>
                <w:lang w:val="sq-AL"/>
              </w:rPr>
              <w:t>150</w:t>
            </w:r>
          </w:p>
        </w:tc>
        <w:tc>
          <w:tcPr>
            <w:tcW w:w="6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4.5</w:t>
            </w:r>
          </w:p>
        </w:tc>
      </w:tr>
      <w:tr w:rsidR="009158A2" w:rsidTr="009158A2">
        <w:trPr>
          <w:trHeight w:val="191"/>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4</w:t>
            </w:r>
          </w:p>
        </w:tc>
        <w:tc>
          <w:tcPr>
            <w:tcW w:w="97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Sheqer</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sz w:val="20"/>
                <w:szCs w:val="20"/>
                <w:lang w:val="sq-AL"/>
              </w:rPr>
            </w:pPr>
            <w:r>
              <w:rPr>
                <w:sz w:val="20"/>
                <w:szCs w:val="20"/>
                <w:lang w:val="sq-AL"/>
              </w:rPr>
              <w:t>gram</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40</w:t>
            </w:r>
          </w:p>
        </w:tc>
        <w:tc>
          <w:tcPr>
            <w:tcW w:w="824"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157</w:t>
            </w:r>
          </w:p>
        </w:tc>
        <w:tc>
          <w:tcPr>
            <w:tcW w:w="7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100</w:t>
            </w:r>
          </w:p>
        </w:tc>
        <w:tc>
          <w:tcPr>
            <w:tcW w:w="6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4</w:t>
            </w:r>
          </w:p>
        </w:tc>
      </w:tr>
      <w:tr w:rsidR="009158A2" w:rsidTr="009158A2">
        <w:trPr>
          <w:trHeight w:val="191"/>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5</w:t>
            </w:r>
          </w:p>
        </w:tc>
        <w:tc>
          <w:tcPr>
            <w:tcW w:w="979"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Fasule</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sz w:val="20"/>
                <w:szCs w:val="20"/>
                <w:lang w:val="sq-AL"/>
              </w:rPr>
            </w:pPr>
            <w:r>
              <w:rPr>
                <w:sz w:val="20"/>
                <w:szCs w:val="20"/>
                <w:lang w:val="sq-AL"/>
              </w:rPr>
              <w:t>gram</w:t>
            </w:r>
          </w:p>
        </w:tc>
        <w:tc>
          <w:tcPr>
            <w:tcW w:w="749" w:type="pct"/>
            <w:tcBorders>
              <w:top w:val="single" w:sz="8" w:space="0" w:color="C0504D"/>
              <w:left w:val="single" w:sz="8" w:space="0" w:color="C0504D"/>
              <w:bottom w:val="single" w:sz="8" w:space="0" w:color="C0504D"/>
              <w:right w:val="single" w:sz="8" w:space="0" w:color="C0504D"/>
            </w:tcBorders>
            <w:vAlign w:val="center"/>
            <w:hideMark/>
          </w:tcPr>
          <w:p w:rsidR="009158A2" w:rsidRDefault="009158A2">
            <w:pPr>
              <w:pStyle w:val="Paragrafi"/>
              <w:spacing w:line="276" w:lineRule="auto"/>
              <w:ind w:firstLine="0"/>
              <w:jc w:val="right"/>
              <w:rPr>
                <w:sz w:val="20"/>
                <w:szCs w:val="20"/>
                <w:lang w:val="sq-AL"/>
              </w:rPr>
            </w:pPr>
            <w:r>
              <w:rPr>
                <w:sz w:val="20"/>
                <w:szCs w:val="20"/>
                <w:lang w:val="sq-AL"/>
              </w:rPr>
              <w:t>30</w:t>
            </w:r>
          </w:p>
        </w:tc>
        <w:tc>
          <w:tcPr>
            <w:tcW w:w="824"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93</w:t>
            </w:r>
          </w:p>
        </w:tc>
        <w:tc>
          <w:tcPr>
            <w:tcW w:w="799" w:type="pct"/>
            <w:tcBorders>
              <w:top w:val="single" w:sz="8" w:space="0" w:color="C0504D"/>
              <w:left w:val="single" w:sz="8" w:space="0" w:color="C0504D"/>
              <w:bottom w:val="single" w:sz="8" w:space="0" w:color="C0504D"/>
              <w:right w:val="single" w:sz="8" w:space="0" w:color="C0504D"/>
            </w:tcBorders>
            <w:vAlign w:val="center"/>
            <w:hideMark/>
          </w:tcPr>
          <w:p w:rsidR="009158A2" w:rsidRDefault="009158A2">
            <w:pPr>
              <w:pStyle w:val="Paragrafi"/>
              <w:spacing w:line="276" w:lineRule="auto"/>
              <w:ind w:firstLine="0"/>
              <w:jc w:val="right"/>
              <w:rPr>
                <w:sz w:val="20"/>
                <w:szCs w:val="20"/>
                <w:lang w:val="sq-AL"/>
              </w:rPr>
            </w:pPr>
            <w:r>
              <w:rPr>
                <w:sz w:val="20"/>
                <w:szCs w:val="20"/>
                <w:lang w:val="sq-AL"/>
              </w:rPr>
              <w:t>150</w:t>
            </w:r>
          </w:p>
        </w:tc>
        <w:tc>
          <w:tcPr>
            <w:tcW w:w="6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4.5</w:t>
            </w:r>
          </w:p>
        </w:tc>
      </w:tr>
      <w:tr w:rsidR="009158A2" w:rsidTr="009158A2">
        <w:trPr>
          <w:trHeight w:val="193"/>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6</w:t>
            </w:r>
          </w:p>
        </w:tc>
        <w:tc>
          <w:tcPr>
            <w:tcW w:w="97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Perime</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sz w:val="20"/>
                <w:szCs w:val="20"/>
                <w:lang w:val="sq-AL"/>
              </w:rPr>
            </w:pPr>
            <w:r>
              <w:rPr>
                <w:sz w:val="20"/>
                <w:szCs w:val="20"/>
                <w:lang w:val="sq-AL"/>
              </w:rPr>
              <w:t>gram</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130</w:t>
            </w:r>
          </w:p>
        </w:tc>
        <w:tc>
          <w:tcPr>
            <w:tcW w:w="824"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27</w:t>
            </w:r>
          </w:p>
        </w:tc>
        <w:tc>
          <w:tcPr>
            <w:tcW w:w="7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100</w:t>
            </w:r>
          </w:p>
        </w:tc>
        <w:tc>
          <w:tcPr>
            <w:tcW w:w="6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13</w:t>
            </w:r>
          </w:p>
        </w:tc>
      </w:tr>
      <w:tr w:rsidR="009158A2" w:rsidTr="009158A2">
        <w:trPr>
          <w:trHeight w:val="191"/>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7</w:t>
            </w:r>
          </w:p>
        </w:tc>
        <w:tc>
          <w:tcPr>
            <w:tcW w:w="979"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Fruta</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sz w:val="20"/>
                <w:szCs w:val="20"/>
                <w:lang w:val="sq-AL"/>
              </w:rPr>
            </w:pPr>
            <w:r>
              <w:rPr>
                <w:sz w:val="20"/>
                <w:szCs w:val="20"/>
                <w:lang w:val="sq-AL"/>
              </w:rPr>
              <w:t>gram</w:t>
            </w:r>
          </w:p>
        </w:tc>
        <w:tc>
          <w:tcPr>
            <w:tcW w:w="749" w:type="pct"/>
            <w:tcBorders>
              <w:top w:val="single" w:sz="8" w:space="0" w:color="C0504D"/>
              <w:left w:val="single" w:sz="8" w:space="0" w:color="C0504D"/>
              <w:bottom w:val="single" w:sz="8" w:space="0" w:color="C0504D"/>
              <w:right w:val="single" w:sz="8" w:space="0" w:color="C0504D"/>
            </w:tcBorders>
            <w:vAlign w:val="center"/>
            <w:hideMark/>
          </w:tcPr>
          <w:p w:rsidR="009158A2" w:rsidRDefault="009158A2">
            <w:pPr>
              <w:pStyle w:val="Paragrafi"/>
              <w:spacing w:line="276" w:lineRule="auto"/>
              <w:ind w:firstLine="0"/>
              <w:jc w:val="right"/>
              <w:rPr>
                <w:sz w:val="20"/>
                <w:szCs w:val="20"/>
                <w:lang w:val="sq-AL"/>
              </w:rPr>
            </w:pPr>
            <w:r>
              <w:rPr>
                <w:sz w:val="20"/>
                <w:szCs w:val="20"/>
                <w:lang w:val="sq-AL"/>
              </w:rPr>
              <w:t>100</w:t>
            </w:r>
          </w:p>
        </w:tc>
        <w:tc>
          <w:tcPr>
            <w:tcW w:w="824"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42</w:t>
            </w:r>
          </w:p>
        </w:tc>
        <w:tc>
          <w:tcPr>
            <w:tcW w:w="799" w:type="pct"/>
            <w:tcBorders>
              <w:top w:val="single" w:sz="8" w:space="0" w:color="C0504D"/>
              <w:left w:val="single" w:sz="8" w:space="0" w:color="C0504D"/>
              <w:bottom w:val="single" w:sz="8" w:space="0" w:color="C0504D"/>
              <w:right w:val="single" w:sz="8" w:space="0" w:color="C0504D"/>
            </w:tcBorders>
            <w:vAlign w:val="center"/>
            <w:hideMark/>
          </w:tcPr>
          <w:p w:rsidR="009158A2" w:rsidRDefault="009158A2">
            <w:pPr>
              <w:pStyle w:val="Paragrafi"/>
              <w:spacing w:line="276" w:lineRule="auto"/>
              <w:ind w:firstLine="0"/>
              <w:jc w:val="right"/>
              <w:rPr>
                <w:sz w:val="20"/>
                <w:szCs w:val="20"/>
                <w:lang w:val="sq-AL"/>
              </w:rPr>
            </w:pPr>
            <w:r>
              <w:rPr>
                <w:sz w:val="20"/>
                <w:szCs w:val="20"/>
                <w:lang w:val="sq-AL"/>
              </w:rPr>
              <w:t>100</w:t>
            </w:r>
          </w:p>
        </w:tc>
        <w:tc>
          <w:tcPr>
            <w:tcW w:w="6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10</w:t>
            </w:r>
          </w:p>
        </w:tc>
      </w:tr>
      <w:tr w:rsidR="009158A2" w:rsidTr="009158A2">
        <w:trPr>
          <w:trHeight w:val="191"/>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lastRenderedPageBreak/>
              <w:t>8</w:t>
            </w:r>
          </w:p>
        </w:tc>
        <w:tc>
          <w:tcPr>
            <w:tcW w:w="97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Vaj</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sz w:val="20"/>
                <w:szCs w:val="20"/>
                <w:lang w:val="sq-AL"/>
              </w:rPr>
            </w:pPr>
            <w:r>
              <w:rPr>
                <w:sz w:val="20"/>
                <w:szCs w:val="20"/>
                <w:lang w:val="sq-AL"/>
              </w:rPr>
              <w:t>gram</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30</w:t>
            </w:r>
          </w:p>
        </w:tc>
        <w:tc>
          <w:tcPr>
            <w:tcW w:w="824"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270</w:t>
            </w:r>
          </w:p>
        </w:tc>
        <w:tc>
          <w:tcPr>
            <w:tcW w:w="7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180</w:t>
            </w:r>
          </w:p>
        </w:tc>
        <w:tc>
          <w:tcPr>
            <w:tcW w:w="6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5.4</w:t>
            </w:r>
          </w:p>
        </w:tc>
      </w:tr>
      <w:tr w:rsidR="009158A2" w:rsidTr="009158A2">
        <w:trPr>
          <w:trHeight w:val="191"/>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9</w:t>
            </w:r>
          </w:p>
        </w:tc>
        <w:tc>
          <w:tcPr>
            <w:tcW w:w="979"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Gjalpë</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sz w:val="20"/>
                <w:szCs w:val="20"/>
                <w:lang w:val="sq-AL"/>
              </w:rPr>
            </w:pPr>
            <w:r>
              <w:rPr>
                <w:sz w:val="20"/>
                <w:szCs w:val="20"/>
                <w:lang w:val="sq-AL"/>
              </w:rPr>
              <w:t>gram</w:t>
            </w:r>
          </w:p>
        </w:tc>
        <w:tc>
          <w:tcPr>
            <w:tcW w:w="749" w:type="pct"/>
            <w:tcBorders>
              <w:top w:val="single" w:sz="8" w:space="0" w:color="C0504D"/>
              <w:left w:val="single" w:sz="8" w:space="0" w:color="C0504D"/>
              <w:bottom w:val="single" w:sz="8" w:space="0" w:color="C0504D"/>
              <w:right w:val="single" w:sz="8" w:space="0" w:color="C0504D"/>
            </w:tcBorders>
            <w:vAlign w:val="center"/>
            <w:hideMark/>
          </w:tcPr>
          <w:p w:rsidR="009158A2" w:rsidRDefault="009158A2">
            <w:pPr>
              <w:pStyle w:val="Paragrafi"/>
              <w:spacing w:line="276" w:lineRule="auto"/>
              <w:ind w:firstLine="0"/>
              <w:jc w:val="right"/>
              <w:rPr>
                <w:sz w:val="20"/>
                <w:szCs w:val="20"/>
                <w:lang w:val="sq-AL"/>
              </w:rPr>
            </w:pPr>
            <w:r>
              <w:rPr>
                <w:sz w:val="20"/>
                <w:szCs w:val="20"/>
                <w:lang w:val="sq-AL"/>
              </w:rPr>
              <w:t>20</w:t>
            </w:r>
          </w:p>
        </w:tc>
        <w:tc>
          <w:tcPr>
            <w:tcW w:w="824"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152</w:t>
            </w:r>
          </w:p>
        </w:tc>
        <w:tc>
          <w:tcPr>
            <w:tcW w:w="799" w:type="pct"/>
            <w:tcBorders>
              <w:top w:val="single" w:sz="8" w:space="0" w:color="C0504D"/>
              <w:left w:val="single" w:sz="8" w:space="0" w:color="C0504D"/>
              <w:bottom w:val="single" w:sz="8" w:space="0" w:color="C0504D"/>
              <w:right w:val="single" w:sz="8" w:space="0" w:color="C0504D"/>
            </w:tcBorders>
            <w:vAlign w:val="center"/>
            <w:hideMark/>
          </w:tcPr>
          <w:p w:rsidR="009158A2" w:rsidRDefault="009158A2">
            <w:pPr>
              <w:pStyle w:val="Paragrafi"/>
              <w:spacing w:line="276" w:lineRule="auto"/>
              <w:ind w:firstLine="0"/>
              <w:jc w:val="right"/>
              <w:rPr>
                <w:sz w:val="20"/>
                <w:szCs w:val="20"/>
                <w:lang w:val="sq-AL"/>
              </w:rPr>
            </w:pPr>
            <w:r>
              <w:rPr>
                <w:sz w:val="20"/>
                <w:szCs w:val="20"/>
                <w:lang w:val="sq-AL"/>
              </w:rPr>
              <w:t>531</w:t>
            </w:r>
          </w:p>
        </w:tc>
        <w:tc>
          <w:tcPr>
            <w:tcW w:w="6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10.62</w:t>
            </w:r>
          </w:p>
        </w:tc>
      </w:tr>
      <w:tr w:rsidR="009158A2" w:rsidTr="009158A2">
        <w:trPr>
          <w:trHeight w:val="191"/>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10</w:t>
            </w:r>
          </w:p>
        </w:tc>
        <w:tc>
          <w:tcPr>
            <w:tcW w:w="97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Mish</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sz w:val="20"/>
                <w:szCs w:val="20"/>
                <w:lang w:val="sq-AL"/>
              </w:rPr>
            </w:pPr>
            <w:r>
              <w:rPr>
                <w:sz w:val="20"/>
                <w:szCs w:val="20"/>
                <w:lang w:val="sq-AL"/>
              </w:rPr>
              <w:t>gram</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70–80</w:t>
            </w:r>
          </w:p>
        </w:tc>
        <w:tc>
          <w:tcPr>
            <w:tcW w:w="824"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115</w:t>
            </w:r>
          </w:p>
        </w:tc>
        <w:tc>
          <w:tcPr>
            <w:tcW w:w="7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750</w:t>
            </w:r>
          </w:p>
        </w:tc>
        <w:tc>
          <w:tcPr>
            <w:tcW w:w="6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52.5</w:t>
            </w:r>
          </w:p>
        </w:tc>
      </w:tr>
      <w:tr w:rsidR="009158A2" w:rsidTr="009158A2">
        <w:trPr>
          <w:trHeight w:val="191"/>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11</w:t>
            </w:r>
          </w:p>
        </w:tc>
        <w:tc>
          <w:tcPr>
            <w:tcW w:w="979"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Djathë</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sz w:val="20"/>
                <w:szCs w:val="20"/>
                <w:lang w:val="sq-AL"/>
              </w:rPr>
            </w:pPr>
            <w:r>
              <w:rPr>
                <w:sz w:val="20"/>
                <w:szCs w:val="20"/>
                <w:lang w:val="sq-AL"/>
              </w:rPr>
              <w:t>gram</w:t>
            </w:r>
          </w:p>
        </w:tc>
        <w:tc>
          <w:tcPr>
            <w:tcW w:w="749" w:type="pct"/>
            <w:tcBorders>
              <w:top w:val="single" w:sz="8" w:space="0" w:color="C0504D"/>
              <w:left w:val="single" w:sz="8" w:space="0" w:color="C0504D"/>
              <w:bottom w:val="single" w:sz="8" w:space="0" w:color="C0504D"/>
              <w:right w:val="single" w:sz="8" w:space="0" w:color="C0504D"/>
            </w:tcBorders>
            <w:vAlign w:val="center"/>
            <w:hideMark/>
          </w:tcPr>
          <w:p w:rsidR="009158A2" w:rsidRDefault="009158A2">
            <w:pPr>
              <w:pStyle w:val="Paragrafi"/>
              <w:spacing w:line="276" w:lineRule="auto"/>
              <w:ind w:firstLine="0"/>
              <w:jc w:val="right"/>
              <w:rPr>
                <w:sz w:val="20"/>
                <w:szCs w:val="20"/>
                <w:lang w:val="sq-AL"/>
              </w:rPr>
            </w:pPr>
            <w:r>
              <w:rPr>
                <w:sz w:val="20"/>
                <w:szCs w:val="20"/>
                <w:lang w:val="sq-AL"/>
              </w:rPr>
              <w:t>25</w:t>
            </w:r>
          </w:p>
        </w:tc>
        <w:tc>
          <w:tcPr>
            <w:tcW w:w="824"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40</w:t>
            </w:r>
          </w:p>
        </w:tc>
        <w:tc>
          <w:tcPr>
            <w:tcW w:w="799" w:type="pct"/>
            <w:tcBorders>
              <w:top w:val="single" w:sz="8" w:space="0" w:color="C0504D"/>
              <w:left w:val="single" w:sz="8" w:space="0" w:color="C0504D"/>
              <w:bottom w:val="single" w:sz="8" w:space="0" w:color="C0504D"/>
              <w:right w:val="single" w:sz="8" w:space="0" w:color="C0504D"/>
            </w:tcBorders>
            <w:vAlign w:val="center"/>
            <w:hideMark/>
          </w:tcPr>
          <w:p w:rsidR="009158A2" w:rsidRDefault="009158A2">
            <w:pPr>
              <w:pStyle w:val="Paragrafi"/>
              <w:spacing w:line="276" w:lineRule="auto"/>
              <w:ind w:firstLine="0"/>
              <w:jc w:val="right"/>
              <w:rPr>
                <w:sz w:val="20"/>
                <w:szCs w:val="20"/>
                <w:lang w:val="sq-AL"/>
              </w:rPr>
            </w:pPr>
            <w:r>
              <w:rPr>
                <w:sz w:val="20"/>
                <w:szCs w:val="20"/>
                <w:lang w:val="sq-AL"/>
              </w:rPr>
              <w:t>400</w:t>
            </w:r>
          </w:p>
        </w:tc>
        <w:tc>
          <w:tcPr>
            <w:tcW w:w="6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10</w:t>
            </w:r>
          </w:p>
        </w:tc>
      </w:tr>
      <w:tr w:rsidR="009158A2" w:rsidTr="009158A2">
        <w:trPr>
          <w:trHeight w:val="266"/>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12</w:t>
            </w:r>
          </w:p>
        </w:tc>
        <w:tc>
          <w:tcPr>
            <w:tcW w:w="97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Reçel</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sz w:val="20"/>
                <w:szCs w:val="20"/>
                <w:lang w:val="sq-AL"/>
              </w:rPr>
            </w:pPr>
            <w:r>
              <w:rPr>
                <w:sz w:val="20"/>
                <w:szCs w:val="20"/>
                <w:lang w:val="sq-AL"/>
              </w:rPr>
              <w:t>gram</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20</w:t>
            </w:r>
          </w:p>
        </w:tc>
        <w:tc>
          <w:tcPr>
            <w:tcW w:w="824"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93</w:t>
            </w:r>
          </w:p>
        </w:tc>
        <w:tc>
          <w:tcPr>
            <w:tcW w:w="7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250</w:t>
            </w:r>
          </w:p>
        </w:tc>
        <w:tc>
          <w:tcPr>
            <w:tcW w:w="6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5</w:t>
            </w:r>
          </w:p>
        </w:tc>
      </w:tr>
      <w:tr w:rsidR="009158A2" w:rsidTr="009158A2">
        <w:trPr>
          <w:trHeight w:val="191"/>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13</w:t>
            </w:r>
          </w:p>
        </w:tc>
        <w:tc>
          <w:tcPr>
            <w:tcW w:w="979"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Vezë</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sz w:val="20"/>
                <w:szCs w:val="20"/>
                <w:lang w:val="sq-AL"/>
              </w:rPr>
            </w:pPr>
            <w:r>
              <w:rPr>
                <w:sz w:val="20"/>
                <w:szCs w:val="20"/>
                <w:lang w:val="sq-AL"/>
              </w:rPr>
              <w:t>kokërr</w:t>
            </w:r>
          </w:p>
        </w:tc>
        <w:tc>
          <w:tcPr>
            <w:tcW w:w="749" w:type="pct"/>
            <w:tcBorders>
              <w:top w:val="single" w:sz="8" w:space="0" w:color="C0504D"/>
              <w:left w:val="single" w:sz="8" w:space="0" w:color="C0504D"/>
              <w:bottom w:val="single" w:sz="8" w:space="0" w:color="C0504D"/>
              <w:right w:val="single" w:sz="8" w:space="0" w:color="C0504D"/>
            </w:tcBorders>
            <w:vAlign w:val="center"/>
            <w:hideMark/>
          </w:tcPr>
          <w:p w:rsidR="009158A2" w:rsidRDefault="009158A2">
            <w:pPr>
              <w:pStyle w:val="Paragrafi"/>
              <w:spacing w:line="276" w:lineRule="auto"/>
              <w:ind w:firstLine="0"/>
              <w:jc w:val="right"/>
              <w:rPr>
                <w:sz w:val="20"/>
                <w:szCs w:val="20"/>
                <w:lang w:val="sq-AL"/>
              </w:rPr>
            </w:pPr>
            <w:r>
              <w:rPr>
                <w:sz w:val="20"/>
                <w:szCs w:val="20"/>
                <w:lang w:val="sq-AL"/>
              </w:rPr>
              <w:t>1</w:t>
            </w:r>
          </w:p>
        </w:tc>
        <w:tc>
          <w:tcPr>
            <w:tcW w:w="824"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42</w:t>
            </w:r>
          </w:p>
        </w:tc>
        <w:tc>
          <w:tcPr>
            <w:tcW w:w="799" w:type="pct"/>
            <w:tcBorders>
              <w:top w:val="single" w:sz="8" w:space="0" w:color="C0504D"/>
              <w:left w:val="single" w:sz="8" w:space="0" w:color="C0504D"/>
              <w:bottom w:val="single" w:sz="8" w:space="0" w:color="C0504D"/>
              <w:right w:val="single" w:sz="8" w:space="0" w:color="C0504D"/>
            </w:tcBorders>
            <w:vAlign w:val="center"/>
            <w:hideMark/>
          </w:tcPr>
          <w:p w:rsidR="009158A2" w:rsidRDefault="009158A2">
            <w:pPr>
              <w:pStyle w:val="Paragrafi"/>
              <w:spacing w:line="276" w:lineRule="auto"/>
              <w:ind w:firstLine="0"/>
              <w:jc w:val="right"/>
              <w:rPr>
                <w:sz w:val="20"/>
                <w:szCs w:val="20"/>
                <w:lang w:val="sq-AL"/>
              </w:rPr>
            </w:pPr>
            <w:r>
              <w:rPr>
                <w:sz w:val="20"/>
                <w:szCs w:val="20"/>
                <w:lang w:val="sq-AL"/>
              </w:rPr>
              <w:t>12</w:t>
            </w:r>
          </w:p>
        </w:tc>
        <w:tc>
          <w:tcPr>
            <w:tcW w:w="6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12</w:t>
            </w:r>
          </w:p>
        </w:tc>
      </w:tr>
      <w:tr w:rsidR="009158A2" w:rsidTr="009158A2">
        <w:trPr>
          <w:trHeight w:val="191"/>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14</w:t>
            </w:r>
          </w:p>
        </w:tc>
        <w:tc>
          <w:tcPr>
            <w:tcW w:w="97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Qumësht</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sz w:val="20"/>
                <w:szCs w:val="20"/>
                <w:lang w:val="sq-AL"/>
              </w:rPr>
            </w:pPr>
            <w:r>
              <w:rPr>
                <w:sz w:val="20"/>
                <w:szCs w:val="20"/>
                <w:lang w:val="sq-AL"/>
              </w:rPr>
              <w:t>gram</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200</w:t>
            </w:r>
          </w:p>
        </w:tc>
        <w:tc>
          <w:tcPr>
            <w:tcW w:w="824"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98</w:t>
            </w:r>
          </w:p>
        </w:tc>
        <w:tc>
          <w:tcPr>
            <w:tcW w:w="7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80</w:t>
            </w:r>
          </w:p>
        </w:tc>
        <w:tc>
          <w:tcPr>
            <w:tcW w:w="6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16</w:t>
            </w:r>
          </w:p>
        </w:tc>
      </w:tr>
      <w:tr w:rsidR="009158A2" w:rsidTr="009158A2">
        <w:trPr>
          <w:trHeight w:val="171"/>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15</w:t>
            </w:r>
          </w:p>
        </w:tc>
        <w:tc>
          <w:tcPr>
            <w:tcW w:w="979"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Patate</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sz w:val="20"/>
                <w:szCs w:val="20"/>
                <w:lang w:val="sq-AL"/>
              </w:rPr>
            </w:pPr>
            <w:r>
              <w:rPr>
                <w:sz w:val="20"/>
                <w:szCs w:val="20"/>
                <w:lang w:val="sq-AL"/>
              </w:rPr>
              <w:t>gram</w:t>
            </w:r>
          </w:p>
        </w:tc>
        <w:tc>
          <w:tcPr>
            <w:tcW w:w="749" w:type="pct"/>
            <w:tcBorders>
              <w:top w:val="single" w:sz="8" w:space="0" w:color="C0504D"/>
              <w:left w:val="single" w:sz="8" w:space="0" w:color="C0504D"/>
              <w:bottom w:val="single" w:sz="8" w:space="0" w:color="C0504D"/>
              <w:right w:val="single" w:sz="8" w:space="0" w:color="C0504D"/>
            </w:tcBorders>
            <w:vAlign w:val="center"/>
            <w:hideMark/>
          </w:tcPr>
          <w:p w:rsidR="009158A2" w:rsidRDefault="009158A2">
            <w:pPr>
              <w:pStyle w:val="Paragrafi"/>
              <w:spacing w:line="276" w:lineRule="auto"/>
              <w:ind w:firstLine="0"/>
              <w:jc w:val="right"/>
              <w:rPr>
                <w:sz w:val="20"/>
                <w:szCs w:val="20"/>
                <w:lang w:val="sq-AL"/>
              </w:rPr>
            </w:pPr>
            <w:r>
              <w:rPr>
                <w:sz w:val="20"/>
                <w:szCs w:val="20"/>
                <w:lang w:val="sq-AL"/>
              </w:rPr>
              <w:t>200</w:t>
            </w:r>
          </w:p>
        </w:tc>
        <w:tc>
          <w:tcPr>
            <w:tcW w:w="824"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170</w:t>
            </w:r>
          </w:p>
        </w:tc>
        <w:tc>
          <w:tcPr>
            <w:tcW w:w="799" w:type="pct"/>
            <w:tcBorders>
              <w:top w:val="single" w:sz="8" w:space="0" w:color="C0504D"/>
              <w:left w:val="single" w:sz="8" w:space="0" w:color="C0504D"/>
              <w:bottom w:val="single" w:sz="8" w:space="0" w:color="C0504D"/>
              <w:right w:val="single" w:sz="8" w:space="0" w:color="C0504D"/>
            </w:tcBorders>
            <w:vAlign w:val="center"/>
            <w:hideMark/>
          </w:tcPr>
          <w:p w:rsidR="009158A2" w:rsidRDefault="009158A2">
            <w:pPr>
              <w:pStyle w:val="Paragrafi"/>
              <w:spacing w:line="276" w:lineRule="auto"/>
              <w:ind w:firstLine="0"/>
              <w:jc w:val="right"/>
              <w:rPr>
                <w:sz w:val="20"/>
                <w:szCs w:val="20"/>
                <w:lang w:val="sq-AL"/>
              </w:rPr>
            </w:pPr>
            <w:r>
              <w:rPr>
                <w:sz w:val="20"/>
                <w:szCs w:val="20"/>
                <w:lang w:val="sq-AL"/>
              </w:rPr>
              <w:t>40</w:t>
            </w:r>
          </w:p>
        </w:tc>
        <w:tc>
          <w:tcPr>
            <w:tcW w:w="6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8</w:t>
            </w:r>
          </w:p>
        </w:tc>
      </w:tr>
      <w:tr w:rsidR="009158A2" w:rsidTr="009158A2">
        <w:trPr>
          <w:trHeight w:val="48"/>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16</w:t>
            </w:r>
          </w:p>
        </w:tc>
        <w:tc>
          <w:tcPr>
            <w:tcW w:w="97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sz w:val="20"/>
                <w:szCs w:val="20"/>
                <w:lang w:val="sq-AL"/>
              </w:rPr>
            </w:pPr>
            <w:r>
              <w:rPr>
                <w:sz w:val="20"/>
                <w:szCs w:val="20"/>
                <w:lang w:val="sq-AL"/>
              </w:rPr>
              <w:t>Nënprodukte mishi</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jc w:val="center"/>
              <w:rPr>
                <w:sz w:val="20"/>
                <w:szCs w:val="20"/>
                <w:lang w:val="sq-AL"/>
              </w:rPr>
            </w:pPr>
            <w:r>
              <w:rPr>
                <w:sz w:val="20"/>
                <w:szCs w:val="20"/>
                <w:lang w:val="sq-AL"/>
              </w:rPr>
              <w:t>gram</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30</w:t>
            </w:r>
          </w:p>
        </w:tc>
        <w:tc>
          <w:tcPr>
            <w:tcW w:w="824"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100</w:t>
            </w:r>
          </w:p>
        </w:tc>
        <w:tc>
          <w:tcPr>
            <w:tcW w:w="7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400</w:t>
            </w:r>
          </w:p>
        </w:tc>
        <w:tc>
          <w:tcPr>
            <w:tcW w:w="6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right"/>
              <w:rPr>
                <w:sz w:val="20"/>
                <w:szCs w:val="20"/>
                <w:lang w:val="sq-AL"/>
              </w:rPr>
            </w:pPr>
            <w:r>
              <w:rPr>
                <w:sz w:val="20"/>
                <w:szCs w:val="20"/>
                <w:lang w:val="sq-AL"/>
              </w:rPr>
              <w:t>12</w:t>
            </w:r>
          </w:p>
        </w:tc>
      </w:tr>
      <w:tr w:rsidR="009158A2" w:rsidTr="009158A2">
        <w:trPr>
          <w:trHeight w:val="201"/>
        </w:trPr>
        <w:tc>
          <w:tcPr>
            <w:tcW w:w="351" w:type="pct"/>
            <w:tcBorders>
              <w:top w:val="single" w:sz="8" w:space="0" w:color="C0504D"/>
              <w:left w:val="single" w:sz="8" w:space="0" w:color="C0504D"/>
              <w:bottom w:val="single" w:sz="8" w:space="0" w:color="C0504D"/>
              <w:right w:val="single" w:sz="8" w:space="0" w:color="C0504D"/>
            </w:tcBorders>
            <w:shd w:val="clear" w:color="auto" w:fill="EFD3D2"/>
          </w:tcPr>
          <w:p w:rsidR="009158A2" w:rsidRDefault="009158A2">
            <w:pPr>
              <w:pStyle w:val="Paragrafi"/>
              <w:spacing w:line="276" w:lineRule="auto"/>
              <w:ind w:firstLine="0"/>
              <w:rPr>
                <w:sz w:val="20"/>
                <w:szCs w:val="20"/>
                <w:lang w:val="sq-AL"/>
              </w:rPr>
            </w:pPr>
          </w:p>
        </w:tc>
        <w:tc>
          <w:tcPr>
            <w:tcW w:w="979"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sz w:val="20"/>
                <w:szCs w:val="20"/>
                <w:lang w:val="sq-AL"/>
              </w:rPr>
            </w:pPr>
            <w:r>
              <w:rPr>
                <w:sz w:val="20"/>
                <w:szCs w:val="20"/>
                <w:lang w:val="sq-AL"/>
              </w:rPr>
              <w:t>Kuota ditore</w:t>
            </w:r>
          </w:p>
        </w:tc>
        <w:tc>
          <w:tcPr>
            <w:tcW w:w="599" w:type="pct"/>
            <w:tcBorders>
              <w:top w:val="single" w:sz="8" w:space="0" w:color="C0504D"/>
              <w:left w:val="single" w:sz="8" w:space="0" w:color="C0504D"/>
              <w:bottom w:val="single" w:sz="8" w:space="0" w:color="C0504D"/>
              <w:right w:val="single" w:sz="8" w:space="0" w:color="C0504D"/>
            </w:tcBorders>
            <w:shd w:val="clear" w:color="auto" w:fill="EFD3D2"/>
          </w:tcPr>
          <w:p w:rsidR="009158A2" w:rsidRDefault="009158A2">
            <w:pPr>
              <w:pStyle w:val="Paragrafi"/>
              <w:spacing w:line="276" w:lineRule="auto"/>
              <w:ind w:firstLine="0"/>
              <w:rPr>
                <w:sz w:val="20"/>
                <w:szCs w:val="20"/>
                <w:lang w:val="sq-AL"/>
              </w:rPr>
            </w:pPr>
          </w:p>
        </w:tc>
        <w:tc>
          <w:tcPr>
            <w:tcW w:w="749" w:type="pct"/>
            <w:tcBorders>
              <w:top w:val="single" w:sz="8" w:space="0" w:color="C0504D"/>
              <w:left w:val="single" w:sz="8" w:space="0" w:color="C0504D"/>
              <w:bottom w:val="single" w:sz="8" w:space="0" w:color="C0504D"/>
              <w:right w:val="single" w:sz="8" w:space="0" w:color="C0504D"/>
            </w:tcBorders>
            <w:vAlign w:val="center"/>
            <w:hideMark/>
          </w:tcPr>
          <w:p w:rsidR="009158A2" w:rsidRDefault="009158A2">
            <w:pPr>
              <w:pStyle w:val="Paragrafi"/>
              <w:spacing w:line="276" w:lineRule="auto"/>
              <w:ind w:firstLine="0"/>
              <w:rPr>
                <w:sz w:val="20"/>
                <w:szCs w:val="20"/>
                <w:lang w:val="sq-AL"/>
              </w:rPr>
            </w:pPr>
            <w:r>
              <w:rPr>
                <w:sz w:val="20"/>
                <w:szCs w:val="20"/>
                <w:lang w:val="sq-AL"/>
              </w:rPr>
              <w:t> </w:t>
            </w:r>
          </w:p>
        </w:tc>
        <w:tc>
          <w:tcPr>
            <w:tcW w:w="824"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rPr>
                <w:sz w:val="20"/>
                <w:szCs w:val="20"/>
                <w:lang w:val="sq-AL"/>
              </w:rPr>
            </w:pPr>
            <w:r>
              <w:rPr>
                <w:sz w:val="20"/>
                <w:szCs w:val="20"/>
                <w:lang w:val="sq-AL"/>
              </w:rPr>
              <w:t>2712</w:t>
            </w:r>
          </w:p>
        </w:tc>
        <w:tc>
          <w:tcPr>
            <w:tcW w:w="799" w:type="pct"/>
            <w:tcBorders>
              <w:top w:val="single" w:sz="8" w:space="0" w:color="C0504D"/>
              <w:left w:val="single" w:sz="8" w:space="0" w:color="C0504D"/>
              <w:bottom w:val="single" w:sz="8" w:space="0" w:color="C0504D"/>
              <w:right w:val="single" w:sz="8" w:space="0" w:color="C0504D"/>
            </w:tcBorders>
            <w:vAlign w:val="center"/>
            <w:hideMark/>
          </w:tcPr>
          <w:p w:rsidR="009158A2" w:rsidRDefault="009158A2">
            <w:pPr>
              <w:pStyle w:val="Paragrafi"/>
              <w:spacing w:line="276" w:lineRule="auto"/>
              <w:ind w:firstLine="0"/>
              <w:rPr>
                <w:sz w:val="20"/>
                <w:szCs w:val="20"/>
                <w:lang w:val="sq-AL"/>
              </w:rPr>
            </w:pPr>
            <w:r>
              <w:rPr>
                <w:sz w:val="20"/>
                <w:szCs w:val="20"/>
                <w:lang w:val="sq-AL"/>
              </w:rPr>
              <w:t> </w:t>
            </w:r>
          </w:p>
        </w:tc>
        <w:tc>
          <w:tcPr>
            <w:tcW w:w="6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rPr>
                <w:sz w:val="20"/>
                <w:szCs w:val="20"/>
                <w:lang w:val="sq-AL"/>
              </w:rPr>
            </w:pPr>
            <w:r>
              <w:rPr>
                <w:sz w:val="20"/>
                <w:szCs w:val="20"/>
                <w:lang w:val="sq-AL"/>
              </w:rPr>
              <w:t>206</w:t>
            </w:r>
          </w:p>
        </w:tc>
      </w:tr>
    </w:tbl>
    <w:p w:rsidR="009158A2" w:rsidRDefault="009158A2" w:rsidP="009158A2">
      <w:pPr>
        <w:pStyle w:val="Paragrafi"/>
        <w:rPr>
          <w:lang w:val="sq-AL"/>
        </w:rPr>
      </w:pPr>
      <w:r>
        <w:rPr>
          <w:lang w:val="sq-AL"/>
        </w:rPr>
        <w:t>Shënim. Është e domosdoshme që nxënësi të marrë kuotën ditore në lekë dhe në kalori, ndërsa gramaturat dhe lloji i ushqimit mund të ndryshojnë sipas menyve të ndryshme, sipas çmimeve që ofrohen nga konkurrenca e në procesin e prokurimeve publike dhe ndikimit të faktorëve të tjerë (gramaturat e normës ditore në pasqyrë janë përdorur për efekt planifikimi).</w:t>
      </w:r>
    </w:p>
    <w:p w:rsidR="009158A2" w:rsidRDefault="009158A2" w:rsidP="009158A2">
      <w:pPr>
        <w:pStyle w:val="Paragrafi"/>
        <w:ind w:firstLine="0"/>
        <w:rPr>
          <w:sz w:val="14"/>
          <w:lang w:val="sq-AL"/>
        </w:rPr>
      </w:pPr>
    </w:p>
    <w:p w:rsidR="009158A2" w:rsidRDefault="009158A2" w:rsidP="009158A2">
      <w:pPr>
        <w:pStyle w:val="Paragrafi"/>
        <w:rPr>
          <w:lang w:val="sq-AL"/>
        </w:rPr>
      </w:pPr>
      <w:r>
        <w:rPr>
          <w:lang w:val="sq-AL"/>
        </w:rPr>
        <w:t>Pasqyra nr. 4. KUOTAT FINANCIARE TË VESHMBATHJES (VITI MËSIMOR 2016–2017)</w:t>
      </w:r>
    </w:p>
    <w:tbl>
      <w:tblPr>
        <w:tblW w:w="5000" w:type="pct"/>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ook w:val="04A0" w:firstRow="1" w:lastRow="0" w:firstColumn="1" w:lastColumn="0" w:noHBand="0" w:noVBand="1"/>
      </w:tblPr>
      <w:tblGrid>
        <w:gridCol w:w="684"/>
        <w:gridCol w:w="3543"/>
        <w:gridCol w:w="5349"/>
      </w:tblGrid>
      <w:tr w:rsidR="009158A2" w:rsidTr="009158A2">
        <w:trPr>
          <w:trHeight w:val="202"/>
        </w:trPr>
        <w:tc>
          <w:tcPr>
            <w:tcW w:w="357"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center"/>
              <w:rPr>
                <w:b/>
                <w:lang w:val="sq-AL"/>
              </w:rPr>
            </w:pPr>
            <w:r>
              <w:rPr>
                <w:b/>
                <w:lang w:val="sq-AL"/>
              </w:rPr>
              <w:t>Nr.</w:t>
            </w:r>
          </w:p>
        </w:tc>
        <w:tc>
          <w:tcPr>
            <w:tcW w:w="1850"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center"/>
              <w:rPr>
                <w:b/>
                <w:lang w:val="sq-AL"/>
              </w:rPr>
            </w:pPr>
            <w:r>
              <w:rPr>
                <w:b/>
                <w:lang w:val="sq-AL"/>
              </w:rPr>
              <w:t>Emërtimi</w:t>
            </w:r>
          </w:p>
        </w:tc>
        <w:tc>
          <w:tcPr>
            <w:tcW w:w="2793"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9158A2" w:rsidRDefault="009158A2">
            <w:pPr>
              <w:pStyle w:val="Paragrafi"/>
              <w:spacing w:line="276" w:lineRule="auto"/>
              <w:ind w:firstLine="0"/>
              <w:jc w:val="center"/>
              <w:rPr>
                <w:b/>
                <w:lang w:val="sq-AL"/>
              </w:rPr>
            </w:pPr>
            <w:r>
              <w:rPr>
                <w:b/>
                <w:lang w:val="sq-AL"/>
              </w:rPr>
              <w:t xml:space="preserve">Kuota financiare në lekë e veshmbathjes </w:t>
            </w:r>
          </w:p>
          <w:p w:rsidR="009158A2" w:rsidRDefault="009158A2">
            <w:pPr>
              <w:pStyle w:val="Paragrafi"/>
              <w:spacing w:line="276" w:lineRule="auto"/>
              <w:ind w:firstLine="0"/>
              <w:jc w:val="center"/>
              <w:rPr>
                <w:b/>
                <w:lang w:val="sq-AL"/>
              </w:rPr>
            </w:pPr>
            <w:r>
              <w:rPr>
                <w:b/>
                <w:lang w:val="sq-AL"/>
              </w:rPr>
              <w:t>për një vit kalendarik</w:t>
            </w:r>
          </w:p>
        </w:tc>
      </w:tr>
      <w:tr w:rsidR="009158A2" w:rsidTr="009158A2">
        <w:trPr>
          <w:trHeight w:val="162"/>
        </w:trPr>
        <w:tc>
          <w:tcPr>
            <w:tcW w:w="357"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lang w:val="sq-AL"/>
              </w:rPr>
            </w:pPr>
            <w:r>
              <w:rPr>
                <w:lang w:val="sq-AL"/>
              </w:rPr>
              <w:t>1</w:t>
            </w:r>
          </w:p>
        </w:tc>
        <w:tc>
          <w:tcPr>
            <w:tcW w:w="1850"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lang w:val="sq-AL"/>
              </w:rPr>
            </w:pPr>
            <w:r>
              <w:rPr>
                <w:lang w:val="sq-AL"/>
              </w:rPr>
              <w:t>Për fëmijët e arsimit special</w:t>
            </w:r>
          </w:p>
        </w:tc>
        <w:tc>
          <w:tcPr>
            <w:tcW w:w="2793"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lang w:val="sq-AL"/>
              </w:rPr>
            </w:pPr>
            <w:r>
              <w:rPr>
                <w:lang w:val="sq-AL"/>
              </w:rPr>
              <w:t>7 000 (shtatë mijë) lekë</w:t>
            </w:r>
          </w:p>
        </w:tc>
      </w:tr>
      <w:tr w:rsidR="009158A2" w:rsidTr="009158A2">
        <w:trPr>
          <w:trHeight w:val="162"/>
        </w:trPr>
        <w:tc>
          <w:tcPr>
            <w:tcW w:w="357"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lang w:val="sq-AL"/>
              </w:rPr>
            </w:pPr>
            <w:r>
              <w:rPr>
                <w:lang w:val="sq-AL"/>
              </w:rPr>
              <w:t>2</w:t>
            </w:r>
          </w:p>
        </w:tc>
        <w:tc>
          <w:tcPr>
            <w:tcW w:w="1850" w:type="pct"/>
            <w:tcBorders>
              <w:top w:val="single" w:sz="8" w:space="0" w:color="C0504D"/>
              <w:left w:val="single" w:sz="8" w:space="0" w:color="C0504D"/>
              <w:bottom w:val="single" w:sz="8" w:space="0" w:color="C0504D"/>
              <w:right w:val="single" w:sz="8" w:space="0" w:color="C0504D"/>
            </w:tcBorders>
            <w:hideMark/>
          </w:tcPr>
          <w:p w:rsidR="009158A2" w:rsidRDefault="009158A2">
            <w:pPr>
              <w:pStyle w:val="Paragrafi"/>
              <w:spacing w:line="276" w:lineRule="auto"/>
              <w:ind w:firstLine="0"/>
              <w:rPr>
                <w:lang w:val="sq-AL"/>
              </w:rPr>
            </w:pPr>
            <w:r>
              <w:rPr>
                <w:lang w:val="sq-AL"/>
              </w:rPr>
              <w:t>Për nxënësit romë dhe egjiptianë</w:t>
            </w:r>
          </w:p>
        </w:tc>
        <w:tc>
          <w:tcPr>
            <w:tcW w:w="2793"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lang w:val="sq-AL"/>
              </w:rPr>
            </w:pPr>
            <w:r>
              <w:rPr>
                <w:lang w:val="sq-AL"/>
              </w:rPr>
              <w:t>7 000 (shtatë mijë) lekë</w:t>
            </w:r>
          </w:p>
        </w:tc>
      </w:tr>
      <w:tr w:rsidR="009158A2" w:rsidTr="009158A2">
        <w:trPr>
          <w:trHeight w:val="168"/>
        </w:trPr>
        <w:tc>
          <w:tcPr>
            <w:tcW w:w="357"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lang w:val="sq-AL"/>
              </w:rPr>
            </w:pPr>
            <w:r>
              <w:rPr>
                <w:lang w:val="sq-AL"/>
              </w:rPr>
              <w:t>3</w:t>
            </w:r>
          </w:p>
        </w:tc>
        <w:tc>
          <w:tcPr>
            <w:tcW w:w="1850"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lang w:val="sq-AL"/>
              </w:rPr>
            </w:pPr>
            <w:r>
              <w:rPr>
                <w:lang w:val="sq-AL"/>
              </w:rPr>
              <w:t>Për jetimët</w:t>
            </w:r>
          </w:p>
        </w:tc>
        <w:tc>
          <w:tcPr>
            <w:tcW w:w="2793" w:type="pct"/>
            <w:tcBorders>
              <w:top w:val="single" w:sz="8" w:space="0" w:color="C0504D"/>
              <w:left w:val="single" w:sz="8" w:space="0" w:color="C0504D"/>
              <w:bottom w:val="single" w:sz="8" w:space="0" w:color="C0504D"/>
              <w:right w:val="single" w:sz="8" w:space="0" w:color="C0504D"/>
            </w:tcBorders>
            <w:shd w:val="clear" w:color="auto" w:fill="EFD3D2"/>
            <w:hideMark/>
          </w:tcPr>
          <w:p w:rsidR="009158A2" w:rsidRDefault="009158A2">
            <w:pPr>
              <w:pStyle w:val="Paragrafi"/>
              <w:spacing w:line="276" w:lineRule="auto"/>
              <w:ind w:firstLine="0"/>
              <w:rPr>
                <w:lang w:val="sq-AL"/>
              </w:rPr>
            </w:pPr>
            <w:r>
              <w:rPr>
                <w:lang w:val="sq-AL"/>
              </w:rPr>
              <w:t>10 000 (dhjetë mijë) lekë</w:t>
            </w:r>
          </w:p>
        </w:tc>
      </w:tr>
    </w:tbl>
    <w:p w:rsidR="00B63E7D" w:rsidRDefault="00B63E7D"/>
    <w:sectPr w:rsidR="00B63E7D" w:rsidSect="009158A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8A2"/>
    <w:rsid w:val="008109EA"/>
    <w:rsid w:val="009158A2"/>
    <w:rsid w:val="00B63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8A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158A2"/>
    <w:rPr>
      <w:rFonts w:ascii="Garamond" w:eastAsia="MS Mincho" w:hAnsi="Garamond" w:cs="CG Times"/>
      <w:sz w:val="24"/>
    </w:rPr>
  </w:style>
  <w:style w:type="paragraph" w:customStyle="1" w:styleId="Paragrafi">
    <w:name w:val="Paragrafi"/>
    <w:link w:val="ParagrafiChar"/>
    <w:rsid w:val="009158A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158A2"/>
    <w:rPr>
      <w:rFonts w:ascii="Garamond" w:eastAsia="MS Mincho" w:hAnsi="Garamond" w:cs="CG Times"/>
      <w:sz w:val="24"/>
      <w:lang w:val="en-GB"/>
    </w:rPr>
  </w:style>
  <w:style w:type="paragraph" w:customStyle="1" w:styleId="NeniNr">
    <w:name w:val="Neni_Nr"/>
    <w:next w:val="Normal"/>
    <w:link w:val="NeniNrChar"/>
    <w:rsid w:val="009158A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158A2"/>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9158A2"/>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8A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158A2"/>
    <w:rPr>
      <w:rFonts w:ascii="Garamond" w:eastAsia="MS Mincho" w:hAnsi="Garamond" w:cs="CG Times"/>
      <w:sz w:val="24"/>
    </w:rPr>
  </w:style>
  <w:style w:type="paragraph" w:customStyle="1" w:styleId="Paragrafi">
    <w:name w:val="Paragrafi"/>
    <w:link w:val="ParagrafiChar"/>
    <w:rsid w:val="009158A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158A2"/>
    <w:rPr>
      <w:rFonts w:ascii="Garamond" w:eastAsia="MS Mincho" w:hAnsi="Garamond" w:cs="CG Times"/>
      <w:sz w:val="24"/>
      <w:lang w:val="en-GB"/>
    </w:rPr>
  </w:style>
  <w:style w:type="paragraph" w:customStyle="1" w:styleId="NeniNr">
    <w:name w:val="Neni_Nr"/>
    <w:next w:val="Normal"/>
    <w:link w:val="NeniNrChar"/>
    <w:rsid w:val="009158A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158A2"/>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9158A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689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2458</Words>
  <Characters>14016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2019-02-05T13:37:00Z</cp:lastPrinted>
  <dcterms:created xsi:type="dcterms:W3CDTF">2017-12-21T10:08:00Z</dcterms:created>
  <dcterms:modified xsi:type="dcterms:W3CDTF">2019-02-05T13:37:00Z</dcterms:modified>
</cp:coreProperties>
</file>