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C22" w:rsidRPr="005C4F41" w:rsidRDefault="00D31C22" w:rsidP="00D31C22">
      <w:pPr>
        <w:pStyle w:val="Paragrafi"/>
        <w:jc w:val="center"/>
        <w:rPr>
          <w:b/>
          <w:spacing w:val="-4"/>
          <w:lang w:val="sq-AL"/>
        </w:rPr>
      </w:pPr>
      <w:bookmarkStart w:id="0" w:name="_GoBack"/>
      <w:bookmarkEnd w:id="0"/>
      <w:r w:rsidRPr="005C4F41">
        <w:rPr>
          <w:b/>
          <w:spacing w:val="-4"/>
          <w:lang w:val="sq-AL"/>
        </w:rPr>
        <w:t>VENDIM</w:t>
      </w:r>
    </w:p>
    <w:p w:rsidR="00D31C22" w:rsidRPr="005C4F41" w:rsidRDefault="00D31C22" w:rsidP="00D31C22">
      <w:pPr>
        <w:pStyle w:val="Paragrafi"/>
        <w:jc w:val="center"/>
        <w:rPr>
          <w:b/>
          <w:spacing w:val="-4"/>
          <w:lang w:val="sq-AL"/>
        </w:rPr>
      </w:pPr>
      <w:r w:rsidRPr="005C4F41">
        <w:rPr>
          <w:b/>
          <w:spacing w:val="-4"/>
          <w:lang w:val="sq-AL"/>
        </w:rPr>
        <w:t>Nr. 895, datë 21.12.2016</w:t>
      </w:r>
    </w:p>
    <w:p w:rsidR="00D31C22" w:rsidRPr="005C4F41" w:rsidRDefault="00D31C22" w:rsidP="00D31C22">
      <w:pPr>
        <w:pStyle w:val="Hapesira7"/>
        <w:rPr>
          <w:rStyle w:val="grame"/>
          <w:lang w:val="sq-AL"/>
        </w:rPr>
      </w:pPr>
    </w:p>
    <w:p w:rsidR="00D31C22" w:rsidRPr="005C4F41" w:rsidRDefault="00D31C22" w:rsidP="00D31C22">
      <w:pPr>
        <w:pStyle w:val="Paragrafi"/>
        <w:ind w:firstLine="0"/>
        <w:jc w:val="center"/>
        <w:rPr>
          <w:b/>
          <w:spacing w:val="-4"/>
          <w:lang w:val="sq-AL"/>
        </w:rPr>
      </w:pPr>
      <w:r w:rsidRPr="005C4F41">
        <w:rPr>
          <w:b/>
          <w:spacing w:val="-4"/>
          <w:lang w:val="sq-AL"/>
        </w:rPr>
        <w:t>PËR KRITERET E ECURISË DHE FITIMIT TË GRADAVE, NJËSIMIN E FUNKSIONEVE KORRESPONDUESE PËR ÇDO GRADË, PARAQITJEN, FORMËN DHE SPECIFIKIMET TEKNIKE TË GRADAVE TË SHËRBIMIT TË MBROJTJES NGA ZJARRI DHE SHPËTIMIN</w:t>
      </w:r>
    </w:p>
    <w:p w:rsidR="00D31C22" w:rsidRPr="005C4F41" w:rsidRDefault="00D31C22" w:rsidP="00D31C22">
      <w:pPr>
        <w:pStyle w:val="Hapesira7"/>
        <w:rPr>
          <w:lang w:val="sq-AL"/>
        </w:rPr>
      </w:pPr>
    </w:p>
    <w:p w:rsidR="00D31C22" w:rsidRPr="005C4F41" w:rsidRDefault="00D31C22" w:rsidP="00D31C22">
      <w:pPr>
        <w:pStyle w:val="Paragrafi"/>
        <w:rPr>
          <w:spacing w:val="-4"/>
          <w:lang w:val="sq-AL"/>
        </w:rPr>
      </w:pPr>
      <w:r w:rsidRPr="005C4F41">
        <w:rPr>
          <w:spacing w:val="-4"/>
          <w:lang w:val="sq-AL"/>
        </w:rPr>
        <w:t>Në mbështetje të nenit 100 të Kushtetutës dhe të pikës 2, të nenit 22, të ligjit nr.152/2015, “Për Shërbimin e Mbrojtjes nga Zjarri dhe Shpëtimin”, me propozimin e ministrit të Punëve të Brendshme, Këshilli i Ministrave</w:t>
      </w:r>
    </w:p>
    <w:p w:rsidR="00D31C22" w:rsidRPr="005C4F41" w:rsidRDefault="00D31C22" w:rsidP="00D31C22">
      <w:pPr>
        <w:pStyle w:val="Hapesira7"/>
        <w:rPr>
          <w:lang w:val="sq-AL"/>
        </w:rPr>
      </w:pPr>
    </w:p>
    <w:p w:rsidR="00D31C22" w:rsidRPr="005C4F41" w:rsidRDefault="00D31C22" w:rsidP="00D31C22">
      <w:pPr>
        <w:pStyle w:val="Paragrafi"/>
        <w:jc w:val="center"/>
        <w:rPr>
          <w:spacing w:val="-4"/>
          <w:lang w:val="sq-AL"/>
        </w:rPr>
      </w:pPr>
      <w:r w:rsidRPr="005C4F41">
        <w:rPr>
          <w:spacing w:val="-4"/>
          <w:lang w:val="sq-AL"/>
        </w:rPr>
        <w:t>VENDOSI:</w:t>
      </w:r>
    </w:p>
    <w:p w:rsidR="00D31C22" w:rsidRPr="005C4F41" w:rsidRDefault="00D31C22" w:rsidP="00D31C22">
      <w:pPr>
        <w:pStyle w:val="Hapesira7"/>
        <w:rPr>
          <w:lang w:val="sq-AL"/>
        </w:rPr>
      </w:pPr>
    </w:p>
    <w:p w:rsidR="00D31C22" w:rsidRPr="005C4F41" w:rsidRDefault="00D31C22" w:rsidP="00D31C22">
      <w:pPr>
        <w:pStyle w:val="Paragrafi"/>
        <w:rPr>
          <w:spacing w:val="-4"/>
          <w:lang w:val="sq-AL"/>
        </w:rPr>
      </w:pPr>
      <w:r w:rsidRPr="005C4F41">
        <w:rPr>
          <w:spacing w:val="-4"/>
          <w:lang w:val="sq-AL"/>
        </w:rPr>
        <w:t>1. Funksionet korresponduese për çdo gradë, sipas ligjit nr. 152/2015, “Për shërbimin e mbrojtjes nga zjarri dhe shpëtimin”, si dhe ekuivalentimi i tyre me gradat e marra sipas ligjit nr. 8643, datë 20.7.2000, “Për gradat në Policinë e Shtetit”, përcaktohen në lidhjen nr. 1, që i bashkëlidhet këtij vendimi dhe është pjesë përbërëse e tij.</w:t>
      </w:r>
    </w:p>
    <w:p w:rsidR="00D31C22" w:rsidRPr="005C4F41" w:rsidRDefault="00D31C22" w:rsidP="00D31C22">
      <w:pPr>
        <w:pStyle w:val="Paragrafi"/>
        <w:rPr>
          <w:spacing w:val="-4"/>
          <w:lang w:val="sq-AL"/>
        </w:rPr>
      </w:pPr>
      <w:r w:rsidRPr="005C4F41">
        <w:rPr>
          <w:spacing w:val="-4"/>
          <w:lang w:val="sq-AL"/>
        </w:rPr>
        <w:t>2. Punonjësi i shërbimit të MZSH-së merr gradën e nivelit bazë, që i korrespondon funksionit që kryen, vetëm nëse në çastin e hyrjes në fuqi të këtij vendimi ka vjetërsi shërbimi në strukturat e mbrojtjes nga zjarri dhe shpëtimin, jo më pak se:</w:t>
      </w:r>
    </w:p>
    <w:p w:rsidR="00D31C22" w:rsidRPr="005C4F41" w:rsidRDefault="00D31C22" w:rsidP="00D31C22">
      <w:pPr>
        <w:pStyle w:val="Paragrafi"/>
        <w:rPr>
          <w:spacing w:val="-4"/>
          <w:lang w:val="sq-AL"/>
        </w:rPr>
      </w:pPr>
      <w:r w:rsidRPr="005C4F41">
        <w:rPr>
          <w:spacing w:val="-4"/>
          <w:lang w:val="sq-AL"/>
        </w:rPr>
        <w:t>a) 1 muaj për gradën “Asistent zjarrfikës”, ku përfshihet edhe periudha e trajnimit për këtë gradë;</w:t>
      </w:r>
    </w:p>
    <w:p w:rsidR="00D31C22" w:rsidRPr="005C4F41" w:rsidRDefault="00D31C22" w:rsidP="00D31C22">
      <w:pPr>
        <w:pStyle w:val="Paragrafi"/>
        <w:rPr>
          <w:spacing w:val="-4"/>
          <w:lang w:val="sq-AL"/>
        </w:rPr>
      </w:pPr>
      <w:r w:rsidRPr="005C4F41">
        <w:rPr>
          <w:spacing w:val="-4"/>
          <w:lang w:val="sq-AL"/>
        </w:rPr>
        <w:t>b) 5 vjet për gradën “Zjarrfikës”;</w:t>
      </w:r>
    </w:p>
    <w:p w:rsidR="00D31C22" w:rsidRPr="005C4F41" w:rsidRDefault="00D31C22" w:rsidP="00D31C22">
      <w:pPr>
        <w:pStyle w:val="Paragrafi"/>
        <w:rPr>
          <w:spacing w:val="-4"/>
          <w:lang w:val="sq-AL"/>
        </w:rPr>
      </w:pPr>
      <w:r w:rsidRPr="005C4F41">
        <w:rPr>
          <w:spacing w:val="-4"/>
          <w:lang w:val="sq-AL"/>
        </w:rPr>
        <w:t>c) 10 vjet për gradën “Kryezjarrfikës”.</w:t>
      </w:r>
    </w:p>
    <w:p w:rsidR="00D31C22" w:rsidRPr="005C4F41" w:rsidRDefault="00D31C22" w:rsidP="00D31C22">
      <w:pPr>
        <w:pStyle w:val="Paragrafi"/>
        <w:rPr>
          <w:spacing w:val="-4"/>
          <w:lang w:val="sq-AL"/>
        </w:rPr>
      </w:pPr>
      <w:r w:rsidRPr="005C4F41">
        <w:rPr>
          <w:spacing w:val="-4"/>
          <w:lang w:val="sq-AL"/>
        </w:rPr>
        <w:t>3.</w:t>
      </w:r>
      <w:r w:rsidRPr="005C4F41">
        <w:rPr>
          <w:spacing w:val="-4"/>
          <w:lang w:val="sq-AL"/>
        </w:rPr>
        <w:tab/>
        <w:t xml:space="preserve"> Punonjësi i shërbimit të MZSH-së merr gradën e nivelit të mesëm, që i korrespondon funksionit që kryen, vetëm nëse në çastin e hyrjes në fuqi të këtij vendimi ka vjetërsi shërbimi në strukturat e mbrojtjes nga zjarri dhe shpëtimin, jo më pak se:</w:t>
      </w:r>
    </w:p>
    <w:p w:rsidR="00D31C22" w:rsidRPr="005C4F41" w:rsidRDefault="00D31C22" w:rsidP="00D31C22">
      <w:pPr>
        <w:pStyle w:val="Paragrafi"/>
        <w:rPr>
          <w:spacing w:val="-4"/>
          <w:lang w:val="sq-AL"/>
        </w:rPr>
      </w:pPr>
      <w:r w:rsidRPr="005C4F41">
        <w:rPr>
          <w:spacing w:val="-4"/>
          <w:lang w:val="sq-AL"/>
        </w:rPr>
        <w:t xml:space="preserve">a) 1 muaj për gradën “Inspektor zjarrfikës”, ku përfshihet edhe periudha e trajnimit; </w:t>
      </w:r>
    </w:p>
    <w:p w:rsidR="00D31C22" w:rsidRPr="005C4F41" w:rsidRDefault="00D31C22" w:rsidP="00D31C22">
      <w:pPr>
        <w:pStyle w:val="Paragrafi"/>
        <w:rPr>
          <w:spacing w:val="-4"/>
          <w:lang w:val="sq-AL"/>
        </w:rPr>
      </w:pPr>
      <w:r w:rsidRPr="005C4F41">
        <w:rPr>
          <w:spacing w:val="-4"/>
          <w:lang w:val="sq-AL"/>
        </w:rPr>
        <w:tab/>
        <w:t>1 muaj për gradën “Inspektor zjarrfikës”, ku përfshihet edhe periudha e trajnimit për këtë gradë;</w:t>
      </w:r>
    </w:p>
    <w:p w:rsidR="00D31C22" w:rsidRPr="005C4F41" w:rsidRDefault="00D31C22" w:rsidP="00D31C22">
      <w:pPr>
        <w:pStyle w:val="Paragrafi"/>
        <w:rPr>
          <w:spacing w:val="-4"/>
          <w:lang w:val="sq-AL"/>
        </w:rPr>
      </w:pPr>
      <w:r w:rsidRPr="005C4F41">
        <w:rPr>
          <w:spacing w:val="-4"/>
          <w:lang w:val="sq-AL"/>
        </w:rPr>
        <w:t>b) 4 vjet për gradën “Kryeinspektor zjarrfikës”;</w:t>
      </w:r>
    </w:p>
    <w:p w:rsidR="00D31C22" w:rsidRPr="005C4F41" w:rsidRDefault="00D31C22" w:rsidP="00D31C22">
      <w:pPr>
        <w:pStyle w:val="Paragrafi"/>
        <w:rPr>
          <w:spacing w:val="-4"/>
          <w:lang w:val="sq-AL"/>
        </w:rPr>
      </w:pPr>
      <w:r w:rsidRPr="005C4F41">
        <w:rPr>
          <w:spacing w:val="-4"/>
          <w:lang w:val="sq-AL"/>
        </w:rPr>
        <w:t>c) 6 vjet për gradën “Komisar zjarrfikës”.</w:t>
      </w:r>
    </w:p>
    <w:p w:rsidR="00D31C22" w:rsidRPr="005C4F41" w:rsidRDefault="00D31C22" w:rsidP="00D31C22">
      <w:pPr>
        <w:pStyle w:val="Paragrafi"/>
        <w:rPr>
          <w:spacing w:val="-4"/>
          <w:lang w:val="sq-AL"/>
        </w:rPr>
      </w:pPr>
      <w:r w:rsidRPr="005C4F41">
        <w:rPr>
          <w:spacing w:val="-4"/>
          <w:lang w:val="sq-AL"/>
        </w:rPr>
        <w:tab/>
        <w:t>6 vjet gradën “Komisar zjarrfikës”.</w:t>
      </w:r>
    </w:p>
    <w:p w:rsidR="00D31C22" w:rsidRPr="005C4F41" w:rsidRDefault="00D31C22" w:rsidP="00D31C22">
      <w:pPr>
        <w:pStyle w:val="Paragrafi"/>
        <w:rPr>
          <w:spacing w:val="-4"/>
          <w:lang w:val="sq-AL"/>
        </w:rPr>
      </w:pPr>
      <w:r w:rsidRPr="005C4F41">
        <w:rPr>
          <w:spacing w:val="-4"/>
          <w:lang w:val="sq-AL"/>
        </w:rPr>
        <w:t>4. Punonjësi i shërbimit të MZSH-së merr gradën e nivelit të lartë, që i korrespondon funksionit që kryen, vetëm nëse në çastin e hyrjes në fuqi të këtij vendimi ka vjetërsi shërbimi në strukturat e mbrojtjes nga zjarri dhe shpëtimin, jo më pak se:</w:t>
      </w:r>
    </w:p>
    <w:p w:rsidR="00D31C22" w:rsidRPr="005C4F41" w:rsidRDefault="00D31C22" w:rsidP="00D31C22">
      <w:pPr>
        <w:pStyle w:val="Paragrafi"/>
        <w:rPr>
          <w:spacing w:val="-4"/>
          <w:lang w:val="sq-AL"/>
        </w:rPr>
      </w:pPr>
      <w:r w:rsidRPr="005C4F41">
        <w:rPr>
          <w:spacing w:val="-4"/>
          <w:lang w:val="sq-AL"/>
        </w:rPr>
        <w:t>a) 8 vjet për gradën “Drejtues zjarrfikës”;</w:t>
      </w:r>
    </w:p>
    <w:p w:rsidR="00D31C22" w:rsidRPr="005C4F41" w:rsidRDefault="00D31C22" w:rsidP="00D31C22">
      <w:pPr>
        <w:pStyle w:val="Paragrafi"/>
        <w:rPr>
          <w:spacing w:val="-4"/>
          <w:lang w:val="sq-AL"/>
        </w:rPr>
      </w:pPr>
      <w:r w:rsidRPr="005C4F41">
        <w:rPr>
          <w:spacing w:val="-4"/>
          <w:lang w:val="sq-AL"/>
        </w:rPr>
        <w:t>b) 12 vjet për gradën “Drejtues i parë zjarrfikës”.</w:t>
      </w:r>
    </w:p>
    <w:p w:rsidR="00D31C22" w:rsidRPr="005C4F41" w:rsidRDefault="00D31C22" w:rsidP="00D31C22">
      <w:pPr>
        <w:pStyle w:val="Paragrafi"/>
        <w:rPr>
          <w:spacing w:val="-4"/>
          <w:lang w:val="sq-AL"/>
        </w:rPr>
      </w:pPr>
      <w:r w:rsidRPr="005C4F41">
        <w:rPr>
          <w:spacing w:val="-4"/>
          <w:lang w:val="sq-AL"/>
        </w:rPr>
        <w:t>5. Punonjësi i shërbimit të MZSH-së merr gradën e nivelit madhor, që i korrespondon funksionit të drejtorit të Përgjithshëm të MZSH-së, vetëm nëse në momentin e hyrjes në fuqi të këtij vendimi ka vjetërsi shërbimi në strukturat e mbrojtjes nga zjarri dhe shpëtimin, jo më pak se 14 vjet.</w:t>
      </w:r>
    </w:p>
    <w:p w:rsidR="00D31C22" w:rsidRPr="005C4F41" w:rsidRDefault="00D31C22" w:rsidP="00D31C22">
      <w:pPr>
        <w:pStyle w:val="Paragrafi"/>
        <w:rPr>
          <w:spacing w:val="-4"/>
          <w:lang w:val="sq-AL"/>
        </w:rPr>
      </w:pPr>
      <w:r w:rsidRPr="005C4F41">
        <w:rPr>
          <w:spacing w:val="-4"/>
          <w:lang w:val="sq-AL"/>
        </w:rPr>
        <w:t>6. Punonjësi i shërbimit të MZSH-së, që nuk plotëson kriteret e vjetërsisë së shërbimit sipas përcaktimeve të bëra në këtë vendim, trajtohet me gradën paraardhëse për nivelin përkatës, për efekt të zbatimit të këtij vendimi.</w:t>
      </w:r>
    </w:p>
    <w:p w:rsidR="00D31C22" w:rsidRPr="005C4F41" w:rsidRDefault="00D31C22" w:rsidP="00D31C22">
      <w:pPr>
        <w:pStyle w:val="Paragrafi"/>
        <w:rPr>
          <w:spacing w:val="-4"/>
          <w:lang w:val="sq-AL"/>
        </w:rPr>
      </w:pPr>
      <w:r w:rsidRPr="005C4F41">
        <w:rPr>
          <w:spacing w:val="-4"/>
          <w:lang w:val="sq-AL"/>
        </w:rPr>
        <w:t>7. Pas kalimit në sistemin e ri të gradave, fitimi dhe ngritja në gradën pasardhëse bëhen sipas afateve dhe kritereve të përcaktuara në nenet 25 dhe 26, të ligjit nr.152/2015, “Për Shërbimin e Mbrojtjes nga Zjarri dhe Shpëtimin”.</w:t>
      </w:r>
    </w:p>
    <w:p w:rsidR="00D31C22" w:rsidRPr="005C4F41" w:rsidRDefault="00D31C22" w:rsidP="00D31C22">
      <w:pPr>
        <w:pStyle w:val="Paragrafi"/>
        <w:rPr>
          <w:spacing w:val="-4"/>
          <w:lang w:val="sq-AL"/>
        </w:rPr>
      </w:pPr>
      <w:r w:rsidRPr="005C4F41">
        <w:rPr>
          <w:spacing w:val="-4"/>
          <w:lang w:val="sq-AL"/>
        </w:rPr>
        <w:t>8. Paraqitja, forma dhe specifikimet teknike të gradave janë përcaktuar në lidhjen nr.2, që i bashkëlidhet këtij vendimi dhe është pjesë përbërëse e tij.</w:t>
      </w:r>
    </w:p>
    <w:p w:rsidR="00D31C22" w:rsidRPr="005C4F41" w:rsidRDefault="00D31C22" w:rsidP="00D31C22">
      <w:pPr>
        <w:pStyle w:val="Paragrafi"/>
        <w:rPr>
          <w:spacing w:val="-4"/>
          <w:lang w:val="sq-AL"/>
        </w:rPr>
      </w:pPr>
      <w:r w:rsidRPr="005C4F41">
        <w:rPr>
          <w:spacing w:val="-4"/>
          <w:lang w:val="sq-AL"/>
        </w:rPr>
        <w:t>9. Vendimi nr. 64, datë 2.2.2001, i Këshillit të Ministrave, “Për inkuadrimin e gradave ushtarake në gradat e Policisë së Shtetit dhe për përcaktimin e funksioneve, që do të ushtrohen sipas tyre”, i ndryshuar, nuk zbatohet për punonjësit e Shërbimit të Mbrojtjes nga Zjarri dhe Shpëtimin.</w:t>
      </w:r>
    </w:p>
    <w:p w:rsidR="00D31C22" w:rsidRPr="005C4F41" w:rsidRDefault="00D31C22" w:rsidP="00D31C22">
      <w:pPr>
        <w:pStyle w:val="Paragrafi"/>
        <w:rPr>
          <w:spacing w:val="-4"/>
          <w:lang w:val="sq-AL"/>
        </w:rPr>
      </w:pPr>
      <w:r w:rsidRPr="005C4F41">
        <w:rPr>
          <w:spacing w:val="-4"/>
          <w:lang w:val="sq-AL"/>
        </w:rPr>
        <w:t>10. Ngarkohet Ministria e Punëve të Brendshme për zbatimin e këtij vendimi.</w:t>
      </w:r>
    </w:p>
    <w:p w:rsidR="00D31C22" w:rsidRPr="005C4F41" w:rsidRDefault="00D31C22" w:rsidP="00D31C22">
      <w:pPr>
        <w:pStyle w:val="Paragrafi"/>
        <w:rPr>
          <w:spacing w:val="-4"/>
          <w:lang w:val="sq-AL"/>
        </w:rPr>
      </w:pPr>
      <w:r w:rsidRPr="005C4F41">
        <w:rPr>
          <w:spacing w:val="-4"/>
          <w:lang w:val="sq-AL"/>
        </w:rPr>
        <w:t>Ky vendim hyn në fuqi pas botimit në Fletoren Zyrtare.</w:t>
      </w:r>
    </w:p>
    <w:p w:rsidR="00D31C22" w:rsidRPr="005C4F41" w:rsidRDefault="00D31C22" w:rsidP="00D31C22">
      <w:pPr>
        <w:pStyle w:val="Hapesira7"/>
        <w:rPr>
          <w:lang w:val="sq-AL"/>
        </w:rPr>
      </w:pPr>
    </w:p>
    <w:p w:rsidR="00D31C22" w:rsidRPr="005C4F41" w:rsidRDefault="00D31C22" w:rsidP="00D31C22">
      <w:pPr>
        <w:pStyle w:val="Autoriteti"/>
        <w:rPr>
          <w:spacing w:val="-4"/>
          <w:lang w:val="sq-AL"/>
        </w:rPr>
      </w:pPr>
      <w:r w:rsidRPr="005C4F41">
        <w:rPr>
          <w:spacing w:val="-4"/>
          <w:lang w:val="sq-AL"/>
        </w:rPr>
        <w:t>ZËVENDËSKRYEMINISTRI</w:t>
      </w:r>
    </w:p>
    <w:p w:rsidR="00D31C22" w:rsidRPr="005C4F41" w:rsidRDefault="00D31C22" w:rsidP="00D31C22">
      <w:pPr>
        <w:pStyle w:val="AutoritetiEmer"/>
        <w:rPr>
          <w:spacing w:val="-4"/>
          <w:lang w:val="sq-AL"/>
        </w:rPr>
      </w:pPr>
      <w:r w:rsidRPr="005C4F41">
        <w:rPr>
          <w:spacing w:val="-4"/>
          <w:lang w:val="sq-AL"/>
        </w:rPr>
        <w:t>Niko Peleshi</w:t>
      </w:r>
    </w:p>
    <w:p w:rsidR="00D31C22" w:rsidRPr="005C4F41" w:rsidRDefault="00D31C22" w:rsidP="00D31C22">
      <w:pPr>
        <w:autoSpaceDE w:val="0"/>
        <w:autoSpaceDN w:val="0"/>
        <w:adjustRightInd w:val="0"/>
        <w:spacing w:after="0" w:line="240" w:lineRule="auto"/>
        <w:ind w:firstLine="720"/>
        <w:jc w:val="right"/>
        <w:rPr>
          <w:rFonts w:ascii="Garamond" w:eastAsia="Times New Roman" w:hAnsi="Garamond"/>
          <w:spacing w:val="-4"/>
          <w:sz w:val="24"/>
          <w:szCs w:val="24"/>
          <w:lang w:val="sq-AL" w:eastAsia="en-GB"/>
        </w:rPr>
      </w:pPr>
    </w:p>
    <w:p w:rsidR="00D31C22" w:rsidRDefault="00D31C22" w:rsidP="00D31C22">
      <w:pPr>
        <w:autoSpaceDE w:val="0"/>
        <w:autoSpaceDN w:val="0"/>
        <w:adjustRightInd w:val="0"/>
        <w:spacing w:after="0" w:line="240" w:lineRule="auto"/>
        <w:ind w:firstLine="720"/>
        <w:jc w:val="right"/>
        <w:rPr>
          <w:rFonts w:ascii="Garamond" w:eastAsia="Times New Roman" w:hAnsi="Garamond"/>
          <w:spacing w:val="-4"/>
          <w:sz w:val="24"/>
          <w:szCs w:val="24"/>
          <w:lang w:val="sq-AL" w:eastAsia="en-GB"/>
        </w:rPr>
        <w:sectPr w:rsidR="00D31C22" w:rsidSect="00D31C22">
          <w:pgSz w:w="11907" w:h="16840" w:code="9"/>
          <w:pgMar w:top="720" w:right="1134" w:bottom="720" w:left="1134" w:header="851" w:footer="851" w:gutter="0"/>
          <w:cols w:space="454"/>
          <w:docGrid w:linePitch="360"/>
        </w:sectPr>
      </w:pPr>
    </w:p>
    <w:p w:rsidR="00D31C22" w:rsidRPr="005C4F41" w:rsidRDefault="00D31C22" w:rsidP="00D31C22">
      <w:pPr>
        <w:autoSpaceDE w:val="0"/>
        <w:autoSpaceDN w:val="0"/>
        <w:adjustRightInd w:val="0"/>
        <w:spacing w:after="0" w:line="240" w:lineRule="auto"/>
        <w:ind w:firstLine="720"/>
        <w:jc w:val="right"/>
        <w:rPr>
          <w:rFonts w:ascii="Garamond" w:eastAsia="Times New Roman" w:hAnsi="Garamond"/>
          <w:spacing w:val="-4"/>
          <w:sz w:val="24"/>
          <w:szCs w:val="24"/>
          <w:lang w:val="sq-AL" w:eastAsia="en-GB"/>
        </w:rPr>
      </w:pPr>
    </w:p>
    <w:p w:rsidR="00D31C22" w:rsidRPr="005C4F41" w:rsidRDefault="00D31C22" w:rsidP="00D31C22">
      <w:pPr>
        <w:autoSpaceDE w:val="0"/>
        <w:autoSpaceDN w:val="0"/>
        <w:adjustRightInd w:val="0"/>
        <w:spacing w:after="0" w:line="240" w:lineRule="auto"/>
        <w:ind w:firstLine="720"/>
        <w:jc w:val="right"/>
        <w:rPr>
          <w:rFonts w:ascii="Garamond" w:hAnsi="Garamond"/>
          <w:b/>
          <w:iCs/>
          <w:spacing w:val="-4"/>
          <w:sz w:val="24"/>
          <w:szCs w:val="24"/>
          <w:lang w:val="sq-AL"/>
        </w:rPr>
        <w:sectPr w:rsidR="00D31C22" w:rsidRPr="005C4F41" w:rsidSect="00D31C22">
          <w:type w:val="continuous"/>
          <w:pgSz w:w="11907" w:h="16840" w:code="9"/>
          <w:pgMar w:top="720" w:right="1134" w:bottom="720" w:left="1134" w:header="851" w:footer="851" w:gutter="0"/>
          <w:cols w:num="2" w:space="454"/>
          <w:docGrid w:linePitch="360"/>
        </w:sectPr>
      </w:pPr>
    </w:p>
    <w:p w:rsidR="00D31C22" w:rsidRPr="005C4F41" w:rsidRDefault="00D31C22" w:rsidP="00D31C22">
      <w:pPr>
        <w:autoSpaceDE w:val="0"/>
        <w:autoSpaceDN w:val="0"/>
        <w:adjustRightInd w:val="0"/>
        <w:spacing w:after="0" w:line="240" w:lineRule="auto"/>
        <w:ind w:firstLine="720"/>
        <w:jc w:val="right"/>
        <w:rPr>
          <w:rFonts w:ascii="Garamond" w:hAnsi="Garamond"/>
          <w:b/>
          <w:spacing w:val="-4"/>
          <w:sz w:val="24"/>
          <w:szCs w:val="24"/>
          <w:lang w:val="sq-AL"/>
        </w:rPr>
      </w:pPr>
      <w:r w:rsidRPr="005C4F41">
        <w:rPr>
          <w:rFonts w:ascii="Garamond" w:hAnsi="Garamond"/>
          <w:b/>
          <w:iCs/>
          <w:spacing w:val="-4"/>
          <w:sz w:val="24"/>
          <w:szCs w:val="24"/>
          <w:lang w:val="sq-AL"/>
        </w:rPr>
        <w:lastRenderedPageBreak/>
        <w:t xml:space="preserve">Lidhja nr. </w:t>
      </w:r>
      <w:r w:rsidRPr="005C4F41">
        <w:rPr>
          <w:rFonts w:ascii="Garamond" w:hAnsi="Garamond"/>
          <w:b/>
          <w:spacing w:val="-4"/>
          <w:sz w:val="24"/>
          <w:szCs w:val="24"/>
          <w:lang w:val="sq-AL"/>
        </w:rPr>
        <w:t>1</w:t>
      </w:r>
    </w:p>
    <w:p w:rsidR="00D31C22" w:rsidRPr="005C4F41" w:rsidRDefault="00D31C22" w:rsidP="00D31C22">
      <w:pPr>
        <w:autoSpaceDE w:val="0"/>
        <w:autoSpaceDN w:val="0"/>
        <w:adjustRightInd w:val="0"/>
        <w:spacing w:after="0" w:line="240" w:lineRule="auto"/>
        <w:jc w:val="center"/>
        <w:rPr>
          <w:rFonts w:ascii="Garamond" w:hAnsi="Garamond"/>
          <w:spacing w:val="-4"/>
          <w:sz w:val="20"/>
          <w:szCs w:val="20"/>
          <w:lang w:val="sq-AL"/>
        </w:rPr>
      </w:pPr>
      <w:r w:rsidRPr="005C4F41">
        <w:rPr>
          <w:rFonts w:ascii="Garamond" w:hAnsi="Garamond"/>
          <w:spacing w:val="-4"/>
          <w:sz w:val="24"/>
          <w:szCs w:val="24"/>
          <w:lang w:val="sq-AL"/>
        </w:rPr>
        <w:lastRenderedPageBreak/>
        <w:t>TABELA E EKUIVALENTIMIT TË GRADAVE DHE E FUNKSIONEVE                                                KORRESPONDUESE PËR ÇDO GRADË</w:t>
      </w:r>
    </w:p>
    <w:tbl>
      <w:tblPr>
        <w:tblpPr w:leftFromText="180" w:rightFromText="180" w:bottomFromText="200" w:vertAnchor="text" w:horzAnchor="margin" w:tblpXSpec="center" w:tblpY="3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2411"/>
        <w:gridCol w:w="4403"/>
      </w:tblGrid>
      <w:tr w:rsidR="00D31C22" w:rsidRPr="005C4F41" w:rsidTr="00D85D56">
        <w:trPr>
          <w:trHeight w:val="237"/>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GRADA SIPAS VKM-së</w:t>
            </w:r>
          </w:p>
          <w:p w:rsidR="00D31C22" w:rsidRPr="005C4F41" w:rsidRDefault="00D31C22" w:rsidP="00D85D56">
            <w:pPr>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NR. 64, DATË 2.2.2001</w:t>
            </w:r>
            <w:r w:rsidRPr="005C4F41">
              <w:rPr>
                <w:rFonts w:ascii="Garamond" w:hAnsi="Garamond"/>
                <w:sz w:val="20"/>
                <w:szCs w:val="20"/>
                <w:lang w:val="sq-AL"/>
              </w:rPr>
              <w:t xml:space="preserve"> </w:t>
            </w:r>
            <w:r w:rsidRPr="005C4F41">
              <w:rPr>
                <w:rFonts w:ascii="Garamond" w:hAnsi="Garamond"/>
                <w:b/>
                <w:sz w:val="20"/>
                <w:szCs w:val="20"/>
                <w:lang w:val="sq-AL"/>
              </w:rPr>
              <w:t xml:space="preserve"> </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GRADAT EKUIVALENTE SIPAS LIGJIT NR. 152/2015</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FUNKSIONET KORRESPONDUESE SIPAS STRUKTURËS AKTUALE TË DREJTORISË SË PËRGJITHSHME TË MZSH-së, DHE STRUKTURËS TË MZSH-së NË NIVEL VENDOR</w:t>
            </w:r>
          </w:p>
        </w:tc>
      </w:tr>
      <w:tr w:rsidR="00D31C22" w:rsidRPr="005C4F41" w:rsidTr="00D85D56">
        <w:trPr>
          <w:trHeight w:val="23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NIVELI MADHOR</w:t>
            </w:r>
          </w:p>
        </w:tc>
      </w:tr>
      <w:tr w:rsidR="00D31C22" w:rsidRPr="005C4F41" w:rsidTr="00D85D56">
        <w:trPr>
          <w:trHeight w:val="447"/>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Drejtues i parë</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b/>
                <w:sz w:val="20"/>
                <w:szCs w:val="20"/>
                <w:lang w:val="sq-AL"/>
              </w:rPr>
            </w:pPr>
            <w:r w:rsidRPr="005C4F41">
              <w:rPr>
                <w:rFonts w:ascii="Garamond" w:hAnsi="Garamond"/>
                <w:b/>
                <w:sz w:val="20"/>
                <w:szCs w:val="20"/>
                <w:lang w:val="sq-AL"/>
              </w:rPr>
              <w:t>Drejtues i lartë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Drejtor i Përgjithshëm i Shërbimit të Mbrojtjes nga Zjarri dhe Shpëtimin</w:t>
            </w:r>
          </w:p>
        </w:tc>
      </w:tr>
      <w:tr w:rsidR="00D31C22" w:rsidRPr="005C4F41" w:rsidTr="00D85D56">
        <w:trPr>
          <w:trHeight w:val="264"/>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b/>
                <w:sz w:val="20"/>
                <w:szCs w:val="20"/>
                <w:lang w:val="sq-AL"/>
              </w:rPr>
              <w:t>NIVELI I LARTË</w:t>
            </w:r>
          </w:p>
        </w:tc>
      </w:tr>
      <w:tr w:rsidR="00D31C22" w:rsidRPr="005C4F41" w:rsidTr="00D85D56">
        <w:trPr>
          <w:trHeight w:val="264"/>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Drejtues i parë/drejtues/kryekomisar</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b/>
                <w:sz w:val="20"/>
                <w:szCs w:val="20"/>
                <w:lang w:val="sq-AL"/>
              </w:rPr>
            </w:pPr>
            <w:r w:rsidRPr="005C4F41">
              <w:rPr>
                <w:rFonts w:ascii="Garamond" w:hAnsi="Garamond"/>
                <w:b/>
                <w:sz w:val="20"/>
                <w:szCs w:val="20"/>
                <w:lang w:val="sq-AL"/>
              </w:rPr>
              <w:t>Drejtues i parë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Drejtor në Drejtorinë e Përgjithshme të Shërbimit të Mbrojtjes nga Zjarri dhe Shpëtimin në Ministrinë e Punëve të Brendshme</w:t>
            </w:r>
          </w:p>
        </w:tc>
      </w:tr>
      <w:tr w:rsidR="00D31C22" w:rsidRPr="005C4F41" w:rsidTr="00D85D56">
        <w:trPr>
          <w:trHeight w:val="280"/>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Komisar/nënkomisar</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Drejtues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 xml:space="preserve">Drejtor i shërbimit të MZSH-së në nivel vendor. Shef sektori në Drejtorinë e Përgjithshme të MZSH-së </w:t>
            </w:r>
          </w:p>
        </w:tc>
      </w:tr>
      <w:tr w:rsidR="00D31C22" w:rsidRPr="005C4F41" w:rsidTr="00D85D56">
        <w:trPr>
          <w:trHeight w:val="14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b/>
                <w:sz w:val="20"/>
                <w:szCs w:val="20"/>
                <w:lang w:val="sq-AL"/>
              </w:rPr>
              <w:t>NIVELI I MESËM</w:t>
            </w:r>
          </w:p>
        </w:tc>
      </w:tr>
      <w:tr w:rsidR="00D31C22" w:rsidRPr="005C4F41" w:rsidTr="00D85D56">
        <w:trPr>
          <w:trHeight w:val="457"/>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Nënkomisar/kryeinspektor</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Komisar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Shef sektori në drejtorinë vendore të shërbimit MZSH-së në bashkitë qendër qarku. Specialist në Drejtorinë e Përgjithshme të MZSH-së. Instruktor në Qendrën e Trajnimit Zjarrfikës</w:t>
            </w:r>
          </w:p>
        </w:tc>
      </w:tr>
      <w:tr w:rsidR="00D31C22" w:rsidRPr="005C4F41" w:rsidTr="00D85D56">
        <w:trPr>
          <w:trHeight w:val="366"/>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Kryeinspektor/inspektor</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Kryeinspektor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 xml:space="preserve">Shef sektori i MZSH-së në Sektorët në nivel vendor. Drejtues për shuarjen e zjarrit dhe shpëtimin në Sektorët në nivel vendor . Instruktor stërvitje dhe trajnimi në Drejtorinë vendore të MZSH-së </w:t>
            </w:r>
          </w:p>
        </w:tc>
      </w:tr>
      <w:tr w:rsidR="00D31C22" w:rsidRPr="005C4F41" w:rsidTr="00D85D56">
        <w:trPr>
          <w:trHeight w:val="146"/>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Inspektor/nëninspektor</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Inspektor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Inspektor parandalimi i MZSH-se në nivel vendor</w:t>
            </w:r>
          </w:p>
        </w:tc>
      </w:tr>
      <w:tr w:rsidR="00D31C22" w:rsidRPr="005C4F41" w:rsidTr="00D85D56">
        <w:trPr>
          <w:trHeight w:val="64"/>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b/>
                <w:sz w:val="20"/>
                <w:szCs w:val="20"/>
                <w:lang w:val="sq-AL"/>
              </w:rPr>
              <w:t>NIVELI BAZË</w:t>
            </w:r>
          </w:p>
        </w:tc>
      </w:tr>
      <w:tr w:rsidR="00D31C22" w:rsidRPr="005C4F41" w:rsidTr="00D85D56">
        <w:trPr>
          <w:trHeight w:val="64"/>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Kryeasistent/asistent i parë</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Krye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Komandant stacioni, komandant shërbimi, punonjës në sallën operuese, instruktor stërvitje niveli bazë, mekanik</w:t>
            </w:r>
          </w:p>
        </w:tc>
      </w:tr>
      <w:tr w:rsidR="00D31C22" w:rsidRPr="005C4F41" w:rsidTr="00D85D56">
        <w:trPr>
          <w:trHeight w:val="304"/>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Asistent i parë/ asistent/agjent i parë</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 xml:space="preserve">Zjarrfikës </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Luftues, shpëtues, drejtues automjeti</w:t>
            </w:r>
          </w:p>
        </w:tc>
      </w:tr>
      <w:tr w:rsidR="00D31C22" w:rsidRPr="005C4F41" w:rsidTr="00D85D56">
        <w:trPr>
          <w:trHeight w:val="238"/>
        </w:trPr>
        <w:tc>
          <w:tcPr>
            <w:tcW w:w="1473"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sz w:val="20"/>
                <w:szCs w:val="20"/>
                <w:lang w:val="sq-AL"/>
              </w:rPr>
            </w:pPr>
            <w:r w:rsidRPr="005C4F41">
              <w:rPr>
                <w:rFonts w:ascii="Garamond" w:hAnsi="Garamond"/>
                <w:sz w:val="20"/>
                <w:szCs w:val="20"/>
                <w:lang w:val="sq-AL"/>
              </w:rPr>
              <w:t>Agjent</w:t>
            </w:r>
          </w:p>
        </w:tc>
        <w:tc>
          <w:tcPr>
            <w:tcW w:w="1248"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rPr>
                <w:rFonts w:ascii="Garamond" w:hAnsi="Garamond"/>
                <w:b/>
                <w:sz w:val="20"/>
                <w:szCs w:val="20"/>
                <w:lang w:val="sq-AL"/>
              </w:rPr>
            </w:pPr>
            <w:r w:rsidRPr="005C4F41">
              <w:rPr>
                <w:rFonts w:ascii="Garamond" w:hAnsi="Garamond"/>
                <w:b/>
                <w:sz w:val="20"/>
                <w:szCs w:val="20"/>
                <w:lang w:val="sq-AL"/>
              </w:rPr>
              <w:t>Asistent zjarrfikës</w:t>
            </w:r>
          </w:p>
        </w:tc>
        <w:tc>
          <w:tcPr>
            <w:tcW w:w="2279" w:type="pct"/>
            <w:tcBorders>
              <w:top w:val="single" w:sz="4" w:space="0" w:color="auto"/>
              <w:left w:val="single" w:sz="4" w:space="0" w:color="auto"/>
              <w:bottom w:val="single" w:sz="4" w:space="0" w:color="auto"/>
              <w:right w:val="single" w:sz="4" w:space="0" w:color="auto"/>
            </w:tcBorders>
            <w:vAlign w:val="center"/>
            <w:hideMark/>
          </w:tcPr>
          <w:p w:rsidR="00D31C22" w:rsidRPr="005C4F41" w:rsidRDefault="00D31C22" w:rsidP="00D85D56">
            <w:pPr>
              <w:autoSpaceDE w:val="0"/>
              <w:autoSpaceDN w:val="0"/>
              <w:adjustRightInd w:val="0"/>
              <w:spacing w:after="0" w:line="240" w:lineRule="auto"/>
              <w:ind w:firstLine="0"/>
              <w:jc w:val="left"/>
              <w:rPr>
                <w:rFonts w:ascii="Garamond" w:hAnsi="Garamond"/>
                <w:sz w:val="20"/>
                <w:szCs w:val="20"/>
                <w:lang w:val="sq-AL"/>
              </w:rPr>
            </w:pPr>
            <w:r w:rsidRPr="005C4F41">
              <w:rPr>
                <w:rFonts w:ascii="Garamond" w:hAnsi="Garamond"/>
                <w:sz w:val="20"/>
                <w:szCs w:val="20"/>
                <w:lang w:val="sq-AL"/>
              </w:rPr>
              <w:t>Punonjës i MZSH-së i nivelit bazë, pas periudhës së provës</w:t>
            </w:r>
          </w:p>
        </w:tc>
      </w:tr>
    </w:tbl>
    <w:p w:rsidR="00D31C22" w:rsidRPr="005C4F41" w:rsidRDefault="00D31C22" w:rsidP="00D31C22">
      <w:pPr>
        <w:tabs>
          <w:tab w:val="left" w:pos="1185"/>
        </w:tabs>
        <w:spacing w:after="0" w:line="240" w:lineRule="auto"/>
        <w:jc w:val="right"/>
        <w:rPr>
          <w:rFonts w:ascii="Garamond" w:hAnsi="Garamond"/>
          <w:b/>
          <w:spacing w:val="-4"/>
          <w:sz w:val="24"/>
          <w:szCs w:val="24"/>
          <w:lang w:val="sq-AL"/>
        </w:rPr>
        <w:sectPr w:rsidR="00D31C22" w:rsidRPr="005C4F41" w:rsidSect="00D306E5">
          <w:type w:val="continuous"/>
          <w:pgSz w:w="11907" w:h="16840" w:code="9"/>
          <w:pgMar w:top="720" w:right="1134" w:bottom="720" w:left="1134" w:header="851" w:footer="851" w:gutter="0"/>
          <w:cols w:space="454"/>
          <w:docGrid w:linePitch="360"/>
        </w:sectPr>
      </w:pPr>
    </w:p>
    <w:p w:rsidR="00D31C22" w:rsidRPr="005C4F41" w:rsidRDefault="00D31C22" w:rsidP="00D31C22">
      <w:pPr>
        <w:tabs>
          <w:tab w:val="left" w:pos="1185"/>
        </w:tabs>
        <w:spacing w:after="0" w:line="240" w:lineRule="auto"/>
        <w:jc w:val="right"/>
        <w:rPr>
          <w:rFonts w:ascii="Garamond" w:hAnsi="Garamond"/>
          <w:b/>
          <w:spacing w:val="-4"/>
          <w:sz w:val="24"/>
          <w:szCs w:val="24"/>
          <w:lang w:val="sq-AL"/>
        </w:rPr>
      </w:pPr>
      <w:r w:rsidRPr="005C4F41">
        <w:rPr>
          <w:rFonts w:ascii="Garamond" w:hAnsi="Garamond"/>
          <w:b/>
          <w:spacing w:val="-4"/>
          <w:sz w:val="24"/>
          <w:szCs w:val="24"/>
          <w:lang w:val="sq-AL"/>
        </w:rPr>
        <w:t>Lidhja nr. 2</w:t>
      </w:r>
    </w:p>
    <w:p w:rsidR="00D31C22" w:rsidRDefault="00D31C22" w:rsidP="00D31C22">
      <w:pPr>
        <w:pStyle w:val="Paragrafi"/>
        <w:ind w:firstLine="0"/>
        <w:jc w:val="center"/>
        <w:rPr>
          <w:spacing w:val="-4"/>
          <w:lang w:val="sq-AL"/>
        </w:rPr>
        <w:sectPr w:rsidR="00D31C22" w:rsidSect="00D306E5">
          <w:type w:val="continuous"/>
          <w:pgSz w:w="11907" w:h="16840" w:code="9"/>
          <w:pgMar w:top="720" w:right="1134" w:bottom="720" w:left="1134" w:header="851" w:footer="851" w:gutter="0"/>
          <w:cols w:num="2" w:space="454"/>
          <w:docGrid w:linePitch="360"/>
        </w:sectPr>
      </w:pPr>
    </w:p>
    <w:p w:rsidR="00D31C22" w:rsidRPr="005C4F41" w:rsidRDefault="00D31C22" w:rsidP="00D31C22">
      <w:pPr>
        <w:pStyle w:val="Paragrafi"/>
        <w:ind w:firstLine="0"/>
        <w:jc w:val="center"/>
        <w:rPr>
          <w:spacing w:val="-4"/>
          <w:lang w:val="sq-AL"/>
        </w:rPr>
      </w:pPr>
      <w:r w:rsidRPr="005C4F41">
        <w:rPr>
          <w:spacing w:val="-4"/>
          <w:lang w:val="sq-AL"/>
        </w:rPr>
        <w:lastRenderedPageBreak/>
        <w:t>TË DHËNAT TEKNIKE TË GRADAVE TË SHËRBIMIT TË MBROJTJES NGA ZJARRI DHE SHPËTIMIN</w:t>
      </w:r>
    </w:p>
    <w:p w:rsidR="00D31C22" w:rsidRPr="005C4F41" w:rsidRDefault="00D31C22" w:rsidP="00D31C22">
      <w:pPr>
        <w:pStyle w:val="Paragrafi"/>
        <w:rPr>
          <w:spacing w:val="-4"/>
          <w:sz w:val="14"/>
          <w:lang w:val="sq-AL"/>
        </w:rPr>
      </w:pPr>
    </w:p>
    <w:p w:rsidR="00D31C22" w:rsidRPr="005C4F41" w:rsidRDefault="00D31C22" w:rsidP="00D31C22">
      <w:pPr>
        <w:pStyle w:val="Paragrafi"/>
        <w:rPr>
          <w:rFonts w:cs="Times New Roman"/>
          <w:spacing w:val="-4"/>
          <w:lang w:val="sq-AL"/>
        </w:rPr>
      </w:pPr>
      <w:r w:rsidRPr="005C4F41">
        <w:rPr>
          <w:rFonts w:cs="Times New Roman"/>
          <w:spacing w:val="-4"/>
          <w:lang w:val="sq-AL"/>
        </w:rPr>
        <w:t xml:space="preserve">Gradat e shërbimit të MZSH-së janë të ndara në dy grupe: në grada të mëdha spaleti dhe grada të vogla gjoksi. </w:t>
      </w:r>
    </w:p>
    <w:p w:rsidR="00D31C22" w:rsidRPr="005C4F41" w:rsidRDefault="00D31C22" w:rsidP="00D31C22">
      <w:pPr>
        <w:pStyle w:val="Paragrafi"/>
        <w:rPr>
          <w:rFonts w:cs="Times New Roman"/>
          <w:spacing w:val="-4"/>
          <w:lang w:val="sq-AL"/>
        </w:rPr>
      </w:pPr>
      <w:r w:rsidRPr="005C4F41">
        <w:rPr>
          <w:rFonts w:cs="Times New Roman"/>
          <w:spacing w:val="-4"/>
          <w:lang w:val="sq-AL"/>
        </w:rPr>
        <w:t>Format e gradave të mëdha spaleti, për të gjitha nivelet paraqiten në një tekstil ngjyrë blu të errët të përforcuar nga brenda me një shtresë klorur polivinili (PVC), të palosur në formë trapezi (tubolare). Perimetri i trapezit është i rrethuar (konturohet) nga një kornizë/shirit plastik me ngjyrë të kuqe, i punuar artistikisht në reliev.</w:t>
      </w:r>
    </w:p>
    <w:p w:rsidR="00D31C22" w:rsidRPr="005C4F41" w:rsidRDefault="00D31C22" w:rsidP="00D31C22">
      <w:pPr>
        <w:pStyle w:val="Paragrafi"/>
        <w:rPr>
          <w:rFonts w:cs="Times New Roman"/>
          <w:spacing w:val="-6"/>
          <w:lang w:val="sq-AL"/>
        </w:rPr>
      </w:pPr>
      <w:r w:rsidRPr="005C4F41">
        <w:rPr>
          <w:rFonts w:cs="Times New Roman"/>
          <w:spacing w:val="-6"/>
          <w:lang w:val="sq-AL"/>
        </w:rPr>
        <w:t xml:space="preserve">Në brendësi të shiritit rrethues janë vendosur, në varësi të nivelit të gradës, elementet në reliev në material plastik si shirit plastik drejtkëndësh, shirit plastik me motive, yjet me dimensione të ndryshme, shenja e flakës, të cilat janë të punuara artistikisht në reliev, imitim qëndisje, me ngjyrë të artë. </w:t>
      </w:r>
    </w:p>
    <w:p w:rsidR="00D31C22" w:rsidRPr="005C4F41" w:rsidRDefault="00D31C22" w:rsidP="00D31C22">
      <w:pPr>
        <w:pStyle w:val="Paragrafi"/>
        <w:rPr>
          <w:rFonts w:cs="Times New Roman"/>
          <w:spacing w:val="-4"/>
          <w:lang w:val="sq-AL"/>
        </w:rPr>
      </w:pPr>
      <w:r w:rsidRPr="005C4F41">
        <w:rPr>
          <w:rFonts w:cs="Times New Roman"/>
          <w:spacing w:val="-4"/>
          <w:lang w:val="sq-AL"/>
        </w:rPr>
        <w:t>Vendosja e elementeve në bazë të teknologjisë dhe punimit bëhet me stampim, në të nxehtë dhe në presion, të elementeve plastike. Ngjitja e elementeve të veçanta të plastikës duhet të jetë uniform dhe homogjen për të siguruar rezistencën maksimale nga shqitja.</w:t>
      </w:r>
    </w:p>
    <w:p w:rsidR="00D31C22" w:rsidRPr="005C4F41" w:rsidRDefault="00D31C22" w:rsidP="00D31C22">
      <w:pPr>
        <w:pStyle w:val="Paragrafi"/>
        <w:rPr>
          <w:rFonts w:cs="Times New Roman"/>
          <w:spacing w:val="-4"/>
          <w:lang w:val="sq-AL"/>
        </w:rPr>
      </w:pPr>
      <w:r w:rsidRPr="005C4F41">
        <w:rPr>
          <w:rFonts w:cs="Times New Roman"/>
          <w:spacing w:val="-4"/>
          <w:lang w:val="sq-AL"/>
        </w:rPr>
        <w:t xml:space="preserve">Të gjitha elementet plastike janë në metalizim me fletë metalike të artë duke ruajtur efektin e punimeve të imta që kërkon modeli, ashtu edhe shkëlqimin e ngjyrave. Pas kësaj, elementet plastike mbrohen nga një fletë plastike e tejdukshme e ngjitur në mënyrë organike me elementet për ta ruajtur kështu nga oksidimet eventuale si rrjedhojë e faktorëve atmosferikë. </w:t>
      </w:r>
    </w:p>
    <w:p w:rsidR="00D31C22" w:rsidRPr="005C4F41" w:rsidRDefault="00D31C22" w:rsidP="00D31C22">
      <w:pPr>
        <w:pStyle w:val="Paragrafi"/>
        <w:rPr>
          <w:rFonts w:cs="Times New Roman"/>
          <w:spacing w:val="-4"/>
          <w:lang w:val="sq-AL"/>
        </w:rPr>
      </w:pPr>
      <w:r w:rsidRPr="005C4F41">
        <w:rPr>
          <w:rFonts w:cs="Times New Roman"/>
          <w:spacing w:val="-4"/>
          <w:lang w:val="sq-AL"/>
        </w:rPr>
        <w:t xml:space="preserve">Gradat e mëdha spaleti, për vetë pozicionin e tyre, janë në formë tubolare dhe me pamje të sipërme trapezoidale. Konkretisht, për gradat “Asistent zjarrfikës” deri në gradat “Drejtues i parë zjarrfikës”, dimensionet janë 60 mm x 58 mm dhe me gjatësi 90 mm, ndërsa për gradat “Drejtues i lartë zjarrfikës” gjatësia shkon 105 mm. Toleranca e dimensionit apo e pozicionimit të elementeve të gradave është +/-1mm. </w:t>
      </w:r>
    </w:p>
    <w:p w:rsidR="00D31C22" w:rsidRPr="005C4F41" w:rsidRDefault="00D31C22" w:rsidP="00D31C22">
      <w:pPr>
        <w:pStyle w:val="Paragrafi"/>
        <w:rPr>
          <w:spacing w:val="-4"/>
          <w:lang w:val="sq-AL"/>
        </w:rPr>
      </w:pPr>
      <w:r w:rsidRPr="005C4F41">
        <w:rPr>
          <w:spacing w:val="-4"/>
          <w:lang w:val="sq-AL"/>
        </w:rPr>
        <w:t>Lënda e parë (materiali) që do të përdoret është tekstil ngjyrë blu i errët, përzierja; 67% pambuk -33 % fibër poliestër +/-3%. Pesha e tekstilit 125 g/m</w:t>
      </w:r>
      <w:r w:rsidRPr="005C4F41">
        <w:rPr>
          <w:spacing w:val="-4"/>
          <w:vertAlign w:val="superscript"/>
          <w:lang w:val="sq-AL"/>
        </w:rPr>
        <w:t>2</w:t>
      </w:r>
      <w:r w:rsidRPr="005C4F41">
        <w:rPr>
          <w:spacing w:val="-4"/>
          <w:lang w:val="sq-AL"/>
        </w:rPr>
        <w:t xml:space="preserve"> +/-5 g.</w:t>
      </w:r>
    </w:p>
    <w:p w:rsidR="00D31C22" w:rsidRPr="005C4F41" w:rsidRDefault="00D31C22" w:rsidP="00D31C22">
      <w:pPr>
        <w:pStyle w:val="Paragrafi"/>
        <w:rPr>
          <w:spacing w:val="-4"/>
          <w:lang w:val="sq-AL"/>
        </w:rPr>
      </w:pPr>
      <w:r w:rsidRPr="005C4F41">
        <w:rPr>
          <w:spacing w:val="-4"/>
          <w:lang w:val="sq-AL"/>
        </w:rPr>
        <w:t xml:space="preserve">Gradat e vogla të gjoksit janë në formë drejtkëndëshi me dimensione të jashtme të unifikuara prej 86 mm </w:t>
      </w:r>
      <w:r w:rsidRPr="005C4F41">
        <w:rPr>
          <w:spacing w:val="-4"/>
          <w:lang w:val="sq-AL"/>
        </w:rPr>
        <w:lastRenderedPageBreak/>
        <w:t>x 30 mm. Toleranca e dimensionit apo pozicionimit të elementeve të gradave është +/-1mm.</w:t>
      </w:r>
    </w:p>
    <w:p w:rsidR="00D31C22" w:rsidRPr="005C4F41" w:rsidRDefault="00D31C22" w:rsidP="00D31C22">
      <w:pPr>
        <w:pStyle w:val="Paragrafi"/>
        <w:rPr>
          <w:spacing w:val="-4"/>
          <w:lang w:val="sq-AL"/>
        </w:rPr>
      </w:pPr>
      <w:r w:rsidRPr="005C4F41">
        <w:rPr>
          <w:spacing w:val="-4"/>
          <w:lang w:val="sq-AL"/>
        </w:rPr>
        <w:t xml:space="preserve">Gradat e gjoksit në pjesën e pasme kanë të qepur në mënyrë solide një material me efekt ngjitës (velkrof-ana mashkull) që e bën gradën të jetë e çmontueshme nga velkroffemër që është e qepur në objektet e uniformës. </w:t>
      </w:r>
    </w:p>
    <w:p w:rsidR="00D31C22" w:rsidRPr="005C4F41" w:rsidRDefault="00D31C22" w:rsidP="00D31C22">
      <w:pPr>
        <w:pStyle w:val="Paragrafi"/>
        <w:rPr>
          <w:spacing w:val="-4"/>
          <w:lang w:val="sq-AL"/>
        </w:rPr>
      </w:pPr>
      <w:r w:rsidRPr="005C4F41">
        <w:rPr>
          <w:spacing w:val="-4"/>
          <w:lang w:val="sq-AL"/>
        </w:rPr>
        <w:t>Gradat janë realizuar me material plastik, me bazë PVC, me termofiksim dhe me shtresë mbrojtëse nga përpara. Baza është me fushë ngjyrë blu të errët me dimensione; gjatësi 82 mm, gjerësi 26 mm. Në pjesën e brendshme të gradës, në brendësi të shiritit rrethues janë vendosur, në varësi të nivelit të gradës, elementet në reliev në material plastik të punuara artistikisht në reliev, imitim qëndisje me ngjyrë të artë. Janë të ndërtuara nga një kornizë perimetrale 2,5–3 mm në ngjyrë të kuqe. Drejtkëndëshi është i përbërë nga një masë e mjaftueshme plastike, e punuar në të nxehtë, në stampën e cila paraqet në reliev formën e gradës, të përfshira brenda kornizës.</w:t>
      </w:r>
    </w:p>
    <w:p w:rsidR="00D31C22" w:rsidRPr="005C4F41" w:rsidRDefault="00D31C22" w:rsidP="00D31C22">
      <w:pPr>
        <w:pStyle w:val="Paragrafi"/>
        <w:rPr>
          <w:spacing w:val="-4"/>
          <w:lang w:val="sq-AL"/>
        </w:rPr>
      </w:pPr>
      <w:r w:rsidRPr="005C4F41">
        <w:rPr>
          <w:spacing w:val="-4"/>
          <w:lang w:val="sq-AL"/>
        </w:rPr>
        <w:t>E gjithë grada është e veshur për mbrojtje me një fletë plastike transparente, në mënyrë që të sigurojë mbrojtjen nga proceset e oksidimit që vijnë nga agjentët atmosferikë.</w:t>
      </w:r>
    </w:p>
    <w:p w:rsidR="00D31C22" w:rsidRPr="005C4F41" w:rsidRDefault="00D31C22" w:rsidP="00D31C22">
      <w:pPr>
        <w:pStyle w:val="Paragrafi"/>
        <w:rPr>
          <w:lang w:val="sq-AL"/>
        </w:rPr>
        <w:sectPr w:rsidR="00D31C22" w:rsidRPr="005C4F41" w:rsidSect="00D31C22">
          <w:type w:val="continuous"/>
          <w:pgSz w:w="11907" w:h="16840" w:code="9"/>
          <w:pgMar w:top="720" w:right="1134" w:bottom="720" w:left="1134" w:header="851" w:footer="851" w:gutter="0"/>
          <w:cols w:space="454"/>
          <w:docGrid w:linePitch="360"/>
        </w:sectPr>
      </w:pPr>
    </w:p>
    <w:p w:rsidR="00D31C22" w:rsidRDefault="00D31C22" w:rsidP="00D31C22">
      <w:pPr>
        <w:pStyle w:val="Paragrafi"/>
        <w:jc w:val="center"/>
        <w:rPr>
          <w:b/>
          <w:lang w:val="sq-AL"/>
        </w:rPr>
        <w:sectPr w:rsidR="00D31C22">
          <w:pgSz w:w="12240" w:h="15840"/>
          <w:pgMar w:top="1440" w:right="1440" w:bottom="1440" w:left="1440" w:header="720" w:footer="720" w:gutter="0"/>
          <w:cols w:space="720"/>
          <w:docGrid w:linePitch="360"/>
        </w:sectPr>
      </w:pPr>
    </w:p>
    <w:p w:rsidR="00D31C22" w:rsidRPr="005C4F41" w:rsidRDefault="00D31C22" w:rsidP="00D31C22">
      <w:pPr>
        <w:pStyle w:val="Paragrafi"/>
        <w:jc w:val="center"/>
        <w:rPr>
          <w:b/>
          <w:lang w:val="sq-AL"/>
        </w:rPr>
      </w:pPr>
      <w:r w:rsidRPr="005C4F41">
        <w:rPr>
          <w:b/>
          <w:lang w:val="sq-AL"/>
        </w:rPr>
        <w:lastRenderedPageBreak/>
        <w:t>PARAQITJA, FORMA E GRADAVE TË PUNONJËSVE TË SHËRBIMIT TË MZSH-së</w:t>
      </w:r>
    </w:p>
    <w:p w:rsidR="00D31C22" w:rsidRPr="005C4F41" w:rsidRDefault="00D31C22" w:rsidP="00D31C22">
      <w:pPr>
        <w:pStyle w:val="Paragrafi"/>
        <w:jc w:val="center"/>
        <w:rPr>
          <w:lang w:val="sq-AL"/>
        </w:rPr>
      </w:pPr>
    </w:p>
    <w:p w:rsidR="00D31C22" w:rsidRPr="005C4F41" w:rsidRDefault="00D31C22" w:rsidP="00D31C22">
      <w:pPr>
        <w:pStyle w:val="Paragrafi"/>
        <w:jc w:val="center"/>
        <w:rPr>
          <w:b/>
          <w:bCs/>
          <w:lang w:val="sq-AL"/>
        </w:rPr>
      </w:pPr>
      <w:r w:rsidRPr="005C4F41">
        <w:rPr>
          <w:b/>
          <w:bCs/>
          <w:lang w:val="sq-AL"/>
        </w:rPr>
        <w:t>Gradë spaleti për “Asistent zjarrfikës”</w:t>
      </w:r>
    </w:p>
    <w:p w:rsidR="00D31C22" w:rsidRPr="005C4F41" w:rsidRDefault="00D31C22" w:rsidP="00D31C22">
      <w:pPr>
        <w:autoSpaceDE w:val="0"/>
        <w:autoSpaceDN w:val="0"/>
        <w:adjustRightInd w:val="0"/>
        <w:jc w:val="center"/>
        <w:rPr>
          <w:sz w:val="28"/>
          <w:szCs w:val="28"/>
          <w:lang w:val="sq-AL"/>
        </w:rPr>
      </w:pPr>
      <w:r w:rsidRPr="005C4F41">
        <w:rPr>
          <w:noProof/>
          <w:sz w:val="28"/>
          <w:szCs w:val="28"/>
        </w:rPr>
        <w:drawing>
          <wp:inline distT="0" distB="0" distL="0" distR="0" wp14:anchorId="1C87407C" wp14:editId="0BC18CCC">
            <wp:extent cx="5734050" cy="1666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4050" cy="1666875"/>
                    </a:xfrm>
                    <a:prstGeom prst="rect">
                      <a:avLst/>
                    </a:prstGeom>
                    <a:noFill/>
                    <a:ln>
                      <a:noFill/>
                    </a:ln>
                  </pic:spPr>
                </pic:pic>
              </a:graphicData>
            </a:graphic>
          </wp:inline>
        </w:drawing>
      </w:r>
    </w:p>
    <w:p w:rsidR="00D31C22" w:rsidRPr="005C4F41" w:rsidRDefault="00D31C22" w:rsidP="00D31C22">
      <w:pPr>
        <w:pStyle w:val="Paragrafi"/>
        <w:jc w:val="center"/>
        <w:rPr>
          <w:lang w:val="sq-AL"/>
        </w:rPr>
      </w:pPr>
      <w:r w:rsidRPr="005C4F41">
        <w:rPr>
          <w:b/>
          <w:bCs/>
          <w:lang w:val="sq-AL"/>
        </w:rPr>
        <w:t>Gradë gjoksi për “Asistent zjarrfikës”</w:t>
      </w:r>
    </w:p>
    <w:p w:rsidR="00D31C22" w:rsidRPr="005C4F41" w:rsidRDefault="00D31C22" w:rsidP="00D31C22">
      <w:pPr>
        <w:pStyle w:val="Paragrafi"/>
        <w:rPr>
          <w:lang w:val="sq-AL"/>
        </w:rPr>
      </w:pPr>
    </w:p>
    <w:p w:rsidR="00D31C22" w:rsidRPr="005C4F41" w:rsidRDefault="00D31C22" w:rsidP="00D31C22">
      <w:pPr>
        <w:pStyle w:val="Paragrafi"/>
        <w:jc w:val="center"/>
        <w:rPr>
          <w:lang w:val="sq-AL"/>
        </w:rPr>
      </w:pPr>
      <w:r w:rsidRPr="005C4F41">
        <w:rPr>
          <w:noProof/>
        </w:rPr>
        <w:drawing>
          <wp:inline distT="0" distB="0" distL="0" distR="0" wp14:anchorId="1B4326FC" wp14:editId="7A3B3FD9">
            <wp:extent cx="3457575" cy="1190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57575" cy="1190625"/>
                    </a:xfrm>
                    <a:prstGeom prst="rect">
                      <a:avLst/>
                    </a:prstGeom>
                    <a:noFill/>
                    <a:ln>
                      <a:noFill/>
                    </a:ln>
                  </pic:spPr>
                </pic:pic>
              </a:graphicData>
            </a:graphic>
          </wp:inline>
        </w:drawing>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b/>
          <w:bCs/>
          <w:lang w:val="sq-AL"/>
        </w:rPr>
        <w:t>Gradë spaleti “Zjarrfikës”</w:t>
      </w:r>
    </w:p>
    <w:p w:rsidR="00D31C22" w:rsidRPr="005C4F41" w:rsidRDefault="00D31C22" w:rsidP="00D31C22">
      <w:pPr>
        <w:pStyle w:val="Paragrafi"/>
        <w:rPr>
          <w:lang w:val="sq-AL"/>
        </w:rPr>
      </w:pPr>
    </w:p>
    <w:p w:rsidR="00D31C22" w:rsidRPr="005C4F41" w:rsidRDefault="00D31C22" w:rsidP="00D31C22">
      <w:pPr>
        <w:pStyle w:val="Paragrafi"/>
        <w:jc w:val="center"/>
        <w:rPr>
          <w:lang w:val="sq-AL"/>
        </w:rPr>
      </w:pPr>
      <w:r w:rsidRPr="005C4F41">
        <w:rPr>
          <w:noProof/>
        </w:rPr>
        <w:drawing>
          <wp:inline distT="0" distB="0" distL="0" distR="0" wp14:anchorId="4E0D71C6" wp14:editId="74D2A233">
            <wp:extent cx="5734050" cy="167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4050" cy="1676400"/>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jc w:val="center"/>
        <w:rPr>
          <w:b/>
          <w:bCs/>
          <w:lang w:val="sq-AL"/>
        </w:rPr>
      </w:pPr>
      <w:r w:rsidRPr="005C4F41">
        <w:rPr>
          <w:b/>
          <w:bCs/>
          <w:lang w:val="sq-AL"/>
        </w:rPr>
        <w:t>Grada e vogël gjoksi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4FA58699" wp14:editId="1C297007">
            <wp:extent cx="4067175" cy="1190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67175" cy="119062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bCs/>
          <w:lang w:val="sq-AL"/>
        </w:rPr>
        <w:t>Gradë spaleti gjoksi “Kryezjarrfikës”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7CBB8B37" wp14:editId="41D8B28B">
            <wp:extent cx="5734050" cy="167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4050" cy="1676400"/>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jc w:val="center"/>
        <w:rPr>
          <w:b/>
          <w:bCs/>
          <w:lang w:val="sq-AL"/>
        </w:rPr>
      </w:pPr>
      <w:r w:rsidRPr="005C4F41">
        <w:rPr>
          <w:b/>
          <w:bCs/>
          <w:lang w:val="sq-AL"/>
        </w:rPr>
        <w:t>Gradë e vogël gjoksi “Kryezjarrfikës”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31465830" wp14:editId="72B1ED2B">
            <wp:extent cx="4067175" cy="1190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67175" cy="119062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jc w:val="center"/>
        <w:rPr>
          <w:b/>
          <w:bCs/>
          <w:lang w:val="sq-AL"/>
        </w:rPr>
      </w:pPr>
      <w:r w:rsidRPr="005C4F41">
        <w:rPr>
          <w:b/>
          <w:bCs/>
          <w:lang w:val="sq-AL"/>
        </w:rPr>
        <w:t>Gradë spaleti “Inspektor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2EE4929E" wp14:editId="11D984F4">
            <wp:extent cx="5724525" cy="16573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1657350"/>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Pr="005C4F41" w:rsidRDefault="00D31C22" w:rsidP="00D31C22">
      <w:pPr>
        <w:pStyle w:val="Paragrafi"/>
        <w:jc w:val="center"/>
        <w:rPr>
          <w:b/>
          <w:bCs/>
          <w:lang w:val="sq-AL"/>
        </w:rPr>
      </w:pPr>
      <w:r w:rsidRPr="005C4F41">
        <w:rPr>
          <w:b/>
          <w:bCs/>
          <w:lang w:val="sq-AL"/>
        </w:rPr>
        <w:lastRenderedPageBreak/>
        <w:t>Gradë e vogël gjoksi “Inspektor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60CE380A" wp14:editId="6248C8B3">
            <wp:extent cx="3552825" cy="1209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2825" cy="120967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rPr>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bCs/>
          <w:lang w:val="sq-AL"/>
        </w:rPr>
        <w:t>Gradë spaleti “Kryeinspektor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1D48588A" wp14:editId="7B7973FB">
            <wp:extent cx="5553075" cy="1781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53075" cy="178117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jc w:val="center"/>
        <w:rPr>
          <w:b/>
          <w:bCs/>
          <w:lang w:val="sq-AL"/>
        </w:rPr>
      </w:pPr>
      <w:r w:rsidRPr="005C4F41">
        <w:rPr>
          <w:b/>
          <w:bCs/>
          <w:lang w:val="sq-AL"/>
        </w:rPr>
        <w:t>Gradë e vogël gjoksi “Kryeinspektor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7D6359D1" wp14:editId="6779ADDF">
            <wp:extent cx="3495675" cy="1181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5675" cy="1181100"/>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rPr>
          <w:b/>
          <w:bCs/>
          <w:lang w:val="sq-AL"/>
        </w:rPr>
      </w:pPr>
      <w:r w:rsidRPr="005C4F41">
        <w:rPr>
          <w:b/>
          <w:bCs/>
          <w:lang w:val="sq-AL"/>
        </w:rPr>
        <w:t xml:space="preserve">        </w:t>
      </w: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Pr="005C4F41" w:rsidRDefault="00D31C22" w:rsidP="00D31C22">
      <w:pPr>
        <w:pStyle w:val="Paragrafi"/>
        <w:jc w:val="center"/>
        <w:rPr>
          <w:b/>
          <w:bCs/>
          <w:lang w:val="sq-AL"/>
        </w:rPr>
      </w:pPr>
      <w:r w:rsidRPr="005C4F41">
        <w:rPr>
          <w:b/>
          <w:bCs/>
          <w:lang w:val="sq-AL"/>
        </w:rPr>
        <w:lastRenderedPageBreak/>
        <w:t>Gradë spaleti “Komisar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42102319" wp14:editId="001F3CD2">
            <wp:extent cx="5353050" cy="1647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3050" cy="164782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rPr>
          <w:lang w:val="sq-AL"/>
        </w:rPr>
      </w:pPr>
    </w:p>
    <w:p w:rsidR="00D31C22" w:rsidRPr="005C4F41" w:rsidRDefault="00D31C22" w:rsidP="00D31C22">
      <w:pPr>
        <w:pStyle w:val="Paragrafi"/>
        <w:jc w:val="center"/>
        <w:rPr>
          <w:b/>
          <w:bCs/>
          <w:lang w:val="sq-AL"/>
        </w:rPr>
      </w:pPr>
      <w:r w:rsidRPr="005C4F41">
        <w:rPr>
          <w:b/>
          <w:bCs/>
          <w:lang w:val="sq-AL"/>
        </w:rPr>
        <w:t>Gradë e vogël gjoksi “Komisar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496CE362" wp14:editId="715C0F0D">
            <wp:extent cx="3657600" cy="1219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7600" cy="1219200"/>
                    </a:xfrm>
                    <a:prstGeom prst="rect">
                      <a:avLst/>
                    </a:prstGeom>
                    <a:noFill/>
                    <a:ln>
                      <a:noFill/>
                    </a:ln>
                  </pic:spPr>
                </pic:pic>
              </a:graphicData>
            </a:graphic>
          </wp:inline>
        </w:drawing>
      </w: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bCs/>
          <w:lang w:val="sq-AL"/>
        </w:rPr>
        <w:t>Gradë spaleti “Drejtues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73BA55E3" wp14:editId="4E7DE285">
            <wp:extent cx="5410200" cy="1781175"/>
            <wp:effectExtent l="0" t="0" r="0" b="9525"/>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10200" cy="178117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jc w:val="center"/>
        <w:rPr>
          <w:b/>
          <w:bCs/>
          <w:lang w:val="sq-AL"/>
        </w:rPr>
      </w:pPr>
      <w:r w:rsidRPr="005C4F41">
        <w:rPr>
          <w:b/>
          <w:bCs/>
          <w:lang w:val="sq-AL"/>
        </w:rPr>
        <w:t>Gradë e vogël gjoksi “Drejtues zjarrfikës”</w:t>
      </w:r>
    </w:p>
    <w:p w:rsidR="00D31C22" w:rsidRPr="005C4F41" w:rsidRDefault="00D31C22" w:rsidP="00D31C22">
      <w:pPr>
        <w:pStyle w:val="Paragrafi"/>
        <w:jc w:val="center"/>
        <w:rPr>
          <w:lang w:val="sq-AL"/>
        </w:rPr>
      </w:pPr>
      <w:r w:rsidRPr="005C4F41">
        <w:rPr>
          <w:noProof/>
        </w:rPr>
        <w:drawing>
          <wp:inline distT="0" distB="0" distL="0" distR="0" wp14:anchorId="4E67E84D" wp14:editId="03479F9A">
            <wp:extent cx="2846980" cy="996664"/>
            <wp:effectExtent l="1905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l="23345" t="21909" r="22909" b="21063"/>
                    <a:stretch>
                      <a:fillRect/>
                    </a:stretch>
                  </pic:blipFill>
                  <pic:spPr bwMode="auto">
                    <a:xfrm>
                      <a:off x="0" y="0"/>
                      <a:ext cx="2846980" cy="996664"/>
                    </a:xfrm>
                    <a:prstGeom prst="rect">
                      <a:avLst/>
                    </a:prstGeom>
                    <a:noFill/>
                    <a:ln>
                      <a:noFill/>
                    </a:ln>
                  </pic:spPr>
                </pic:pic>
              </a:graphicData>
            </a:graphic>
          </wp:inline>
        </w:drawing>
      </w: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bCs/>
          <w:lang w:val="sq-AL"/>
        </w:rPr>
        <w:lastRenderedPageBreak/>
        <w:t>Gradë spaleti “Drejtues i parë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6DC29150" wp14:editId="5C4D9702">
            <wp:extent cx="5724525" cy="1838325"/>
            <wp:effectExtent l="0" t="0" r="9525" b="9525"/>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4525" cy="183832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bCs/>
          <w:lang w:val="sq-AL"/>
        </w:rPr>
        <w:t>Gradë e vogël gjoksi “Drejtues i parë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lang w:val="sq-AL"/>
        </w:rPr>
      </w:pPr>
      <w:r w:rsidRPr="005C4F41">
        <w:rPr>
          <w:noProof/>
        </w:rPr>
        <w:drawing>
          <wp:inline distT="0" distB="0" distL="0" distR="0" wp14:anchorId="27A71C8B" wp14:editId="50FEBACA">
            <wp:extent cx="3629025" cy="1209675"/>
            <wp:effectExtent l="0" t="0" r="9525" b="9525"/>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29025" cy="1209675"/>
                    </a:xfrm>
                    <a:prstGeom prst="rect">
                      <a:avLst/>
                    </a:prstGeom>
                    <a:noFill/>
                    <a:ln>
                      <a:noFill/>
                    </a:ln>
                  </pic:spPr>
                </pic:pic>
              </a:graphicData>
            </a:graphic>
          </wp:inline>
        </w:drawing>
      </w:r>
    </w:p>
    <w:p w:rsidR="00D31C22" w:rsidRPr="005C4F41" w:rsidRDefault="00D31C22" w:rsidP="00D31C22">
      <w:pPr>
        <w:pStyle w:val="Paragrafi"/>
        <w:rPr>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bCs/>
          <w:lang w:val="sq-AL"/>
        </w:rPr>
        <w:t>Gradë spaleti “Drejtues i lartë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noProof/>
        </w:rPr>
        <w:drawing>
          <wp:inline distT="0" distB="0" distL="0" distR="0" wp14:anchorId="5750BD5C" wp14:editId="4F7D546D">
            <wp:extent cx="5629275" cy="1876425"/>
            <wp:effectExtent l="0" t="0" r="9525" b="9525"/>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29275" cy="1876425"/>
                    </a:xfrm>
                    <a:prstGeom prst="rect">
                      <a:avLst/>
                    </a:prstGeom>
                    <a:noFill/>
                    <a:ln>
                      <a:noFill/>
                    </a:ln>
                  </pic:spPr>
                </pic:pic>
              </a:graphicData>
            </a:graphic>
          </wp:inline>
        </w:drawing>
      </w:r>
    </w:p>
    <w:p w:rsidR="00D31C22" w:rsidRPr="005C4F41" w:rsidRDefault="00D31C22" w:rsidP="00D31C22">
      <w:pPr>
        <w:pStyle w:val="Paragrafi"/>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Default="00D31C22" w:rsidP="00D31C22">
      <w:pPr>
        <w:pStyle w:val="Paragrafi"/>
        <w:jc w:val="center"/>
        <w:rPr>
          <w:b/>
          <w:bCs/>
          <w:lang w:val="sq-AL"/>
        </w:rPr>
      </w:pPr>
    </w:p>
    <w:p w:rsidR="00D31C22" w:rsidRPr="005C4F41" w:rsidRDefault="00D31C22" w:rsidP="00D31C22">
      <w:pPr>
        <w:pStyle w:val="Paragrafi"/>
        <w:jc w:val="center"/>
        <w:rPr>
          <w:b/>
          <w:bCs/>
          <w:lang w:val="sq-AL"/>
        </w:rPr>
      </w:pPr>
      <w:r w:rsidRPr="005C4F41">
        <w:rPr>
          <w:b/>
          <w:bCs/>
          <w:lang w:val="sq-AL"/>
        </w:rPr>
        <w:lastRenderedPageBreak/>
        <w:t>Gradë e vogël gjoksi “Drejtues i lartë zjarrfikës”</w:t>
      </w:r>
    </w:p>
    <w:p w:rsidR="00D31C22" w:rsidRPr="005C4F41" w:rsidRDefault="00D31C22" w:rsidP="00D31C22">
      <w:pPr>
        <w:pStyle w:val="Paragrafi"/>
        <w:rPr>
          <w:b/>
          <w:bCs/>
          <w:lang w:val="sq-AL"/>
        </w:rPr>
      </w:pPr>
    </w:p>
    <w:p w:rsidR="00D31C22" w:rsidRPr="005C4F41" w:rsidRDefault="00D31C22" w:rsidP="00D31C22">
      <w:pPr>
        <w:pStyle w:val="Paragrafi"/>
        <w:jc w:val="center"/>
        <w:rPr>
          <w:b/>
          <w:bCs/>
          <w:lang w:val="sq-AL"/>
        </w:rPr>
      </w:pPr>
      <w:r w:rsidRPr="005C4F41">
        <w:rPr>
          <w:b/>
          <w:noProof/>
        </w:rPr>
        <w:drawing>
          <wp:inline distT="0" distB="0" distL="0" distR="0" wp14:anchorId="161CC9EB" wp14:editId="697AFA8F">
            <wp:extent cx="3543300" cy="1209675"/>
            <wp:effectExtent l="0" t="0" r="0" b="9525"/>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43300" cy="1209675"/>
                    </a:xfrm>
                    <a:prstGeom prst="rect">
                      <a:avLst/>
                    </a:prstGeom>
                    <a:noFill/>
                    <a:ln>
                      <a:noFill/>
                    </a:ln>
                  </pic:spPr>
                </pic:pic>
              </a:graphicData>
            </a:graphic>
          </wp:inline>
        </w:drawing>
      </w:r>
    </w:p>
    <w:p w:rsidR="000D61F1" w:rsidRDefault="000D61F1"/>
    <w:sectPr w:rsidR="000D61F1" w:rsidSect="00D31C2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C22"/>
    <w:rsid w:val="000D61F1"/>
    <w:rsid w:val="009E24C5"/>
    <w:rsid w:val="00D3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C2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1C2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1C22"/>
    <w:rPr>
      <w:rFonts w:ascii="Garamond" w:eastAsia="MS Mincho" w:hAnsi="Garamond" w:cs="CG Times"/>
      <w:sz w:val="24"/>
    </w:rPr>
  </w:style>
  <w:style w:type="paragraph" w:customStyle="1" w:styleId="Autoriteti">
    <w:name w:val="Autoriteti"/>
    <w:next w:val="Normal"/>
    <w:link w:val="AutoritetiChar"/>
    <w:rsid w:val="00D31C2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31C2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31C22"/>
    <w:rPr>
      <w:rFonts w:ascii="Garamond" w:eastAsia="MS Mincho" w:hAnsi="Garamond" w:cs="CG Times"/>
      <w:caps/>
      <w:sz w:val="24"/>
      <w:lang w:val="en-GB"/>
    </w:rPr>
  </w:style>
  <w:style w:type="character" w:customStyle="1" w:styleId="AutoritetiEmerChar">
    <w:name w:val="Autoriteti_Emer Char"/>
    <w:link w:val="AutoritetiEmer"/>
    <w:locked/>
    <w:rsid w:val="00D31C22"/>
    <w:rPr>
      <w:rFonts w:ascii="Garamond" w:eastAsia="MS Mincho" w:hAnsi="Garamond" w:cs="Times New Roman"/>
      <w:b/>
      <w:bCs/>
      <w:sz w:val="24"/>
      <w:lang w:val="en-GB"/>
    </w:rPr>
  </w:style>
  <w:style w:type="paragraph" w:customStyle="1" w:styleId="Hapesira7">
    <w:name w:val="Hapesira 7"/>
    <w:basedOn w:val="Paragrafi"/>
    <w:qFormat/>
    <w:rsid w:val="00D31C22"/>
    <w:rPr>
      <w:sz w:val="14"/>
      <w:szCs w:val="24"/>
    </w:rPr>
  </w:style>
  <w:style w:type="character" w:customStyle="1" w:styleId="grame">
    <w:name w:val="grame"/>
    <w:rsid w:val="00D31C22"/>
    <w:rPr>
      <w:rFonts w:cs="Times New Roman"/>
    </w:rPr>
  </w:style>
  <w:style w:type="paragraph" w:styleId="BalloonText">
    <w:name w:val="Balloon Text"/>
    <w:basedOn w:val="Normal"/>
    <w:link w:val="BalloonTextChar"/>
    <w:uiPriority w:val="99"/>
    <w:semiHidden/>
    <w:unhideWhenUsed/>
    <w:rsid w:val="00D31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C2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C2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1C2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1C22"/>
    <w:rPr>
      <w:rFonts w:ascii="Garamond" w:eastAsia="MS Mincho" w:hAnsi="Garamond" w:cs="CG Times"/>
      <w:sz w:val="24"/>
    </w:rPr>
  </w:style>
  <w:style w:type="paragraph" w:customStyle="1" w:styleId="Autoriteti">
    <w:name w:val="Autoriteti"/>
    <w:next w:val="Normal"/>
    <w:link w:val="AutoritetiChar"/>
    <w:rsid w:val="00D31C2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31C2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31C22"/>
    <w:rPr>
      <w:rFonts w:ascii="Garamond" w:eastAsia="MS Mincho" w:hAnsi="Garamond" w:cs="CG Times"/>
      <w:caps/>
      <w:sz w:val="24"/>
      <w:lang w:val="en-GB"/>
    </w:rPr>
  </w:style>
  <w:style w:type="character" w:customStyle="1" w:styleId="AutoritetiEmerChar">
    <w:name w:val="Autoriteti_Emer Char"/>
    <w:link w:val="AutoritetiEmer"/>
    <w:locked/>
    <w:rsid w:val="00D31C22"/>
    <w:rPr>
      <w:rFonts w:ascii="Garamond" w:eastAsia="MS Mincho" w:hAnsi="Garamond" w:cs="Times New Roman"/>
      <w:b/>
      <w:bCs/>
      <w:sz w:val="24"/>
      <w:lang w:val="en-GB"/>
    </w:rPr>
  </w:style>
  <w:style w:type="paragraph" w:customStyle="1" w:styleId="Hapesira7">
    <w:name w:val="Hapesira 7"/>
    <w:basedOn w:val="Paragrafi"/>
    <w:qFormat/>
    <w:rsid w:val="00D31C22"/>
    <w:rPr>
      <w:sz w:val="14"/>
      <w:szCs w:val="24"/>
    </w:rPr>
  </w:style>
  <w:style w:type="character" w:customStyle="1" w:styleId="grame">
    <w:name w:val="grame"/>
    <w:rsid w:val="00D31C22"/>
    <w:rPr>
      <w:rFonts w:cs="Times New Roman"/>
    </w:rPr>
  </w:style>
  <w:style w:type="paragraph" w:styleId="BalloonText">
    <w:name w:val="Balloon Text"/>
    <w:basedOn w:val="Normal"/>
    <w:link w:val="BalloonTextChar"/>
    <w:uiPriority w:val="99"/>
    <w:semiHidden/>
    <w:unhideWhenUsed/>
    <w:rsid w:val="00D31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C2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2019-02-05T13:50:00Z</cp:lastPrinted>
  <dcterms:created xsi:type="dcterms:W3CDTF">2017-12-20T11:59:00Z</dcterms:created>
  <dcterms:modified xsi:type="dcterms:W3CDTF">2019-02-05T13:50:00Z</dcterms:modified>
</cp:coreProperties>
</file>