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CE5" w:rsidRPr="005C4F41" w:rsidRDefault="004D5CE5" w:rsidP="004D5CE5">
      <w:pPr>
        <w:pStyle w:val="Paragrafi"/>
        <w:jc w:val="center"/>
        <w:rPr>
          <w:b/>
          <w:spacing w:val="-4"/>
          <w:lang w:val="sq-AL"/>
        </w:rPr>
      </w:pPr>
      <w:bookmarkStart w:id="0" w:name="_GoBack"/>
      <w:bookmarkEnd w:id="0"/>
      <w:r w:rsidRPr="005C4F41">
        <w:rPr>
          <w:b/>
          <w:spacing w:val="-4"/>
          <w:lang w:val="sq-AL"/>
        </w:rPr>
        <w:t>VENDIM</w:t>
      </w:r>
    </w:p>
    <w:p w:rsidR="004D5CE5" w:rsidRPr="005C4F41" w:rsidRDefault="004D5CE5" w:rsidP="004D5CE5">
      <w:pPr>
        <w:pStyle w:val="Paragrafi"/>
        <w:jc w:val="center"/>
        <w:rPr>
          <w:b/>
          <w:spacing w:val="-4"/>
          <w:lang w:val="sq-AL"/>
        </w:rPr>
      </w:pPr>
      <w:r w:rsidRPr="005C4F41">
        <w:rPr>
          <w:b/>
          <w:spacing w:val="-4"/>
          <w:lang w:val="sq-AL"/>
        </w:rPr>
        <w:t>Nr. 899, datë 21.12.2016</w:t>
      </w:r>
    </w:p>
    <w:p w:rsidR="004D5CE5" w:rsidRPr="005C4F41" w:rsidRDefault="004D5CE5" w:rsidP="004D5CE5">
      <w:pPr>
        <w:pStyle w:val="Hapesira7"/>
        <w:rPr>
          <w:lang w:val="sq-AL"/>
        </w:rPr>
      </w:pPr>
    </w:p>
    <w:p w:rsidR="004D5CE5" w:rsidRPr="005C4F41" w:rsidRDefault="004D5CE5" w:rsidP="004D5CE5">
      <w:pPr>
        <w:pStyle w:val="Paragrafi"/>
        <w:jc w:val="center"/>
        <w:rPr>
          <w:b/>
          <w:spacing w:val="-4"/>
          <w:lang w:val="sq-AL"/>
        </w:rPr>
      </w:pPr>
      <w:r w:rsidRPr="005C4F41">
        <w:rPr>
          <w:b/>
          <w:spacing w:val="-4"/>
          <w:lang w:val="sq-AL"/>
        </w:rPr>
        <w:t>PËR DISA NDRYSHIME NË VENDIMIN NR.632, DATË 7.9.2016, TË KËSHILLIT TË MINISTRAVE, “PËR SHPRONËSIMIN, PËR INTERES PUBLIK, TË PRONARËVE TË PASURIVE TË PALUAJTSHME, PRONË PRIVATE, QË PREKEN NGA REALIZIMI I PROJEKTIT “ABAZ BEJ LUSHNJA””</w:t>
      </w:r>
    </w:p>
    <w:p w:rsidR="004D5CE5" w:rsidRPr="005C4F41" w:rsidRDefault="004D5CE5" w:rsidP="004D5CE5">
      <w:pPr>
        <w:pStyle w:val="Hapesira7"/>
        <w:rPr>
          <w:lang w:val="sq-AL"/>
        </w:rPr>
      </w:pPr>
    </w:p>
    <w:p w:rsidR="004D5CE5" w:rsidRPr="005C4F41" w:rsidRDefault="004D5CE5" w:rsidP="004D5CE5">
      <w:pPr>
        <w:pStyle w:val="Paragrafi"/>
        <w:rPr>
          <w:spacing w:val="-4"/>
          <w:lang w:val="sq-AL"/>
        </w:rPr>
      </w:pPr>
      <w:r w:rsidRPr="005C4F41">
        <w:rPr>
          <w:spacing w:val="-4"/>
          <w:lang w:val="sq-AL"/>
        </w:rPr>
        <w:t xml:space="preserve">Në mbështetje të nenit 100 të Kushtetutës, të neneve 5, pika 1, 20 dhe 21, të ligjit nr.8561, datë 22.12.1999, “Për shpronësimet dhe marrjen në përdorim të përkohshëm të pasurisë, pronë private, për interes publik”, me propozimin e ministrit të Zhvillimit Urban, Këshilli i Ministrave </w:t>
      </w:r>
    </w:p>
    <w:p w:rsidR="004D5CE5" w:rsidRPr="005C4F41" w:rsidRDefault="004D5CE5" w:rsidP="004D5CE5">
      <w:pPr>
        <w:pStyle w:val="Hapesira7"/>
        <w:rPr>
          <w:lang w:val="sq-AL"/>
        </w:rPr>
      </w:pPr>
    </w:p>
    <w:p w:rsidR="004D5CE5" w:rsidRPr="005C4F41" w:rsidRDefault="004D5CE5" w:rsidP="004D5CE5">
      <w:pPr>
        <w:pStyle w:val="Paragrafi"/>
        <w:jc w:val="center"/>
        <w:rPr>
          <w:spacing w:val="-4"/>
          <w:lang w:val="sq-AL"/>
        </w:rPr>
      </w:pPr>
      <w:r w:rsidRPr="005C4F41">
        <w:rPr>
          <w:spacing w:val="-4"/>
          <w:lang w:val="sq-AL"/>
        </w:rPr>
        <w:t>VENDOSI:</w:t>
      </w:r>
    </w:p>
    <w:p w:rsidR="004D5CE5" w:rsidRPr="005C4F41" w:rsidRDefault="004D5CE5" w:rsidP="004D5CE5">
      <w:pPr>
        <w:pStyle w:val="Hapesira7"/>
        <w:rPr>
          <w:lang w:val="sq-AL"/>
        </w:rPr>
      </w:pPr>
    </w:p>
    <w:p w:rsidR="004D5CE5" w:rsidRPr="005C4F41" w:rsidRDefault="004D5CE5" w:rsidP="004D5CE5">
      <w:pPr>
        <w:pStyle w:val="Paragrafi"/>
        <w:rPr>
          <w:spacing w:val="-4"/>
          <w:lang w:val="sq-AL"/>
        </w:rPr>
      </w:pPr>
      <w:r w:rsidRPr="005C4F41">
        <w:rPr>
          <w:spacing w:val="-4"/>
          <w:lang w:val="sq-AL"/>
        </w:rPr>
        <w:t>Në vendimin nr. 632, datë 7.9.2016, të Këshillit të Ministrave, bëhen këto ndryshime:</w:t>
      </w:r>
    </w:p>
    <w:p w:rsidR="004D5CE5" w:rsidRPr="005C4F41" w:rsidRDefault="004D5CE5" w:rsidP="004D5CE5">
      <w:pPr>
        <w:pStyle w:val="Paragrafi"/>
        <w:rPr>
          <w:spacing w:val="-4"/>
          <w:lang w:val="sq-AL"/>
        </w:rPr>
      </w:pPr>
    </w:p>
    <w:p w:rsidR="004D5CE5" w:rsidRPr="005C4F41" w:rsidRDefault="004D5CE5" w:rsidP="004D5CE5">
      <w:pPr>
        <w:pStyle w:val="Paragrafi"/>
        <w:rPr>
          <w:spacing w:val="-4"/>
          <w:lang w:val="sq-AL"/>
        </w:rPr>
      </w:pPr>
      <w:r w:rsidRPr="005C4F41">
        <w:rPr>
          <w:spacing w:val="-4"/>
          <w:lang w:val="sq-AL"/>
        </w:rPr>
        <w:t>1. Lista e pasurive të prekura ndryshohet sipas tabelës bashkëlidhur këtij vendimi.</w:t>
      </w:r>
    </w:p>
    <w:p w:rsidR="004D5CE5" w:rsidRPr="005C4F41" w:rsidRDefault="004D5CE5" w:rsidP="004D5CE5">
      <w:pPr>
        <w:pStyle w:val="Paragrafi"/>
        <w:rPr>
          <w:spacing w:val="-4"/>
          <w:lang w:val="sq-AL"/>
        </w:rPr>
      </w:pPr>
      <w:r w:rsidRPr="005C4F41">
        <w:rPr>
          <w:spacing w:val="-4"/>
          <w:lang w:val="sq-AL"/>
        </w:rPr>
        <w:t>2. Pika 3 ndryshohet si më poshtë:</w:t>
      </w:r>
    </w:p>
    <w:p w:rsidR="004D5CE5" w:rsidRPr="005C4F41" w:rsidRDefault="004D5CE5" w:rsidP="004D5CE5">
      <w:pPr>
        <w:pStyle w:val="Paragrafi"/>
        <w:rPr>
          <w:spacing w:val="-4"/>
          <w:lang w:val="sq-AL"/>
        </w:rPr>
      </w:pPr>
      <w:r w:rsidRPr="005C4F41">
        <w:rPr>
          <w:spacing w:val="-4"/>
          <w:lang w:val="sq-AL"/>
        </w:rPr>
        <w:t>“3. Pronarët e pasurive të paluajtshme, që shpronësohen, të kompensohen në vlerë të plotë sipas masës përkatëse, që paraqitet në tabelën bashkëlidhur këtij vendimi, për pasuritë “truall” dhe “ndërtesë”, me vlerë të përgjithshme të shpronësimit 10 969 849.29 (dhjetë milionë e nëntëqind e gjashtëdhjetë e nëntë mijë e tetëqind e dyzet e nëntë pikë njëzet e nëntë) lekë.”.</w:t>
      </w:r>
    </w:p>
    <w:p w:rsidR="004D5CE5" w:rsidRPr="005C4F41" w:rsidRDefault="004D5CE5" w:rsidP="004D5CE5">
      <w:pPr>
        <w:pStyle w:val="Paragrafi"/>
        <w:rPr>
          <w:spacing w:val="-4"/>
          <w:lang w:val="sq-AL"/>
        </w:rPr>
      </w:pPr>
      <w:r w:rsidRPr="005C4F41">
        <w:rPr>
          <w:spacing w:val="-4"/>
          <w:lang w:val="sq-AL"/>
        </w:rPr>
        <w:t>3. Pika 4 ndryshohet si më poshtë:</w:t>
      </w:r>
    </w:p>
    <w:p w:rsidR="004D5CE5" w:rsidRPr="005C4F41" w:rsidRDefault="004D5CE5" w:rsidP="004D5CE5">
      <w:pPr>
        <w:pStyle w:val="Paragrafi"/>
        <w:rPr>
          <w:spacing w:val="-4"/>
          <w:lang w:val="sq-AL"/>
        </w:rPr>
      </w:pPr>
      <w:r w:rsidRPr="005C4F41">
        <w:rPr>
          <w:spacing w:val="-4"/>
          <w:lang w:val="sq-AL"/>
        </w:rPr>
        <w:t>“4. Vlera e përgjithshme e shpronësimit prej 10 969 849.29 (dhjetë milionë e nëntëqind e gjashtëdhjetë e nëntë mijë e tetëqind e dyzet e nëntë pikë njëzet e nëntë) lekësh, të përballohet nga llogaria “Fondi i shpronësimeve”, në Bankën e Shqipërisë.”.</w:t>
      </w:r>
    </w:p>
    <w:p w:rsidR="004D5CE5" w:rsidRPr="005C4F41" w:rsidRDefault="004D5CE5" w:rsidP="004D5CE5">
      <w:pPr>
        <w:pStyle w:val="Paragrafi"/>
        <w:rPr>
          <w:spacing w:val="-4"/>
          <w:lang w:val="sq-AL"/>
        </w:rPr>
      </w:pPr>
      <w:r w:rsidRPr="005C4F41">
        <w:rPr>
          <w:spacing w:val="-4"/>
          <w:lang w:val="sq-AL"/>
        </w:rPr>
        <w:t>Ky vendim hyn në fuqi menjëherë dhe botohet në Fletoren Zyrtare.</w:t>
      </w:r>
    </w:p>
    <w:p w:rsidR="004D5CE5" w:rsidRPr="005C4F41" w:rsidRDefault="004D5CE5" w:rsidP="004D5CE5">
      <w:pPr>
        <w:pStyle w:val="Hapesira7"/>
        <w:rPr>
          <w:sz w:val="10"/>
          <w:lang w:val="sq-AL"/>
        </w:rPr>
      </w:pPr>
    </w:p>
    <w:p w:rsidR="004D5CE5" w:rsidRPr="005C4F41" w:rsidRDefault="004D5CE5" w:rsidP="004D5CE5">
      <w:pPr>
        <w:pStyle w:val="Paragrafi"/>
        <w:jc w:val="right"/>
        <w:rPr>
          <w:spacing w:val="-4"/>
          <w:lang w:val="sq-AL"/>
        </w:rPr>
      </w:pPr>
      <w:r w:rsidRPr="005C4F41">
        <w:rPr>
          <w:spacing w:val="-4"/>
          <w:lang w:val="sq-AL"/>
        </w:rPr>
        <w:t>ZËVENDËSKRYEMINISTRI</w:t>
      </w:r>
    </w:p>
    <w:p w:rsidR="004D5CE5" w:rsidRPr="005C4F41" w:rsidRDefault="004D5CE5" w:rsidP="004D5CE5">
      <w:pPr>
        <w:pStyle w:val="Paragrafi"/>
        <w:jc w:val="right"/>
        <w:rPr>
          <w:b/>
          <w:spacing w:val="-4"/>
          <w:lang w:val="sq-AL"/>
        </w:rPr>
      </w:pPr>
      <w:r w:rsidRPr="005C4F41">
        <w:rPr>
          <w:b/>
          <w:spacing w:val="-4"/>
          <w:lang w:val="sq-AL"/>
        </w:rPr>
        <w:t>Niko Peleshi</w:t>
      </w:r>
    </w:p>
    <w:p w:rsidR="004D5CE5" w:rsidRPr="005C4F41" w:rsidRDefault="004D5CE5" w:rsidP="004D5CE5">
      <w:pPr>
        <w:spacing w:after="0" w:line="240" w:lineRule="auto"/>
        <w:ind w:firstLine="0"/>
        <w:rPr>
          <w:rFonts w:ascii="Garamond" w:eastAsia="Times New Roman" w:hAnsi="Garamond"/>
          <w:spacing w:val="-4"/>
          <w:sz w:val="24"/>
          <w:szCs w:val="24"/>
          <w:lang w:val="sq-AL" w:eastAsia="en-GB"/>
        </w:rPr>
        <w:sectPr w:rsidR="004D5CE5" w:rsidRPr="005C4F41" w:rsidSect="004D5CE5">
          <w:pgSz w:w="11907" w:h="16840" w:code="9"/>
          <w:pgMar w:top="720" w:right="1134" w:bottom="720" w:left="1134" w:header="851" w:footer="851" w:gutter="0"/>
          <w:cols w:space="454"/>
          <w:docGrid w:linePitch="360"/>
        </w:sectPr>
      </w:pPr>
    </w:p>
    <w:p w:rsidR="004D5CE5" w:rsidRDefault="004D5CE5" w:rsidP="00D85D56">
      <w:pPr>
        <w:spacing w:after="0" w:line="240" w:lineRule="auto"/>
        <w:ind w:firstLine="0"/>
        <w:jc w:val="center"/>
        <w:rPr>
          <w:rFonts w:ascii="Garamond" w:eastAsia="Times New Roman" w:hAnsi="Garamond"/>
          <w:bCs/>
          <w:color w:val="000000"/>
          <w:sz w:val="16"/>
          <w:szCs w:val="16"/>
          <w:lang w:val="sq-AL"/>
        </w:rPr>
        <w:sectPr w:rsidR="004D5CE5" w:rsidSect="007D5CA2">
          <w:type w:val="continuous"/>
          <w:pgSz w:w="11907" w:h="16840" w:code="9"/>
          <w:pgMar w:top="720" w:right="1134" w:bottom="720" w:left="1134" w:header="851" w:footer="851" w:gutter="0"/>
          <w:cols w:space="454"/>
          <w:docGrid w:linePitch="360"/>
        </w:sectPr>
      </w:pPr>
    </w:p>
    <w:tbl>
      <w:tblPr>
        <w:tblW w:w="5266" w:type="pct"/>
        <w:jc w:val="center"/>
        <w:tblLook w:val="04A0" w:firstRow="1" w:lastRow="0" w:firstColumn="1" w:lastColumn="0" w:noHBand="0" w:noVBand="1"/>
      </w:tblPr>
      <w:tblGrid>
        <w:gridCol w:w="419"/>
        <w:gridCol w:w="548"/>
        <w:gridCol w:w="1000"/>
        <w:gridCol w:w="537"/>
        <w:gridCol w:w="1102"/>
        <w:gridCol w:w="769"/>
        <w:gridCol w:w="578"/>
        <w:gridCol w:w="759"/>
        <w:gridCol w:w="578"/>
        <w:gridCol w:w="772"/>
        <w:gridCol w:w="610"/>
        <w:gridCol w:w="760"/>
        <w:gridCol w:w="899"/>
        <w:gridCol w:w="1048"/>
      </w:tblGrid>
      <w:tr w:rsidR="004D5CE5" w:rsidRPr="005C4F41" w:rsidTr="00D85D56">
        <w:trPr>
          <w:trHeight w:val="156"/>
          <w:jc w:val="center"/>
        </w:trPr>
        <w:tc>
          <w:tcPr>
            <w:tcW w:w="5000" w:type="pct"/>
            <w:gridSpan w:val="14"/>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center"/>
              <w:rPr>
                <w:rFonts w:ascii="Garamond" w:eastAsia="Times New Roman" w:hAnsi="Garamond"/>
                <w:bCs/>
                <w:color w:val="000000"/>
                <w:sz w:val="16"/>
                <w:szCs w:val="16"/>
                <w:lang w:val="sq-AL"/>
              </w:rPr>
            </w:pPr>
            <w:r w:rsidRPr="005C4F41">
              <w:rPr>
                <w:rFonts w:ascii="Garamond" w:eastAsia="Times New Roman" w:hAnsi="Garamond"/>
                <w:bCs/>
                <w:color w:val="000000"/>
                <w:sz w:val="16"/>
                <w:szCs w:val="16"/>
                <w:lang w:val="sq-AL"/>
              </w:rPr>
              <w:lastRenderedPageBreak/>
              <w:t>PËR DISA NDRYSHIME NË VKM-në 632, DATË 7.9.2016 TË PROJEKTIT “ABAZ BEJ LUSHNJA”</w:t>
            </w:r>
          </w:p>
        </w:tc>
      </w:tr>
      <w:tr w:rsidR="004D5CE5" w:rsidRPr="005C4F41" w:rsidTr="00D85D56">
        <w:trPr>
          <w:trHeight w:val="156"/>
          <w:jc w:val="center"/>
        </w:trPr>
        <w:tc>
          <w:tcPr>
            <w:tcW w:w="202"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264"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482"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259"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531"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370"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278"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366"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278"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372"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294"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366"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433"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c>
          <w:tcPr>
            <w:tcW w:w="505" w:type="pct"/>
            <w:tcBorders>
              <w:top w:val="nil"/>
              <w:left w:val="nil"/>
              <w:bottom w:val="nil"/>
              <w:right w:val="nil"/>
            </w:tcBorders>
            <w:shd w:val="clear" w:color="auto" w:fill="auto"/>
            <w:noWrap/>
            <w:vAlign w:val="bottom"/>
            <w:hideMark/>
          </w:tcPr>
          <w:p w:rsidR="004D5CE5" w:rsidRPr="005C4F41" w:rsidRDefault="004D5CE5" w:rsidP="00D85D56">
            <w:pPr>
              <w:spacing w:after="0" w:line="240" w:lineRule="auto"/>
              <w:ind w:firstLine="0"/>
              <w:jc w:val="left"/>
              <w:rPr>
                <w:rFonts w:ascii="Garamond" w:eastAsia="Times New Roman" w:hAnsi="Garamond"/>
                <w:color w:val="000000"/>
                <w:sz w:val="12"/>
                <w:szCs w:val="12"/>
                <w:lang w:val="sq-AL"/>
              </w:rPr>
            </w:pPr>
          </w:p>
        </w:tc>
      </w:tr>
      <w:tr w:rsidR="004D5CE5" w:rsidRPr="005C4F41" w:rsidTr="00D85D56">
        <w:trPr>
          <w:trHeight w:val="156"/>
          <w:jc w:val="center"/>
        </w:trPr>
        <w:tc>
          <w:tcPr>
            <w:tcW w:w="2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Nr.</w:t>
            </w:r>
          </w:p>
        </w:tc>
        <w:tc>
          <w:tcPr>
            <w:tcW w:w="746" w:type="pct"/>
            <w:gridSpan w:val="2"/>
            <w:tcBorders>
              <w:top w:val="single" w:sz="4" w:space="0" w:color="auto"/>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Pronari</w:t>
            </w:r>
          </w:p>
        </w:tc>
        <w:tc>
          <w:tcPr>
            <w:tcW w:w="2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ZK</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 xml:space="preserve">Nr. </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i pasurisë</w:t>
            </w:r>
          </w:p>
        </w:tc>
        <w:tc>
          <w:tcPr>
            <w:tcW w:w="3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Lloji i</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ndërtimit</w:t>
            </w:r>
          </w:p>
        </w:tc>
        <w:tc>
          <w:tcPr>
            <w:tcW w:w="644" w:type="pct"/>
            <w:gridSpan w:val="2"/>
            <w:tcBorders>
              <w:top w:val="single" w:sz="4" w:space="0" w:color="auto"/>
              <w:left w:val="nil"/>
              <w:bottom w:val="single" w:sz="4" w:space="0" w:color="auto"/>
              <w:right w:val="single" w:sz="4" w:space="0" w:color="000000"/>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Sipërfaqja</w:t>
            </w:r>
          </w:p>
        </w:tc>
        <w:tc>
          <w:tcPr>
            <w:tcW w:w="650" w:type="pct"/>
            <w:gridSpan w:val="2"/>
            <w:tcBorders>
              <w:top w:val="single" w:sz="4" w:space="0" w:color="auto"/>
              <w:left w:val="nil"/>
              <w:bottom w:val="single" w:sz="4" w:space="0" w:color="auto"/>
              <w:right w:val="single" w:sz="4" w:space="0" w:color="000000"/>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Çmimi</w:t>
            </w:r>
          </w:p>
        </w:tc>
        <w:tc>
          <w:tcPr>
            <w:tcW w:w="659" w:type="pct"/>
            <w:gridSpan w:val="2"/>
            <w:tcBorders>
              <w:top w:val="single" w:sz="4" w:space="0" w:color="auto"/>
              <w:left w:val="nil"/>
              <w:bottom w:val="single" w:sz="4" w:space="0" w:color="auto"/>
              <w:right w:val="single" w:sz="4" w:space="0" w:color="000000"/>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Vlera</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 xml:space="preserve">Vlera gjithsej </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Truall + Ndërtesë</w:t>
            </w:r>
          </w:p>
        </w:tc>
        <w:tc>
          <w:tcPr>
            <w:tcW w:w="50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Shënime</w:t>
            </w:r>
          </w:p>
        </w:tc>
      </w:tr>
      <w:tr w:rsidR="004D5CE5" w:rsidRPr="005C4F41" w:rsidTr="00D85D56">
        <w:trPr>
          <w:trHeight w:val="156"/>
          <w:jc w:val="center"/>
        </w:trPr>
        <w:tc>
          <w:tcPr>
            <w:tcW w:w="202"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left"/>
              <w:rPr>
                <w:rFonts w:ascii="Garamond" w:eastAsia="Times New Roman" w:hAnsi="Garamond"/>
                <w:b/>
                <w:bCs/>
                <w:color w:val="000000"/>
                <w:sz w:val="14"/>
                <w:szCs w:val="14"/>
                <w:lang w:val="sq-AL"/>
              </w:rPr>
            </w:pPr>
          </w:p>
        </w:tc>
        <w:tc>
          <w:tcPr>
            <w:tcW w:w="26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 xml:space="preserve">Emër </w:t>
            </w:r>
          </w:p>
        </w:tc>
        <w:tc>
          <w:tcPr>
            <w:tcW w:w="48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Mbiemër</w:t>
            </w:r>
          </w:p>
        </w:tc>
        <w:tc>
          <w:tcPr>
            <w:tcW w:w="259"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left"/>
              <w:rPr>
                <w:rFonts w:ascii="Garamond" w:eastAsia="Times New Roman" w:hAnsi="Garamond"/>
                <w:b/>
                <w:bCs/>
                <w:color w:val="000000"/>
                <w:sz w:val="14"/>
                <w:szCs w:val="14"/>
                <w:lang w:val="sq-AL"/>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left"/>
              <w:rPr>
                <w:rFonts w:ascii="Garamond" w:eastAsia="Times New Roman" w:hAnsi="Garamond"/>
                <w:b/>
                <w:bCs/>
                <w:color w:val="000000"/>
                <w:sz w:val="14"/>
                <w:szCs w:val="14"/>
                <w:lang w:val="sq-AL"/>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 xml:space="preserve">Truall </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m</w:t>
            </w:r>
            <w:r w:rsidRPr="005C4F41">
              <w:rPr>
                <w:rFonts w:ascii="Garamond" w:eastAsia="Times New Roman" w:hAnsi="Garamond"/>
                <w:b/>
                <w:bCs/>
                <w:color w:val="000000"/>
                <w:sz w:val="14"/>
                <w:szCs w:val="14"/>
                <w:vertAlign w:val="superscript"/>
                <w:lang w:val="sq-AL"/>
              </w:rPr>
              <w:t>2</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Ndërtesë</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m</w:t>
            </w:r>
            <w:r w:rsidRPr="005C4F41">
              <w:rPr>
                <w:rFonts w:ascii="Garamond" w:eastAsia="Times New Roman" w:hAnsi="Garamond"/>
                <w:b/>
                <w:bCs/>
                <w:color w:val="000000"/>
                <w:sz w:val="14"/>
                <w:szCs w:val="14"/>
                <w:vertAlign w:val="superscript"/>
                <w:lang w:val="sq-AL"/>
              </w:rPr>
              <w:t>2</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Truall</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lekë</w:t>
            </w:r>
          </w:p>
        </w:tc>
        <w:tc>
          <w:tcPr>
            <w:tcW w:w="37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Ndërtesë</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lekë</w:t>
            </w:r>
          </w:p>
        </w:tc>
        <w:tc>
          <w:tcPr>
            <w:tcW w:w="29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Truall</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lekë</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Ndërtesë</w:t>
            </w:r>
          </w:p>
          <w:p w:rsidR="004D5CE5" w:rsidRPr="005C4F41" w:rsidRDefault="004D5CE5" w:rsidP="00D85D56">
            <w:pPr>
              <w:spacing w:after="0" w:line="240" w:lineRule="auto"/>
              <w:ind w:firstLine="0"/>
              <w:jc w:val="center"/>
              <w:rPr>
                <w:rFonts w:ascii="Garamond" w:eastAsia="Times New Roman" w:hAnsi="Garamond"/>
                <w:b/>
                <w:bCs/>
                <w:color w:val="000000"/>
                <w:sz w:val="14"/>
                <w:szCs w:val="14"/>
                <w:lang w:val="sq-AL"/>
              </w:rPr>
            </w:pPr>
            <w:r w:rsidRPr="005C4F41">
              <w:rPr>
                <w:rFonts w:ascii="Garamond" w:eastAsia="Times New Roman" w:hAnsi="Garamond"/>
                <w:b/>
                <w:bCs/>
                <w:color w:val="000000"/>
                <w:sz w:val="14"/>
                <w:szCs w:val="14"/>
                <w:lang w:val="sq-AL"/>
              </w:rPr>
              <w:t>lekë</w:t>
            </w:r>
          </w:p>
        </w:tc>
        <w:tc>
          <w:tcPr>
            <w:tcW w:w="433"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left"/>
              <w:rPr>
                <w:rFonts w:ascii="Garamond" w:eastAsia="Times New Roman" w:hAnsi="Garamond"/>
                <w:b/>
                <w:bCs/>
                <w:color w:val="000000"/>
                <w:sz w:val="14"/>
                <w:szCs w:val="14"/>
                <w:lang w:val="sq-AL"/>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rsidR="004D5CE5" w:rsidRPr="005C4F41" w:rsidRDefault="004D5CE5" w:rsidP="00D85D56">
            <w:pPr>
              <w:spacing w:after="0" w:line="240" w:lineRule="auto"/>
              <w:ind w:firstLine="0"/>
              <w:jc w:val="left"/>
              <w:rPr>
                <w:rFonts w:ascii="Garamond" w:eastAsia="Times New Roman" w:hAnsi="Garamond"/>
                <w:b/>
                <w:bCs/>
                <w:color w:val="000000"/>
                <w:sz w:val="14"/>
                <w:szCs w:val="14"/>
                <w:lang w:val="sq-AL"/>
              </w:rPr>
            </w:pPr>
          </w:p>
        </w:tc>
      </w:tr>
      <w:tr w:rsidR="004D5CE5" w:rsidRPr="005C4F41" w:rsidTr="00D85D56">
        <w:trPr>
          <w:trHeight w:val="156"/>
          <w:jc w:val="center"/>
        </w:trPr>
        <w:tc>
          <w:tcPr>
            <w:tcW w:w="202" w:type="pct"/>
            <w:tcBorders>
              <w:top w:val="nil"/>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1</w:t>
            </w:r>
          </w:p>
        </w:tc>
        <w:tc>
          <w:tcPr>
            <w:tcW w:w="26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xml:space="preserve">Nuri </w:t>
            </w:r>
          </w:p>
        </w:tc>
        <w:tc>
          <w:tcPr>
            <w:tcW w:w="48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Beqiri</w:t>
            </w:r>
          </w:p>
        </w:tc>
        <w:tc>
          <w:tcPr>
            <w:tcW w:w="259"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8571</w:t>
            </w:r>
          </w:p>
        </w:tc>
        <w:tc>
          <w:tcPr>
            <w:tcW w:w="531"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18/136+1-1-2-3</w:t>
            </w:r>
          </w:p>
        </w:tc>
        <w:tc>
          <w:tcPr>
            <w:tcW w:w="370"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Banesë</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0</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292</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36005.227</w:t>
            </w:r>
          </w:p>
        </w:tc>
        <w:tc>
          <w:tcPr>
            <w:tcW w:w="29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0</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10513526</w:t>
            </w:r>
          </w:p>
        </w:tc>
        <w:tc>
          <w:tcPr>
            <w:tcW w:w="433"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xml:space="preserve">10,513,526.3 </w:t>
            </w:r>
          </w:p>
        </w:tc>
        <w:tc>
          <w:tcPr>
            <w:tcW w:w="505" w:type="pct"/>
            <w:tcBorders>
              <w:top w:val="nil"/>
              <w:left w:val="nil"/>
              <w:bottom w:val="single" w:sz="4" w:space="0" w:color="auto"/>
              <w:right w:val="single" w:sz="4" w:space="0" w:color="auto"/>
            </w:tcBorders>
            <w:shd w:val="clear" w:color="auto" w:fill="auto"/>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xml:space="preserve">Konfirmuar nr. 4941/1 prot, datë 15.6.2016 </w:t>
            </w:r>
          </w:p>
        </w:tc>
      </w:tr>
      <w:tr w:rsidR="004D5CE5" w:rsidRPr="005C4F41" w:rsidTr="00D85D56">
        <w:trPr>
          <w:trHeight w:val="156"/>
          <w:jc w:val="center"/>
        </w:trPr>
        <w:tc>
          <w:tcPr>
            <w:tcW w:w="202" w:type="pct"/>
            <w:tcBorders>
              <w:top w:val="nil"/>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2</w:t>
            </w:r>
          </w:p>
        </w:tc>
        <w:tc>
          <w:tcPr>
            <w:tcW w:w="26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xml:space="preserve">Nuri </w:t>
            </w:r>
          </w:p>
        </w:tc>
        <w:tc>
          <w:tcPr>
            <w:tcW w:w="48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Beqiri+ Bashk</w:t>
            </w:r>
          </w:p>
        </w:tc>
        <w:tc>
          <w:tcPr>
            <w:tcW w:w="259"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8571</w:t>
            </w:r>
          </w:p>
        </w:tc>
        <w:tc>
          <w:tcPr>
            <w:tcW w:w="531"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18/180</w:t>
            </w:r>
          </w:p>
        </w:tc>
        <w:tc>
          <w:tcPr>
            <w:tcW w:w="370"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Truall</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47</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0</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9709</w:t>
            </w:r>
          </w:p>
        </w:tc>
        <w:tc>
          <w:tcPr>
            <w:tcW w:w="37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0</w:t>
            </w:r>
          </w:p>
        </w:tc>
        <w:tc>
          <w:tcPr>
            <w:tcW w:w="294" w:type="pct"/>
            <w:tcBorders>
              <w:top w:val="nil"/>
              <w:left w:val="nil"/>
              <w:bottom w:val="nil"/>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456323</w:t>
            </w:r>
          </w:p>
        </w:tc>
        <w:tc>
          <w:tcPr>
            <w:tcW w:w="366" w:type="pct"/>
            <w:tcBorders>
              <w:top w:val="nil"/>
              <w:left w:val="nil"/>
              <w:bottom w:val="nil"/>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0</w:t>
            </w:r>
          </w:p>
        </w:tc>
        <w:tc>
          <w:tcPr>
            <w:tcW w:w="433" w:type="pct"/>
            <w:tcBorders>
              <w:top w:val="nil"/>
              <w:left w:val="nil"/>
              <w:bottom w:val="nil"/>
              <w:right w:val="single" w:sz="4"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456323</w:t>
            </w:r>
          </w:p>
        </w:tc>
        <w:tc>
          <w:tcPr>
            <w:tcW w:w="505" w:type="pct"/>
            <w:tcBorders>
              <w:top w:val="nil"/>
              <w:left w:val="nil"/>
              <w:bottom w:val="single" w:sz="4" w:space="0" w:color="auto"/>
              <w:right w:val="single" w:sz="4" w:space="0" w:color="auto"/>
            </w:tcBorders>
            <w:shd w:val="clear" w:color="auto" w:fill="auto"/>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xml:space="preserve">Konfirmuar  nr. 4941/1 prot, datë 15.6.2016 </w:t>
            </w:r>
          </w:p>
        </w:tc>
      </w:tr>
      <w:tr w:rsidR="004D5CE5" w:rsidRPr="005C4F41" w:rsidTr="00D85D56">
        <w:trPr>
          <w:trHeight w:val="156"/>
          <w:jc w:val="center"/>
        </w:trPr>
        <w:tc>
          <w:tcPr>
            <w:tcW w:w="202" w:type="pct"/>
            <w:tcBorders>
              <w:top w:val="nil"/>
              <w:left w:val="single" w:sz="4" w:space="0" w:color="auto"/>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482"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259"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370"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366"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372" w:type="pct"/>
            <w:tcBorders>
              <w:top w:val="nil"/>
              <w:left w:val="nil"/>
              <w:bottom w:val="single" w:sz="4" w:space="0" w:color="auto"/>
              <w:right w:val="nil"/>
            </w:tcBorders>
            <w:shd w:val="clear" w:color="auto" w:fill="auto"/>
            <w:noWrap/>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c>
          <w:tcPr>
            <w:tcW w:w="659" w:type="pct"/>
            <w:gridSpan w:val="2"/>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4D5CE5" w:rsidRPr="005C4F41" w:rsidRDefault="004D5CE5" w:rsidP="00D85D56">
            <w:pPr>
              <w:spacing w:after="0" w:line="240" w:lineRule="auto"/>
              <w:ind w:firstLine="0"/>
              <w:jc w:val="center"/>
              <w:rPr>
                <w:rFonts w:ascii="Garamond" w:eastAsia="Times New Roman" w:hAnsi="Garamond"/>
                <w:b/>
                <w:color w:val="000000"/>
                <w:sz w:val="14"/>
                <w:szCs w:val="14"/>
                <w:lang w:val="sq-AL"/>
              </w:rPr>
            </w:pPr>
            <w:r w:rsidRPr="005C4F41">
              <w:rPr>
                <w:rFonts w:ascii="Garamond" w:eastAsia="Times New Roman" w:hAnsi="Garamond"/>
                <w:b/>
                <w:color w:val="000000"/>
                <w:sz w:val="14"/>
                <w:szCs w:val="14"/>
                <w:lang w:val="sq-AL"/>
              </w:rPr>
              <w:t>Shuma Total</w:t>
            </w:r>
          </w:p>
        </w:tc>
        <w:tc>
          <w:tcPr>
            <w:tcW w:w="433" w:type="pct"/>
            <w:tcBorders>
              <w:top w:val="single" w:sz="8" w:space="0" w:color="auto"/>
              <w:left w:val="nil"/>
              <w:bottom w:val="single" w:sz="8" w:space="0" w:color="auto"/>
              <w:right w:val="single" w:sz="8" w:space="0" w:color="auto"/>
            </w:tcBorders>
            <w:shd w:val="clear" w:color="auto" w:fill="auto"/>
            <w:noWrap/>
            <w:vAlign w:val="center"/>
            <w:hideMark/>
          </w:tcPr>
          <w:p w:rsidR="004D5CE5" w:rsidRPr="005C4F41" w:rsidRDefault="004D5CE5" w:rsidP="00D85D56">
            <w:pPr>
              <w:spacing w:after="0" w:line="240" w:lineRule="auto"/>
              <w:ind w:firstLine="0"/>
              <w:jc w:val="right"/>
              <w:rPr>
                <w:rFonts w:ascii="Garamond" w:eastAsia="Times New Roman" w:hAnsi="Garamond"/>
                <w:b/>
                <w:color w:val="000000"/>
                <w:sz w:val="14"/>
                <w:szCs w:val="14"/>
                <w:lang w:val="sq-AL"/>
              </w:rPr>
            </w:pPr>
            <w:r w:rsidRPr="005C4F41">
              <w:rPr>
                <w:rFonts w:ascii="Garamond" w:eastAsia="Times New Roman" w:hAnsi="Garamond"/>
                <w:b/>
                <w:color w:val="000000"/>
                <w:sz w:val="14"/>
                <w:szCs w:val="14"/>
                <w:lang w:val="sq-AL"/>
              </w:rPr>
              <w:t>10969849.29</w:t>
            </w:r>
          </w:p>
        </w:tc>
        <w:tc>
          <w:tcPr>
            <w:tcW w:w="505" w:type="pct"/>
            <w:tcBorders>
              <w:top w:val="nil"/>
              <w:left w:val="nil"/>
              <w:bottom w:val="single" w:sz="4" w:space="0" w:color="auto"/>
              <w:right w:val="single" w:sz="4" w:space="0" w:color="auto"/>
            </w:tcBorders>
            <w:shd w:val="clear" w:color="auto" w:fill="auto"/>
            <w:vAlign w:val="center"/>
            <w:hideMark/>
          </w:tcPr>
          <w:p w:rsidR="004D5CE5" w:rsidRPr="005C4F41" w:rsidRDefault="004D5CE5" w:rsidP="00D85D56">
            <w:pPr>
              <w:spacing w:after="0" w:line="240" w:lineRule="auto"/>
              <w:ind w:firstLine="0"/>
              <w:jc w:val="left"/>
              <w:rPr>
                <w:rFonts w:ascii="Garamond" w:eastAsia="Times New Roman" w:hAnsi="Garamond"/>
                <w:color w:val="000000"/>
                <w:sz w:val="14"/>
                <w:szCs w:val="14"/>
                <w:lang w:val="sq-AL"/>
              </w:rPr>
            </w:pPr>
            <w:r w:rsidRPr="005C4F41">
              <w:rPr>
                <w:rFonts w:ascii="Garamond" w:eastAsia="Times New Roman" w:hAnsi="Garamond"/>
                <w:color w:val="000000"/>
                <w:sz w:val="14"/>
                <w:szCs w:val="14"/>
                <w:lang w:val="sq-AL"/>
              </w:rPr>
              <w:t> </w:t>
            </w:r>
          </w:p>
        </w:tc>
      </w:tr>
    </w:tbl>
    <w:p w:rsidR="004D5CE5" w:rsidRPr="005C4F41" w:rsidRDefault="004D5CE5" w:rsidP="004D5CE5">
      <w:pPr>
        <w:spacing w:after="0" w:line="240" w:lineRule="auto"/>
        <w:ind w:firstLine="0"/>
        <w:rPr>
          <w:rFonts w:ascii="Garamond" w:eastAsia="Times New Roman" w:hAnsi="Garamond"/>
          <w:spacing w:val="-4"/>
          <w:sz w:val="24"/>
          <w:szCs w:val="24"/>
          <w:lang w:val="sq-AL" w:eastAsia="en-GB"/>
        </w:rPr>
      </w:pPr>
    </w:p>
    <w:p w:rsidR="004D5CE5" w:rsidRPr="005C4F41" w:rsidRDefault="004D5CE5" w:rsidP="004D5CE5">
      <w:pPr>
        <w:pStyle w:val="Paragrafi"/>
        <w:jc w:val="center"/>
        <w:rPr>
          <w:b/>
          <w:lang w:val="sq-AL"/>
        </w:rPr>
        <w:sectPr w:rsidR="004D5CE5" w:rsidRPr="005C4F41" w:rsidSect="007D5CA2">
          <w:type w:val="continuous"/>
          <w:pgSz w:w="11907" w:h="16840" w:code="9"/>
          <w:pgMar w:top="720" w:right="1134" w:bottom="720" w:left="1134" w:header="851" w:footer="851" w:gutter="0"/>
          <w:cols w:space="454"/>
          <w:docGrid w:linePitch="360"/>
        </w:sectPr>
      </w:pPr>
    </w:p>
    <w:p w:rsidR="000D61F1" w:rsidRDefault="000D61F1"/>
    <w:sectPr w:rsidR="000D6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CE5"/>
    <w:rsid w:val="000D61F1"/>
    <w:rsid w:val="00200838"/>
    <w:rsid w:val="004D5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CE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D5C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D5CE5"/>
    <w:rPr>
      <w:rFonts w:ascii="Garamond" w:eastAsia="MS Mincho" w:hAnsi="Garamond" w:cs="CG Times"/>
      <w:sz w:val="24"/>
    </w:rPr>
  </w:style>
  <w:style w:type="paragraph" w:customStyle="1" w:styleId="Hapesira7">
    <w:name w:val="Hapesira 7"/>
    <w:basedOn w:val="Paragrafi"/>
    <w:qFormat/>
    <w:rsid w:val="004D5CE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CE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D5C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D5CE5"/>
    <w:rPr>
      <w:rFonts w:ascii="Garamond" w:eastAsia="MS Mincho" w:hAnsi="Garamond" w:cs="CG Times"/>
      <w:sz w:val="24"/>
    </w:rPr>
  </w:style>
  <w:style w:type="paragraph" w:customStyle="1" w:styleId="Hapesira7">
    <w:name w:val="Hapesira 7"/>
    <w:basedOn w:val="Paragrafi"/>
    <w:qFormat/>
    <w:rsid w:val="004D5CE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2019-02-05T13:52:00Z</cp:lastPrinted>
  <dcterms:created xsi:type="dcterms:W3CDTF">2017-12-20T12:02:00Z</dcterms:created>
  <dcterms:modified xsi:type="dcterms:W3CDTF">2019-02-05T13:52:00Z</dcterms:modified>
</cp:coreProperties>
</file>