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E42" w:rsidRPr="005C4F41" w:rsidRDefault="002B6E42" w:rsidP="002B6E42">
      <w:pPr>
        <w:pStyle w:val="Paragrafi"/>
        <w:jc w:val="center"/>
        <w:rPr>
          <w:b/>
          <w:spacing w:val="-4"/>
          <w:lang w:val="sq-AL"/>
        </w:rPr>
      </w:pPr>
      <w:bookmarkStart w:id="0" w:name="_GoBack"/>
      <w:bookmarkEnd w:id="0"/>
      <w:r w:rsidRPr="005C4F41">
        <w:rPr>
          <w:b/>
          <w:spacing w:val="-4"/>
          <w:lang w:val="sq-AL"/>
        </w:rPr>
        <w:t>VENDIM</w:t>
      </w:r>
    </w:p>
    <w:p w:rsidR="002B6E42" w:rsidRPr="005C4F41" w:rsidRDefault="002B6E42" w:rsidP="002B6E42">
      <w:pPr>
        <w:pStyle w:val="Paragrafi"/>
        <w:jc w:val="center"/>
        <w:rPr>
          <w:b/>
          <w:spacing w:val="-4"/>
          <w:lang w:val="sq-AL"/>
        </w:rPr>
      </w:pPr>
      <w:r w:rsidRPr="005C4F41">
        <w:rPr>
          <w:b/>
          <w:spacing w:val="-4"/>
          <w:lang w:val="sq-AL"/>
        </w:rPr>
        <w:t>Nr. 909, datë 21.12.2016</w:t>
      </w:r>
    </w:p>
    <w:p w:rsidR="002B6E42" w:rsidRPr="005C4F41" w:rsidRDefault="002B6E42" w:rsidP="002B6E42">
      <w:pPr>
        <w:pStyle w:val="Hapesira7"/>
        <w:rPr>
          <w:lang w:val="sq-AL"/>
        </w:rPr>
      </w:pPr>
    </w:p>
    <w:p w:rsidR="002B6E42" w:rsidRPr="005C4F41" w:rsidRDefault="002B6E42" w:rsidP="002B6E42">
      <w:pPr>
        <w:pStyle w:val="Paragrafi"/>
        <w:jc w:val="center"/>
        <w:rPr>
          <w:b/>
          <w:spacing w:val="-4"/>
          <w:lang w:val="sq-AL"/>
        </w:rPr>
      </w:pPr>
      <w:r w:rsidRPr="005C4F41">
        <w:rPr>
          <w:b/>
          <w:spacing w:val="-4"/>
          <w:lang w:val="sq-AL"/>
        </w:rPr>
        <w:t>PËR RIKUPERIMIN E AVUJVE TË BENZINËS NË FAZËN E DYTË, GJATË MBUSHJES SË MJETEVE MOTORIKE NË STACIONET E SHITJES SË KARBURANTEVE</w:t>
      </w:r>
      <w:r w:rsidRPr="005C4F41">
        <w:rPr>
          <w:b/>
          <w:spacing w:val="-4"/>
          <w:vertAlign w:val="superscript"/>
          <w:lang w:val="sq-AL"/>
        </w:rPr>
        <w:footnoteReference w:id="1"/>
      </w:r>
    </w:p>
    <w:p w:rsidR="002B6E42" w:rsidRPr="005C4F41" w:rsidRDefault="002B6E42" w:rsidP="002B6E42">
      <w:pPr>
        <w:pStyle w:val="Hapesira7"/>
        <w:rPr>
          <w:lang w:val="sq-AL"/>
        </w:rPr>
      </w:pPr>
    </w:p>
    <w:p w:rsidR="002B6E42" w:rsidRPr="005C4F41" w:rsidRDefault="002B6E42" w:rsidP="002B6E42">
      <w:pPr>
        <w:pStyle w:val="Paragrafi"/>
        <w:rPr>
          <w:spacing w:val="-4"/>
          <w:lang w:val="sq-AL"/>
        </w:rPr>
      </w:pPr>
      <w:r w:rsidRPr="005C4F41">
        <w:rPr>
          <w:spacing w:val="-4"/>
          <w:lang w:val="sq-AL"/>
        </w:rPr>
        <w:t>Në mbështetje të nenit 100 të Kushtetutës, të shkronjës “ç”, të nenit 15, të ligjit nr.162/2014, “Për mbrojtjen e cilësisë së ajrit në mjedis”, me propozimin e ministrit të Mjedisit dhe ministrit të Energjisë dhe Industrisë, Këshilli i Ministrave,</w:t>
      </w:r>
    </w:p>
    <w:p w:rsidR="002B6E42" w:rsidRPr="005C4F41" w:rsidRDefault="002B6E42" w:rsidP="002B6E42">
      <w:pPr>
        <w:pStyle w:val="Hapesira7"/>
        <w:rPr>
          <w:lang w:val="sq-AL"/>
        </w:rPr>
      </w:pPr>
    </w:p>
    <w:p w:rsidR="002B6E42" w:rsidRPr="005C4F41" w:rsidRDefault="002B6E42" w:rsidP="002B6E42">
      <w:pPr>
        <w:pStyle w:val="Paragrafi"/>
        <w:jc w:val="center"/>
        <w:rPr>
          <w:spacing w:val="-4"/>
          <w:lang w:val="sq-AL"/>
        </w:rPr>
      </w:pPr>
      <w:r w:rsidRPr="005C4F41">
        <w:rPr>
          <w:spacing w:val="-4"/>
          <w:lang w:val="sq-AL"/>
        </w:rPr>
        <w:t>VENDOSI:</w:t>
      </w:r>
    </w:p>
    <w:p w:rsidR="002B6E42" w:rsidRPr="005C4F41" w:rsidRDefault="002B6E42" w:rsidP="002B6E42">
      <w:pPr>
        <w:pStyle w:val="Hapesira7"/>
        <w:ind w:firstLine="0"/>
        <w:rPr>
          <w:lang w:val="sq-AL"/>
        </w:rPr>
      </w:pPr>
    </w:p>
    <w:p w:rsidR="002B6E42" w:rsidRPr="005C4F41" w:rsidRDefault="002B6E42" w:rsidP="002B6E42">
      <w:pPr>
        <w:pStyle w:val="Paragrafi"/>
        <w:ind w:firstLine="0"/>
        <w:jc w:val="center"/>
        <w:rPr>
          <w:spacing w:val="-4"/>
          <w:lang w:val="sq-AL"/>
        </w:rPr>
      </w:pPr>
      <w:r w:rsidRPr="005C4F41">
        <w:rPr>
          <w:spacing w:val="-4"/>
          <w:lang w:val="sq-AL"/>
        </w:rPr>
        <w:t>KREU I</w:t>
      </w:r>
    </w:p>
    <w:p w:rsidR="002B6E42" w:rsidRPr="005C4F41" w:rsidRDefault="002B6E42" w:rsidP="002B6E42">
      <w:pPr>
        <w:pStyle w:val="Paragrafi"/>
        <w:ind w:firstLine="0"/>
        <w:jc w:val="center"/>
        <w:rPr>
          <w:spacing w:val="-4"/>
          <w:lang w:val="sq-AL"/>
        </w:rPr>
      </w:pPr>
      <w:r w:rsidRPr="005C4F41">
        <w:rPr>
          <w:spacing w:val="-4"/>
          <w:lang w:val="sq-AL"/>
        </w:rPr>
        <w:t>DISPOZITA TË PËRGJITHSHME</w:t>
      </w:r>
    </w:p>
    <w:p w:rsidR="002B6E42" w:rsidRPr="005C4F41" w:rsidRDefault="002B6E42" w:rsidP="002B6E42">
      <w:pPr>
        <w:pStyle w:val="Hapesira7"/>
        <w:rPr>
          <w:lang w:val="sq-AL"/>
        </w:rPr>
      </w:pPr>
    </w:p>
    <w:p w:rsidR="002B6E42" w:rsidRPr="005C4F41" w:rsidRDefault="002B6E42" w:rsidP="002B6E42">
      <w:pPr>
        <w:pStyle w:val="Paragrafi"/>
        <w:rPr>
          <w:spacing w:val="-4"/>
          <w:lang w:val="sq-AL"/>
        </w:rPr>
      </w:pPr>
      <w:r w:rsidRPr="005C4F41">
        <w:rPr>
          <w:spacing w:val="-4"/>
          <w:lang w:val="sq-AL"/>
        </w:rPr>
        <w:t xml:space="preserve">1. Qëllimi i këtij vendimi është të përcaktojë masat për reduktimin e sasisë së avullit të benzinës të lëshuar në atmosferë gjatë mbushjes së mjeteve motorike në stacionet e shitjes së karburanteve. </w:t>
      </w:r>
    </w:p>
    <w:p w:rsidR="002B6E42" w:rsidRPr="005C4F41" w:rsidRDefault="002B6E42" w:rsidP="002B6E42">
      <w:pPr>
        <w:pStyle w:val="Paragrafi"/>
        <w:rPr>
          <w:spacing w:val="-4"/>
          <w:lang w:val="sq-AL"/>
        </w:rPr>
      </w:pPr>
      <w:r w:rsidRPr="005C4F41">
        <w:rPr>
          <w:spacing w:val="-4"/>
          <w:lang w:val="sq-AL"/>
        </w:rPr>
        <w:t xml:space="preserve">2. Ky vendim zbatohet për të gjitha stacionet e shitjes së karburanteve. </w:t>
      </w:r>
    </w:p>
    <w:p w:rsidR="002B6E42" w:rsidRPr="005C4F41" w:rsidRDefault="002B6E42" w:rsidP="002B6E42">
      <w:pPr>
        <w:pStyle w:val="Paragrafi"/>
        <w:rPr>
          <w:spacing w:val="-6"/>
          <w:lang w:val="sq-AL"/>
        </w:rPr>
      </w:pPr>
      <w:r w:rsidRPr="005C4F41">
        <w:rPr>
          <w:spacing w:val="-6"/>
          <w:lang w:val="sq-AL"/>
        </w:rPr>
        <w:t xml:space="preserve">3. Të gjithë termat e përdorur në këtë vendim kanë të njëjtin kuptim me termat e ligjit nr. 162/2014, “Për mbrojtjen e cilësisë së ajrit të mjedisit”, ndërsa termat e mëposhtëm nënkuptojnë: </w:t>
      </w:r>
    </w:p>
    <w:p w:rsidR="002B6E42" w:rsidRPr="005C4F41" w:rsidRDefault="002B6E42" w:rsidP="002B6E42">
      <w:pPr>
        <w:pStyle w:val="Paragrafi"/>
        <w:rPr>
          <w:spacing w:val="-4"/>
          <w:lang w:val="sq-AL"/>
        </w:rPr>
      </w:pPr>
      <w:r w:rsidRPr="005C4F41">
        <w:rPr>
          <w:spacing w:val="-4"/>
          <w:lang w:val="sq-AL"/>
        </w:rPr>
        <w:t>a) “Avulli i benzinës”, çdo përbërës i gaztë, që avullon nga benzina;</w:t>
      </w:r>
    </w:p>
    <w:p w:rsidR="002B6E42" w:rsidRPr="005C4F41" w:rsidRDefault="002B6E42" w:rsidP="002B6E42">
      <w:pPr>
        <w:pStyle w:val="Paragrafi"/>
        <w:rPr>
          <w:spacing w:val="-4"/>
          <w:lang w:val="sq-AL"/>
        </w:rPr>
      </w:pPr>
      <w:r w:rsidRPr="005C4F41">
        <w:rPr>
          <w:spacing w:val="-4"/>
          <w:lang w:val="sq-AL"/>
        </w:rPr>
        <w:t>b) “Benzinë”, benzina, sipas përcaktimit në vendimin nr. 1075, datë 23.12.2015, të Këshillit të Ministrave, “Për masat për kontrollin e shkarkimeve të përbërësve organikë të avullueshëm (VOC), që rezultojnë nga magazinimi dhe shpërndarja e benzinës nga terminalet në stacionet e shitjes së karburanteve”;</w:t>
      </w:r>
    </w:p>
    <w:p w:rsidR="002B6E42" w:rsidRPr="005C4F41" w:rsidRDefault="002B6E42" w:rsidP="002B6E42">
      <w:pPr>
        <w:pStyle w:val="Paragrafi"/>
        <w:rPr>
          <w:spacing w:val="-4"/>
          <w:lang w:val="sq-AL"/>
        </w:rPr>
      </w:pPr>
      <w:r w:rsidRPr="005C4F41">
        <w:rPr>
          <w:spacing w:val="-4"/>
          <w:lang w:val="sq-AL"/>
        </w:rPr>
        <w:t xml:space="preserve">c) “Eficienca e kapjes së avujve të benzinës”, vlera e shprehur në përqindje e raportit të sasisë së avujve të benzinës, të kapur nga faza II e sistemit të rikuperimit të avujve të benzinës, e krahasuar me sasinë e avujve të benzinës që, përndryshe, do të ishte lëshuar në </w:t>
      </w:r>
      <w:r w:rsidRPr="005C4F41" w:rsidDel="009D1082">
        <w:rPr>
          <w:spacing w:val="-4"/>
          <w:lang w:val="sq-AL"/>
        </w:rPr>
        <w:t>atmosferë</w:t>
      </w:r>
      <w:r w:rsidRPr="005C4F41">
        <w:rPr>
          <w:spacing w:val="-4"/>
          <w:lang w:val="sq-AL"/>
        </w:rPr>
        <w:t xml:space="preserve">, </w:t>
      </w:r>
      <w:r w:rsidRPr="005C4F41" w:rsidDel="00552705">
        <w:rPr>
          <w:spacing w:val="-4"/>
          <w:lang w:val="sq-AL"/>
        </w:rPr>
        <w:t>në mungesë të një sistemi të tillë</w:t>
      </w:r>
      <w:r w:rsidRPr="005C4F41">
        <w:rPr>
          <w:spacing w:val="-4"/>
          <w:lang w:val="sq-AL"/>
        </w:rPr>
        <w:t>;</w:t>
      </w:r>
    </w:p>
    <w:p w:rsidR="002B6E42" w:rsidRPr="005C4F41" w:rsidRDefault="002B6E42" w:rsidP="002B6E42">
      <w:pPr>
        <w:pStyle w:val="Paragrafi"/>
        <w:rPr>
          <w:spacing w:val="-4"/>
          <w:lang w:val="sq-AL"/>
        </w:rPr>
      </w:pPr>
      <w:r w:rsidRPr="005C4F41">
        <w:rPr>
          <w:spacing w:val="-4"/>
          <w:lang w:val="sq-AL"/>
        </w:rPr>
        <w:t>ç) “Sistem i rikuperimit të avujve të benzinës gjatë fazës II të mbushjes së mjetit motorik”, pajisja që ka si qëllim rikuperimin e avujve të benzinës, të zhvendosur nga depozita e karburantit të mjetit motorik gjatë mbushjes në stacionin e shitjes së karburanteve, e cila i transferon ato në depozitën e magazinimit në stacionin e shitjes së karburantit ose e kthen në automatin shpërndarës të benzinës për t’u rishitur;</w:t>
      </w:r>
    </w:p>
    <w:p w:rsidR="002B6E42" w:rsidRPr="005C4F41" w:rsidRDefault="002B6E42" w:rsidP="002B6E42">
      <w:pPr>
        <w:pStyle w:val="Paragrafi"/>
        <w:rPr>
          <w:spacing w:val="-4"/>
          <w:lang w:val="sq-AL"/>
        </w:rPr>
      </w:pPr>
      <w:r w:rsidRPr="005C4F41">
        <w:rPr>
          <w:spacing w:val="-4"/>
          <w:lang w:val="sq-AL"/>
        </w:rPr>
        <w:t>d) “Organ i miratuar i vlerësimit të konformitetit”, ka të njëjtin kuptim sipas përcaktimit të ligjit nr. 10489, datë 15.12.2011, “Për tregtimin dhe mbikëqyrjen e tregut të produkteve joushqimore”, të ndryshuar”;</w:t>
      </w:r>
    </w:p>
    <w:p w:rsidR="002B6E42" w:rsidRPr="005C4F41" w:rsidRDefault="002B6E42" w:rsidP="002B6E42">
      <w:pPr>
        <w:pStyle w:val="Paragrafi"/>
        <w:rPr>
          <w:spacing w:val="-4"/>
          <w:lang w:val="sq-AL"/>
        </w:rPr>
      </w:pPr>
      <w:r w:rsidRPr="005C4F41">
        <w:rPr>
          <w:spacing w:val="-4"/>
          <w:lang w:val="sq-AL"/>
        </w:rPr>
        <w:t>dh) “Raporti avull/benzinë”, raporti ndërmjet vëllimit në presion atmosferik të avujve të benzinës, që kalon nëpërmjet sistemit të rikuperimit të avujve të benzinës gjatë fazës II të mbushjes së mjetit motorik dhe vëllimit të benzinës të shpërndarë;</w:t>
      </w:r>
    </w:p>
    <w:p w:rsidR="002B6E42" w:rsidRPr="005C4F41" w:rsidRDefault="002B6E42" w:rsidP="002B6E42">
      <w:pPr>
        <w:pStyle w:val="Paragrafi"/>
        <w:rPr>
          <w:spacing w:val="-4"/>
          <w:lang w:val="sq-AL"/>
        </w:rPr>
      </w:pPr>
      <w:r w:rsidRPr="005C4F41">
        <w:rPr>
          <w:spacing w:val="-4"/>
          <w:lang w:val="sq-AL"/>
        </w:rPr>
        <w:t>e) “Rendiment”, sasia totale vjetore e benzinës së shkarkuar nga kontejnerët e lëvizshëm në stacionin e shitjes së karburanteve;</w:t>
      </w:r>
    </w:p>
    <w:p w:rsidR="002B6E42" w:rsidRPr="005C4F41" w:rsidRDefault="002B6E42" w:rsidP="002B6E42">
      <w:pPr>
        <w:pStyle w:val="Paragrafi"/>
        <w:rPr>
          <w:spacing w:val="-4"/>
          <w:lang w:val="sq-AL"/>
        </w:rPr>
      </w:pPr>
      <w:r w:rsidRPr="005C4F41">
        <w:rPr>
          <w:spacing w:val="-4"/>
          <w:lang w:val="sq-AL"/>
        </w:rPr>
        <w:t>ë) “Stacion shitjeje karburanti”, stacioni i shitjes së karburanteve sipas përcaktimit në vendimin nr. 1075, datë 23.12.2015, të Këshillit të Ministrave, “Për masat për kontrollin e shkarkimeve të përbërësve organikë të avullueshëm (VOC) që rezultojnë nga magazinimi dhe shpërndarja e benzinës nga terminalet në stacionet e shitjes së karburanteve”;</w:t>
      </w:r>
    </w:p>
    <w:p w:rsidR="002B6E42" w:rsidRPr="005C4F41" w:rsidRDefault="002B6E42" w:rsidP="002B6E42">
      <w:pPr>
        <w:pStyle w:val="Paragrafi"/>
        <w:rPr>
          <w:spacing w:val="-4"/>
          <w:lang w:val="sq-AL"/>
        </w:rPr>
      </w:pPr>
      <w:r w:rsidRPr="005C4F41">
        <w:rPr>
          <w:spacing w:val="-4"/>
          <w:lang w:val="sq-AL"/>
        </w:rPr>
        <w:lastRenderedPageBreak/>
        <w:t>f) “Stacion ekzistues për shitje karburantesh”, stacioni i shitjes së karburantit që është vënë në funksionim përpara datës 1 janar 2019;</w:t>
      </w:r>
    </w:p>
    <w:p w:rsidR="002B6E42" w:rsidRPr="005C4F41" w:rsidRDefault="002B6E42" w:rsidP="002B6E42">
      <w:pPr>
        <w:pStyle w:val="Paragrafi"/>
        <w:rPr>
          <w:spacing w:val="-4"/>
          <w:lang w:val="sq-AL"/>
        </w:rPr>
      </w:pPr>
      <w:r w:rsidRPr="005C4F41">
        <w:rPr>
          <w:spacing w:val="-4"/>
          <w:lang w:val="sq-AL"/>
        </w:rPr>
        <w:t>g) “Stacion i ri për shitje karburantesh”, stacioni i shitjes së karburanteve që është vënë në funksionim pas datës 1 janar 2019.</w:t>
      </w:r>
    </w:p>
    <w:p w:rsidR="002B6E42" w:rsidRPr="005C4F41" w:rsidRDefault="002B6E42" w:rsidP="002B6E42">
      <w:pPr>
        <w:pStyle w:val="Hapesira7"/>
        <w:rPr>
          <w:lang w:val="sq-AL"/>
        </w:rPr>
      </w:pPr>
    </w:p>
    <w:p w:rsidR="002B6E42" w:rsidRDefault="002B6E42" w:rsidP="002B6E42">
      <w:pPr>
        <w:pStyle w:val="Paragrafi"/>
        <w:ind w:firstLine="0"/>
        <w:jc w:val="center"/>
        <w:rPr>
          <w:spacing w:val="-4"/>
          <w:lang w:val="sq-AL"/>
        </w:rPr>
      </w:pPr>
    </w:p>
    <w:p w:rsidR="002B6E42" w:rsidRPr="005C4F41" w:rsidRDefault="002B6E42" w:rsidP="002B6E42">
      <w:pPr>
        <w:pStyle w:val="Paragrafi"/>
        <w:ind w:firstLine="0"/>
        <w:jc w:val="center"/>
        <w:rPr>
          <w:spacing w:val="-4"/>
          <w:lang w:val="sq-AL"/>
        </w:rPr>
      </w:pPr>
      <w:r w:rsidRPr="005C4F41">
        <w:rPr>
          <w:spacing w:val="-4"/>
          <w:lang w:val="sq-AL"/>
        </w:rPr>
        <w:t>KREU II</w:t>
      </w:r>
    </w:p>
    <w:p w:rsidR="002B6E42" w:rsidRPr="005C4F41" w:rsidRDefault="002B6E42" w:rsidP="002B6E42">
      <w:pPr>
        <w:pStyle w:val="Paragrafi"/>
        <w:ind w:firstLine="0"/>
        <w:jc w:val="center"/>
        <w:rPr>
          <w:spacing w:val="-4"/>
          <w:lang w:val="sq-AL"/>
        </w:rPr>
      </w:pPr>
      <w:r w:rsidRPr="005C4F41">
        <w:rPr>
          <w:spacing w:val="-4"/>
          <w:lang w:val="sq-AL"/>
        </w:rPr>
        <w:t>STACIONET E SHITJES SË KARBURANTEVE</w:t>
      </w:r>
    </w:p>
    <w:p w:rsidR="002B6E42" w:rsidRPr="005C4F41" w:rsidRDefault="002B6E42" w:rsidP="002B6E42">
      <w:pPr>
        <w:pStyle w:val="Hapesira7"/>
        <w:ind w:firstLine="0"/>
        <w:rPr>
          <w:lang w:val="sq-AL"/>
        </w:rPr>
      </w:pPr>
    </w:p>
    <w:p w:rsidR="002B6E42" w:rsidRPr="005C4F41" w:rsidRDefault="002B6E42" w:rsidP="002B6E42">
      <w:pPr>
        <w:pStyle w:val="Paragrafi"/>
        <w:rPr>
          <w:spacing w:val="-4"/>
          <w:lang w:val="sq-AL"/>
        </w:rPr>
      </w:pPr>
      <w:r w:rsidRPr="005C4F41">
        <w:rPr>
          <w:spacing w:val="-4"/>
          <w:lang w:val="sq-AL"/>
        </w:rPr>
        <w:t xml:space="preserve">1. Operatori ekonomik i çdo stacioni të ri për shitjen e karburanteve e pajis atë me sistemin e  rikuperimit të avujve të benzinës gjatë fazës II të mbushjes së mjetit motorik, në qoftë se rendimenti i tij aktual ose i synuar është më i madh se: </w:t>
      </w:r>
    </w:p>
    <w:p w:rsidR="002B6E42" w:rsidRPr="005C4F41" w:rsidRDefault="002B6E42" w:rsidP="002B6E42">
      <w:pPr>
        <w:pStyle w:val="Paragrafi"/>
        <w:rPr>
          <w:spacing w:val="-4"/>
          <w:lang w:val="sq-AL"/>
        </w:rPr>
      </w:pPr>
      <w:r w:rsidRPr="005C4F41">
        <w:rPr>
          <w:spacing w:val="-4"/>
          <w:lang w:val="sq-AL"/>
        </w:rPr>
        <w:t>a) 500 m</w:t>
      </w:r>
      <w:r w:rsidRPr="005C4F41">
        <w:rPr>
          <w:spacing w:val="-4"/>
          <w:vertAlign w:val="superscript"/>
          <w:lang w:val="sq-AL"/>
        </w:rPr>
        <w:t>3</w:t>
      </w:r>
      <w:r w:rsidRPr="005C4F41">
        <w:rPr>
          <w:spacing w:val="-4"/>
          <w:lang w:val="sq-AL"/>
        </w:rPr>
        <w:t xml:space="preserve">/në vit; </w:t>
      </w:r>
    </w:p>
    <w:p w:rsidR="002B6E42" w:rsidRPr="005C4F41" w:rsidRDefault="002B6E42" w:rsidP="002B6E42">
      <w:pPr>
        <w:pStyle w:val="Paragrafi"/>
        <w:rPr>
          <w:spacing w:val="-4"/>
          <w:lang w:val="sq-AL"/>
        </w:rPr>
      </w:pPr>
      <w:r w:rsidRPr="005C4F41">
        <w:rPr>
          <w:spacing w:val="-4"/>
          <w:lang w:val="sq-AL"/>
        </w:rPr>
        <w:t>b) 100 m</w:t>
      </w:r>
      <w:r w:rsidRPr="005C4F41">
        <w:rPr>
          <w:spacing w:val="-4"/>
          <w:vertAlign w:val="superscript"/>
          <w:lang w:val="sq-AL"/>
        </w:rPr>
        <w:t>3</w:t>
      </w:r>
      <w:r w:rsidRPr="005C4F41">
        <w:rPr>
          <w:spacing w:val="-4"/>
          <w:lang w:val="sq-AL"/>
        </w:rPr>
        <w:t>/në vit dhe është vendosur në zona të banuara të përhershme/të përkohshme.</w:t>
      </w:r>
    </w:p>
    <w:p w:rsidR="002B6E42" w:rsidRPr="005C4F41" w:rsidRDefault="002B6E42" w:rsidP="002B6E42">
      <w:pPr>
        <w:pStyle w:val="Paragrafi"/>
        <w:rPr>
          <w:spacing w:val="-4"/>
          <w:lang w:val="sq-AL"/>
        </w:rPr>
      </w:pPr>
      <w:r w:rsidRPr="005C4F41">
        <w:rPr>
          <w:spacing w:val="-4"/>
          <w:lang w:val="sq-AL"/>
        </w:rPr>
        <w:t xml:space="preserve">2. Operatori ekonomik i çdo stacioni ekzistues për shitjen e karburanteve, që i nënshtrohet një rinovimi të konsiderueshëm, e pajis atë me sistemin e rikuperimit të avujve të benzinës gjatë fazës II të mbushjes së mjetit motorik gjatë kohës së rinovimit, në qoftë se rendimenti i tij aktual ose i synuar është më i madh se: </w:t>
      </w:r>
    </w:p>
    <w:p w:rsidR="002B6E42" w:rsidRPr="005C4F41" w:rsidRDefault="002B6E42" w:rsidP="002B6E42">
      <w:pPr>
        <w:pStyle w:val="Paragrafi"/>
        <w:rPr>
          <w:spacing w:val="-4"/>
          <w:lang w:val="sq-AL"/>
        </w:rPr>
      </w:pPr>
      <w:r w:rsidRPr="005C4F41">
        <w:rPr>
          <w:spacing w:val="-4"/>
          <w:lang w:val="sq-AL"/>
        </w:rPr>
        <w:t>a) 500 m</w:t>
      </w:r>
      <w:r w:rsidRPr="005C4F41">
        <w:rPr>
          <w:spacing w:val="-4"/>
          <w:vertAlign w:val="superscript"/>
          <w:lang w:val="sq-AL"/>
        </w:rPr>
        <w:t>3</w:t>
      </w:r>
      <w:r w:rsidRPr="005C4F41">
        <w:rPr>
          <w:spacing w:val="-4"/>
          <w:lang w:val="sq-AL"/>
        </w:rPr>
        <w:t xml:space="preserve">/në vit; </w:t>
      </w:r>
    </w:p>
    <w:p w:rsidR="002B6E42" w:rsidRPr="005C4F41" w:rsidRDefault="002B6E42" w:rsidP="002B6E42">
      <w:pPr>
        <w:pStyle w:val="Paragrafi"/>
        <w:rPr>
          <w:spacing w:val="-4"/>
          <w:lang w:val="sq-AL"/>
        </w:rPr>
      </w:pPr>
      <w:r w:rsidRPr="005C4F41">
        <w:rPr>
          <w:spacing w:val="-4"/>
          <w:lang w:val="sq-AL"/>
        </w:rPr>
        <w:t>b) 100 m</w:t>
      </w:r>
      <w:r w:rsidRPr="005C4F41">
        <w:rPr>
          <w:spacing w:val="-4"/>
          <w:vertAlign w:val="superscript"/>
          <w:lang w:val="sq-AL"/>
        </w:rPr>
        <w:t>3</w:t>
      </w:r>
      <w:r w:rsidRPr="005C4F41">
        <w:rPr>
          <w:spacing w:val="-4"/>
          <w:lang w:val="sq-AL"/>
        </w:rPr>
        <w:t>/në vit dhe është vendosur në zona të banuara të përhershme/të përkohshme.</w:t>
      </w:r>
    </w:p>
    <w:p w:rsidR="002B6E42" w:rsidRPr="005C4F41" w:rsidRDefault="002B6E42" w:rsidP="002B6E42">
      <w:pPr>
        <w:pStyle w:val="Paragrafi"/>
        <w:rPr>
          <w:spacing w:val="-4"/>
          <w:lang w:val="sq-AL"/>
        </w:rPr>
      </w:pPr>
      <w:r w:rsidRPr="005C4F41">
        <w:rPr>
          <w:spacing w:val="-4"/>
          <w:lang w:val="sq-AL"/>
        </w:rPr>
        <w:t>3. Operatori ekonomik i çdo stacioni ekzistues për shitjen e karburanteve me rendiment mbi 3000 m</w:t>
      </w:r>
      <w:r w:rsidRPr="005C4F41">
        <w:rPr>
          <w:spacing w:val="-4"/>
          <w:vertAlign w:val="superscript"/>
          <w:lang w:val="sq-AL"/>
        </w:rPr>
        <w:t>3</w:t>
      </w:r>
      <w:r w:rsidRPr="005C4F41">
        <w:rPr>
          <w:spacing w:val="-4"/>
          <w:lang w:val="sq-AL"/>
        </w:rPr>
        <w:t>/në vit e pajis atë me sistemin e rikuperimit të avujve të benzinës gjatë fazës II të mbushjes së mjetit motorik jo më vonë se data 31 dhjetor 2026.</w:t>
      </w:r>
    </w:p>
    <w:p w:rsidR="002B6E42" w:rsidRPr="005C4F41" w:rsidRDefault="002B6E42" w:rsidP="002B6E42">
      <w:pPr>
        <w:pStyle w:val="Paragrafi"/>
        <w:rPr>
          <w:spacing w:val="-4"/>
          <w:lang w:val="sq-AL"/>
        </w:rPr>
      </w:pPr>
      <w:r w:rsidRPr="005C4F41">
        <w:rPr>
          <w:spacing w:val="-4"/>
          <w:lang w:val="sq-AL"/>
        </w:rPr>
        <w:t>4. Dispozitat e parashikuara në pikat 1, 2 dhe 3 të këtij kreu, nuk zbatohen për stacionet e shitjes të karburanteve që përdoren ekskluzivisht si shoqëruese të ndërtimit dhe të shpërndarjes së mjeteve të reja motorike.</w:t>
      </w:r>
    </w:p>
    <w:p w:rsidR="002B6E42" w:rsidRPr="005C4F41" w:rsidRDefault="002B6E42" w:rsidP="002B6E42">
      <w:pPr>
        <w:pStyle w:val="Paragrafi"/>
        <w:rPr>
          <w:spacing w:val="-4"/>
          <w:lang w:val="sq-AL"/>
        </w:rPr>
      </w:pPr>
      <w:r w:rsidRPr="005C4F41">
        <w:rPr>
          <w:spacing w:val="-4"/>
          <w:lang w:val="sq-AL"/>
        </w:rPr>
        <w:t xml:space="preserve">5. Operatori ekonomik i stacionit të shitjes së karburanteve instalon një sistem monitorimi automatik, për të zbuluar automatikisht defektet e funksionimit të sistemit të rikuperimit të avujve të benzinës gjatë fazës II të mbushjes së mjetit motorik dhe të vetë sistemit të monitorimit automatik. Sistemi i monitorimit automatik i tregon operatorit ekonomik defektet në stacionet e shitjes së karburanteve dhe ndalon, automatikisht, rrjedhjen e benzinës nga shpërndarësi që ka defekt, në qoftë se defekti nuk zbuluar brenda 7 ditëve. </w:t>
      </w:r>
    </w:p>
    <w:p w:rsidR="002B6E42" w:rsidRPr="005C4F41" w:rsidRDefault="002B6E42" w:rsidP="002B6E42">
      <w:pPr>
        <w:pStyle w:val="Hapesira7"/>
        <w:rPr>
          <w:lang w:val="sq-AL"/>
        </w:rPr>
      </w:pPr>
    </w:p>
    <w:p w:rsidR="002B6E42" w:rsidRPr="005C4F41" w:rsidRDefault="002B6E42" w:rsidP="002B6E42">
      <w:pPr>
        <w:pStyle w:val="Paragrafi"/>
        <w:ind w:firstLine="0"/>
        <w:jc w:val="center"/>
        <w:rPr>
          <w:spacing w:val="-4"/>
          <w:lang w:val="sq-AL"/>
        </w:rPr>
      </w:pPr>
      <w:r w:rsidRPr="005C4F41">
        <w:rPr>
          <w:spacing w:val="-4"/>
          <w:lang w:val="sq-AL"/>
        </w:rPr>
        <w:t>KREU III</w:t>
      </w:r>
    </w:p>
    <w:p w:rsidR="002B6E42" w:rsidRPr="005C4F41" w:rsidRDefault="002B6E42" w:rsidP="002B6E42">
      <w:pPr>
        <w:pStyle w:val="Paragrafi"/>
        <w:ind w:firstLine="0"/>
        <w:jc w:val="center"/>
        <w:rPr>
          <w:spacing w:val="-4"/>
          <w:lang w:val="sq-AL"/>
        </w:rPr>
      </w:pPr>
      <w:r w:rsidRPr="005C4F41">
        <w:rPr>
          <w:spacing w:val="-4"/>
          <w:lang w:val="sq-AL"/>
        </w:rPr>
        <w:t>NIVELI MINIMAL I RIKUPERIMIT TË AVUJVE TË BENZINËS</w:t>
      </w:r>
    </w:p>
    <w:p w:rsidR="002B6E42" w:rsidRPr="005C4F41" w:rsidRDefault="002B6E42" w:rsidP="002B6E42">
      <w:pPr>
        <w:pStyle w:val="Hapesira7"/>
        <w:rPr>
          <w:lang w:val="sq-AL"/>
        </w:rPr>
      </w:pPr>
    </w:p>
    <w:p w:rsidR="002B6E42" w:rsidRPr="005C4F41" w:rsidRDefault="002B6E42" w:rsidP="002B6E42">
      <w:pPr>
        <w:pStyle w:val="Paragrafi"/>
        <w:rPr>
          <w:spacing w:val="-4"/>
          <w:lang w:val="sq-AL"/>
        </w:rPr>
      </w:pPr>
      <w:r w:rsidRPr="005C4F41">
        <w:rPr>
          <w:spacing w:val="-4"/>
          <w:lang w:val="sq-AL"/>
        </w:rPr>
        <w:t>1. Nga data 31 dhjetor 2026, e përcaktuar në kreun II, për fillimin e zbatimit të sistemit të rikuperimit të avujve të benzinës gjatë fazës II të mbushjes së mjetit motorik, eficienca e kapjes së avujve të benzinës e sistemeve të tilla duhet të jetë e barabartë ose më e madhe se 85%, sipas certifikimit nga fabrikuesi, në përputhje me standardin EN 16321-1:2013.</w:t>
      </w:r>
    </w:p>
    <w:p w:rsidR="002B6E42" w:rsidRPr="005C4F41" w:rsidRDefault="002B6E42" w:rsidP="002B6E42">
      <w:pPr>
        <w:pStyle w:val="Paragrafi"/>
        <w:rPr>
          <w:spacing w:val="-4"/>
          <w:lang w:val="sq-AL"/>
        </w:rPr>
      </w:pPr>
      <w:r w:rsidRPr="005C4F41">
        <w:rPr>
          <w:spacing w:val="-4"/>
          <w:lang w:val="sq-AL"/>
        </w:rPr>
        <w:t>2. Nga data 31 dhjetor 2026, e përcaktuar në kreun II, për fillimin e zbatimit të sistemit të rikuperimit të avujve të benzinës gjatë fazës II të mbushjes së mjetit motorik, kur avujt e rikuperuar të benzinës transferohen në depozitën e magazinimit në stacionin e shitjes së karburanteve, raporti avull/benzinë duhet të jetë i barabartë ose më i madh se 0,95 dhe më i vogël ose i barabartë me 1,05.</w:t>
      </w:r>
    </w:p>
    <w:p w:rsidR="002B6E42" w:rsidRPr="005C4F41" w:rsidRDefault="002B6E42" w:rsidP="002B6E42">
      <w:pPr>
        <w:pStyle w:val="Hapesira7"/>
        <w:rPr>
          <w:lang w:val="sq-AL"/>
        </w:rPr>
      </w:pPr>
    </w:p>
    <w:p w:rsidR="002B6E42" w:rsidRPr="005C4F41" w:rsidRDefault="002B6E42" w:rsidP="002B6E42">
      <w:pPr>
        <w:pStyle w:val="Paragrafi"/>
        <w:ind w:firstLine="0"/>
        <w:jc w:val="center"/>
        <w:rPr>
          <w:spacing w:val="-4"/>
          <w:lang w:val="sq-AL"/>
        </w:rPr>
      </w:pPr>
      <w:r w:rsidRPr="005C4F41">
        <w:rPr>
          <w:spacing w:val="-4"/>
          <w:lang w:val="sq-AL"/>
        </w:rPr>
        <w:t>KREU IV</w:t>
      </w:r>
    </w:p>
    <w:p w:rsidR="002B6E42" w:rsidRPr="005C4F41" w:rsidRDefault="002B6E42" w:rsidP="002B6E42">
      <w:pPr>
        <w:pStyle w:val="Paragrafi"/>
        <w:ind w:firstLine="0"/>
        <w:jc w:val="center"/>
        <w:rPr>
          <w:spacing w:val="-4"/>
          <w:lang w:val="sq-AL"/>
        </w:rPr>
      </w:pPr>
      <w:r w:rsidRPr="005C4F41">
        <w:rPr>
          <w:spacing w:val="-4"/>
          <w:lang w:val="sq-AL"/>
        </w:rPr>
        <w:t>INSPEKTIMET PERIODIKE</w:t>
      </w:r>
    </w:p>
    <w:p w:rsidR="002B6E42" w:rsidRPr="005C4F41" w:rsidRDefault="002B6E42" w:rsidP="002B6E42">
      <w:pPr>
        <w:pStyle w:val="Hapesira7"/>
        <w:rPr>
          <w:lang w:val="sq-AL"/>
        </w:rPr>
      </w:pPr>
    </w:p>
    <w:p w:rsidR="002B6E42" w:rsidRPr="005C4F41" w:rsidRDefault="002B6E42" w:rsidP="002B6E42">
      <w:pPr>
        <w:pStyle w:val="Paragrafi"/>
        <w:rPr>
          <w:spacing w:val="-4"/>
          <w:lang w:val="sq-AL"/>
        </w:rPr>
      </w:pPr>
      <w:r w:rsidRPr="005C4F41">
        <w:rPr>
          <w:spacing w:val="-4"/>
          <w:lang w:val="sq-AL"/>
        </w:rPr>
        <w:t>1. Operatori ekonomik ia nënshtron sistemin e rikuperimit të avujve të benzinës gjate fazës II të mbushjes së mjetit motorik një organi të miratuar sipas procedurave të ligjit nr.</w:t>
      </w:r>
      <w:r>
        <w:rPr>
          <w:spacing w:val="-4"/>
          <w:lang w:val="sq-AL"/>
        </w:rPr>
        <w:t xml:space="preserve"> </w:t>
      </w:r>
      <w:r w:rsidRPr="005C4F41">
        <w:rPr>
          <w:spacing w:val="-4"/>
          <w:lang w:val="sq-AL"/>
        </w:rPr>
        <w:t xml:space="preserve">10489/2011 dhe në </w:t>
      </w:r>
      <w:r w:rsidRPr="005C4F41">
        <w:rPr>
          <w:spacing w:val="-4"/>
          <w:lang w:val="sq-AL"/>
        </w:rPr>
        <w:lastRenderedPageBreak/>
        <w:t>përputhje me standardin S SH EN 16321-1:2013;</w:t>
      </w:r>
    </w:p>
    <w:p w:rsidR="002B6E42" w:rsidRPr="005C4F41" w:rsidRDefault="002B6E42" w:rsidP="002B6E42">
      <w:pPr>
        <w:pStyle w:val="Paragrafi"/>
        <w:rPr>
          <w:spacing w:val="-4"/>
          <w:lang w:val="sq-AL"/>
        </w:rPr>
      </w:pPr>
      <w:r w:rsidRPr="005C4F41">
        <w:rPr>
          <w:spacing w:val="-4"/>
          <w:lang w:val="sq-AL"/>
        </w:rPr>
        <w:t>2. Operatori ekonomik ia nënshtron testimin e sistemit automatik të monitorimit një organi të miratuar të vlerësimit të konformitetit, të paktën një herë në çdo 3 vjet.</w:t>
      </w:r>
    </w:p>
    <w:p w:rsidR="002B6E42" w:rsidRPr="005C4F41" w:rsidRDefault="002B6E42" w:rsidP="002B6E42">
      <w:pPr>
        <w:pStyle w:val="Paragrafi"/>
        <w:rPr>
          <w:spacing w:val="-4"/>
          <w:lang w:val="sq-AL"/>
        </w:rPr>
      </w:pPr>
      <w:r w:rsidRPr="005C4F41">
        <w:rPr>
          <w:spacing w:val="-4"/>
          <w:lang w:val="sq-AL"/>
        </w:rPr>
        <w:t>3. Operatorët ekonomikë kryejnë kontrolle periodike, në lidhje me nivelin e shkarkimeve në ajër të avujve të benzinës, të cilët janë objekt inspektimi nga ana e inspektoratit përgjegjës për mjedisin.</w:t>
      </w:r>
    </w:p>
    <w:p w:rsidR="002B6E42" w:rsidRPr="005C4F41" w:rsidRDefault="002B6E42" w:rsidP="002B6E42">
      <w:pPr>
        <w:pStyle w:val="Paragrafi"/>
        <w:rPr>
          <w:spacing w:val="-4"/>
          <w:lang w:val="sq-AL"/>
        </w:rPr>
      </w:pPr>
      <w:r w:rsidRPr="005C4F41">
        <w:rPr>
          <w:spacing w:val="-4"/>
          <w:lang w:val="sq-AL"/>
        </w:rPr>
        <w:t>4. Operatorët ekonomikë kryejnë kontrolle periodike të sistemit të rikuperimit të avujve të benzinës gjatë fazës II të mbushjes së mjetit motorik dhe të sistemit automatik të monitorimit, të cilët janë objekt inspektimi nga ana e inspektoratit përgjegjës për industrinë.</w:t>
      </w:r>
    </w:p>
    <w:p w:rsidR="002B6E42" w:rsidRPr="005C4F41" w:rsidRDefault="002B6E42" w:rsidP="002B6E42">
      <w:pPr>
        <w:pStyle w:val="Paragrafi"/>
        <w:rPr>
          <w:spacing w:val="-4"/>
          <w:lang w:val="sq-AL"/>
        </w:rPr>
      </w:pPr>
      <w:r w:rsidRPr="005C4F41">
        <w:rPr>
          <w:spacing w:val="-4"/>
          <w:lang w:val="sq-AL"/>
        </w:rPr>
        <w:t>5. Inspektimi periodik dhe, sipas rastit, joperiodik i sistemeve të rikuperimit dhe të sistemeve automatike të monitorimit kryet nga organet e vlerësimit të konformitetit, të miratuara nga ministri përgjegjës për industrinë.</w:t>
      </w:r>
    </w:p>
    <w:p w:rsidR="002B6E42" w:rsidRPr="005C4F41" w:rsidRDefault="002B6E42" w:rsidP="002B6E42">
      <w:pPr>
        <w:pStyle w:val="Paragrafi"/>
        <w:rPr>
          <w:spacing w:val="-4"/>
          <w:lang w:val="sq-AL"/>
        </w:rPr>
      </w:pPr>
      <w:r w:rsidRPr="005C4F41">
        <w:rPr>
          <w:spacing w:val="-4"/>
          <w:lang w:val="sq-AL"/>
        </w:rPr>
        <w:t>6. Kur operatori ekonomik i stacionit të shitjes së karburanteve instalon sistemin e rikuperimit të avujve të benzinës gjatë fazës II të mbushjes së mjetit motorik, ai vendos një shenjë, shpallje apo njoftim tjetër mbi shpërndarësin e benzinës ose në afërsi të tij, për të informuar konsumatorin për këtë fakt.</w:t>
      </w:r>
    </w:p>
    <w:p w:rsidR="002B6E42" w:rsidRDefault="002B6E42" w:rsidP="002B6E42">
      <w:pPr>
        <w:pStyle w:val="Paragrafi"/>
        <w:rPr>
          <w:spacing w:val="-4"/>
          <w:lang w:val="sq-AL"/>
        </w:rPr>
      </w:pPr>
    </w:p>
    <w:p w:rsidR="002B6E42" w:rsidRPr="005C4F41" w:rsidRDefault="002B6E42" w:rsidP="002B6E42">
      <w:pPr>
        <w:pStyle w:val="Paragrafi"/>
        <w:rPr>
          <w:spacing w:val="-4"/>
          <w:lang w:val="sq-AL"/>
        </w:rPr>
      </w:pPr>
      <w:r w:rsidRPr="005C4F41">
        <w:rPr>
          <w:spacing w:val="-4"/>
          <w:lang w:val="sq-AL"/>
        </w:rPr>
        <w:t>7. Për mospërputhshmëri me kërkesat e këtij vendimi, inspektorati përgjegjës për mjedisin zbaton kërkesat e pikës 1, të nenit 20, të ligjit për mbrojtjen e cilësisë së ajrit në mjedis.</w:t>
      </w:r>
    </w:p>
    <w:p w:rsidR="002B6E42" w:rsidRPr="005C4F41" w:rsidRDefault="002B6E42" w:rsidP="002B6E42">
      <w:pPr>
        <w:pStyle w:val="Hapesira7"/>
        <w:rPr>
          <w:lang w:val="sq-AL"/>
        </w:rPr>
      </w:pPr>
    </w:p>
    <w:p w:rsidR="002B6E42" w:rsidRPr="005C4F41" w:rsidRDefault="002B6E42" w:rsidP="002B6E42">
      <w:pPr>
        <w:pStyle w:val="Paragrafi"/>
        <w:ind w:firstLine="0"/>
        <w:jc w:val="center"/>
        <w:rPr>
          <w:spacing w:val="-4"/>
          <w:lang w:val="sq-AL"/>
        </w:rPr>
      </w:pPr>
      <w:r w:rsidRPr="005C4F41">
        <w:rPr>
          <w:spacing w:val="-4"/>
          <w:lang w:val="sq-AL"/>
        </w:rPr>
        <w:t>KREU V</w:t>
      </w:r>
    </w:p>
    <w:p w:rsidR="002B6E42" w:rsidRPr="005C4F41" w:rsidRDefault="002B6E42" w:rsidP="002B6E42">
      <w:pPr>
        <w:pStyle w:val="Paragrafi"/>
        <w:ind w:firstLine="0"/>
        <w:jc w:val="center"/>
        <w:rPr>
          <w:spacing w:val="-4"/>
          <w:lang w:val="sq-AL"/>
        </w:rPr>
      </w:pPr>
      <w:r w:rsidRPr="005C4F41">
        <w:rPr>
          <w:spacing w:val="-4"/>
          <w:lang w:val="sq-AL"/>
        </w:rPr>
        <w:t>DISPOZITA PËRFUNDIMTARE</w:t>
      </w:r>
    </w:p>
    <w:p w:rsidR="002B6E42" w:rsidRPr="005C4F41" w:rsidRDefault="002B6E42" w:rsidP="002B6E42">
      <w:pPr>
        <w:pStyle w:val="Hapesira7"/>
        <w:rPr>
          <w:lang w:val="sq-AL"/>
        </w:rPr>
      </w:pPr>
    </w:p>
    <w:p w:rsidR="002B6E42" w:rsidRPr="005C4F41" w:rsidRDefault="002B6E42" w:rsidP="002B6E42">
      <w:pPr>
        <w:pStyle w:val="Paragrafi"/>
        <w:rPr>
          <w:spacing w:val="-4"/>
          <w:lang w:val="sq-AL"/>
        </w:rPr>
      </w:pPr>
      <w:r w:rsidRPr="005C4F41">
        <w:rPr>
          <w:spacing w:val="-4"/>
          <w:lang w:val="sq-AL"/>
        </w:rPr>
        <w:t>Ngarkohen Ministria e Mjedisit, Ministria e Energjisë dhe Industrisë, inspektorati përgjegjës për mjedisin dhe inspektorati përgjegjës për industrinë për zbatimin e këtij vendimi.</w:t>
      </w:r>
    </w:p>
    <w:p w:rsidR="002B6E42" w:rsidRPr="005C4F41" w:rsidRDefault="002B6E42" w:rsidP="002B6E42">
      <w:pPr>
        <w:pStyle w:val="Paragrafi"/>
        <w:rPr>
          <w:spacing w:val="-4"/>
          <w:lang w:val="sq-AL"/>
        </w:rPr>
      </w:pPr>
      <w:r w:rsidRPr="005C4F41">
        <w:rPr>
          <w:spacing w:val="-4"/>
          <w:lang w:val="sq-AL"/>
        </w:rPr>
        <w:t>Ky vendim botohet në Fletoren Zyrtare dhe i fillon efektet juridike me hyrjen në fuqi të ligjit nr. 162/2014, “Për mbrojtjen e cilësisë së ajrit në mjedis”.</w:t>
      </w:r>
    </w:p>
    <w:p w:rsidR="002B6E42" w:rsidRPr="005C4F41" w:rsidRDefault="002B6E42" w:rsidP="002B6E42">
      <w:pPr>
        <w:pStyle w:val="Paragrafi"/>
        <w:jc w:val="right"/>
        <w:rPr>
          <w:spacing w:val="-4"/>
          <w:lang w:val="sq-AL"/>
        </w:rPr>
      </w:pPr>
      <w:r w:rsidRPr="005C4F41">
        <w:rPr>
          <w:spacing w:val="-4"/>
          <w:lang w:val="sq-AL"/>
        </w:rPr>
        <w:t>ZËVENDËSKRYEMINISTRI</w:t>
      </w:r>
    </w:p>
    <w:p w:rsidR="002B6E42" w:rsidRPr="005C4F41" w:rsidRDefault="002B6E42" w:rsidP="002B6E42">
      <w:pPr>
        <w:pStyle w:val="Paragrafi"/>
        <w:jc w:val="right"/>
        <w:rPr>
          <w:b/>
          <w:spacing w:val="-4"/>
          <w:lang w:val="sq-AL"/>
        </w:rPr>
      </w:pPr>
      <w:r w:rsidRPr="005C4F41">
        <w:rPr>
          <w:b/>
          <w:spacing w:val="-4"/>
          <w:lang w:val="sq-AL"/>
        </w:rPr>
        <w:t>Niko Peleshi</w:t>
      </w:r>
    </w:p>
    <w:p w:rsidR="000D61F1" w:rsidRDefault="000D61F1"/>
    <w:sectPr w:rsidR="000D61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B90" w:rsidRDefault="00420B90" w:rsidP="002B6E42">
      <w:pPr>
        <w:spacing w:after="0" w:line="240" w:lineRule="auto"/>
      </w:pPr>
      <w:r>
        <w:separator/>
      </w:r>
    </w:p>
  </w:endnote>
  <w:endnote w:type="continuationSeparator" w:id="0">
    <w:p w:rsidR="00420B90" w:rsidRDefault="00420B90" w:rsidP="002B6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B90" w:rsidRDefault="00420B90" w:rsidP="002B6E42">
      <w:pPr>
        <w:spacing w:after="0" w:line="240" w:lineRule="auto"/>
      </w:pPr>
      <w:r>
        <w:separator/>
      </w:r>
    </w:p>
  </w:footnote>
  <w:footnote w:type="continuationSeparator" w:id="0">
    <w:p w:rsidR="00420B90" w:rsidRDefault="00420B90" w:rsidP="002B6E42">
      <w:pPr>
        <w:spacing w:after="0" w:line="240" w:lineRule="auto"/>
      </w:pPr>
      <w:r>
        <w:continuationSeparator/>
      </w:r>
    </w:p>
  </w:footnote>
  <w:footnote w:id="1">
    <w:p w:rsidR="002B6E42" w:rsidRPr="00E52300" w:rsidRDefault="002B6E42" w:rsidP="002B6E42">
      <w:pPr>
        <w:tabs>
          <w:tab w:val="left" w:pos="8910"/>
          <w:tab w:val="left" w:pos="9270"/>
        </w:tabs>
        <w:spacing w:after="0" w:line="240" w:lineRule="auto"/>
        <w:ind w:firstLine="0"/>
        <w:outlineLvl w:val="0"/>
        <w:rPr>
          <w:rFonts w:ascii="Garamond" w:eastAsia="Times New Roman" w:hAnsi="Garamond" w:cs="Tahoma"/>
          <w:bCs/>
          <w:color w:val="000000"/>
          <w:sz w:val="20"/>
          <w:szCs w:val="20"/>
          <w:lang w:val="sq-AL"/>
        </w:rPr>
      </w:pPr>
      <w:r w:rsidRPr="00E52300">
        <w:rPr>
          <w:rStyle w:val="FootnoteReference"/>
          <w:rFonts w:ascii="Garamond" w:hAnsi="Garamond"/>
          <w:sz w:val="20"/>
          <w:szCs w:val="20"/>
          <w:lang w:val="sq-AL"/>
        </w:rPr>
        <w:footnoteRef/>
      </w:r>
      <w:r w:rsidRPr="00E52300">
        <w:rPr>
          <w:rFonts w:ascii="Garamond" w:eastAsia="Times New Roman" w:hAnsi="Garamond"/>
          <w:bCs/>
          <w:color w:val="000000"/>
          <w:sz w:val="20"/>
          <w:szCs w:val="20"/>
          <w:lang w:val="sq-AL"/>
        </w:rPr>
        <w:t xml:space="preserve"> Ky vendim përafron </w:t>
      </w:r>
      <w:r>
        <w:rPr>
          <w:rFonts w:ascii="Garamond" w:eastAsia="Times New Roman" w:hAnsi="Garamond"/>
          <w:bCs/>
          <w:color w:val="000000"/>
          <w:sz w:val="20"/>
          <w:szCs w:val="20"/>
          <w:lang w:val="sq-AL"/>
        </w:rPr>
        <w:t>d</w:t>
      </w:r>
      <w:r w:rsidRPr="00E52300">
        <w:rPr>
          <w:rFonts w:ascii="Garamond" w:eastAsia="Times New Roman" w:hAnsi="Garamond"/>
          <w:bCs/>
          <w:color w:val="000000"/>
          <w:sz w:val="20"/>
          <w:szCs w:val="20"/>
          <w:lang w:val="sq-AL"/>
        </w:rPr>
        <w:t xml:space="preserve">irektivën 2009/126/EC mbi </w:t>
      </w:r>
      <w:r>
        <w:rPr>
          <w:rFonts w:ascii="Garamond" w:eastAsia="Times New Roman" w:hAnsi="Garamond"/>
          <w:bCs/>
          <w:color w:val="000000"/>
          <w:sz w:val="20"/>
          <w:szCs w:val="20"/>
          <w:lang w:val="sq-AL"/>
        </w:rPr>
        <w:t>f</w:t>
      </w:r>
      <w:r w:rsidRPr="00E52300">
        <w:rPr>
          <w:rFonts w:ascii="Garamond" w:eastAsia="Times New Roman" w:hAnsi="Garamond"/>
          <w:bCs/>
          <w:color w:val="000000"/>
          <w:sz w:val="20"/>
          <w:szCs w:val="20"/>
          <w:lang w:val="sq-AL"/>
        </w:rPr>
        <w:t xml:space="preserve">azën II të rigjenerimit të avullit të benzinës gjatë mbushjes së mjeteve motorike në pikat e shitjes, amenduar nga </w:t>
      </w:r>
      <w:r>
        <w:rPr>
          <w:rFonts w:ascii="Garamond" w:eastAsia="Times New Roman" w:hAnsi="Garamond"/>
          <w:bCs/>
          <w:color w:val="000000"/>
          <w:sz w:val="20"/>
          <w:szCs w:val="20"/>
          <w:lang w:val="sq-AL"/>
        </w:rPr>
        <w:t>d</w:t>
      </w:r>
      <w:r w:rsidRPr="00E52300">
        <w:rPr>
          <w:rFonts w:ascii="Garamond" w:eastAsia="Times New Roman" w:hAnsi="Garamond"/>
          <w:bCs/>
          <w:color w:val="000000"/>
          <w:sz w:val="20"/>
          <w:szCs w:val="20"/>
          <w:lang w:val="sq-AL"/>
        </w:rPr>
        <w:t>irektiva nr.</w:t>
      </w:r>
      <w:r>
        <w:rPr>
          <w:rFonts w:ascii="Garamond" w:eastAsia="Times New Roman" w:hAnsi="Garamond"/>
          <w:bCs/>
          <w:color w:val="000000"/>
          <w:sz w:val="20"/>
          <w:szCs w:val="20"/>
          <w:lang w:val="sq-AL"/>
        </w:rPr>
        <w:t xml:space="preserve"> </w:t>
      </w:r>
      <w:r w:rsidRPr="00E52300">
        <w:rPr>
          <w:rFonts w:ascii="Garamond" w:eastAsia="Times New Roman" w:hAnsi="Garamond"/>
          <w:bCs/>
          <w:color w:val="000000"/>
          <w:sz w:val="20"/>
          <w:szCs w:val="20"/>
          <w:lang w:val="sq-AL"/>
        </w:rPr>
        <w:t xml:space="preserve">2014/99/EU. Numri CELEX </w:t>
      </w:r>
      <w:bookmarkStart w:id="1" w:name="content"/>
      <w:r w:rsidRPr="00E52300">
        <w:rPr>
          <w:rFonts w:ascii="Garamond" w:eastAsia="Times New Roman" w:hAnsi="Garamond"/>
          <w:bCs/>
          <w:color w:val="000000"/>
          <w:sz w:val="20"/>
          <w:szCs w:val="20"/>
          <w:lang w:val="sq-AL"/>
        </w:rPr>
        <w:t xml:space="preserve">32009L0126. Fletorja Zyrtare e Bashkimit Evropian, Seria L, nr.285, datë </w:t>
      </w:r>
      <w:bookmarkEnd w:id="1"/>
      <w:r w:rsidRPr="00E52300">
        <w:rPr>
          <w:rFonts w:ascii="Garamond" w:eastAsia="Times New Roman" w:hAnsi="Garamond"/>
          <w:iCs/>
          <w:color w:val="000000"/>
          <w:sz w:val="20"/>
          <w:szCs w:val="20"/>
          <w:lang w:val="sq-AL"/>
        </w:rPr>
        <w:t>31.10.2009 f. 0036–0039.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E42"/>
    <w:rsid w:val="000D61F1"/>
    <w:rsid w:val="002B6E42"/>
    <w:rsid w:val="00420B90"/>
    <w:rsid w:val="00B54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E4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B6E4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B6E42"/>
    <w:rPr>
      <w:rFonts w:ascii="Garamond" w:eastAsia="MS Mincho" w:hAnsi="Garamond" w:cs="CG Times"/>
      <w:sz w:val="24"/>
    </w:rPr>
  </w:style>
  <w:style w:type="paragraph" w:customStyle="1" w:styleId="Hapesira7">
    <w:name w:val="Hapesira 7"/>
    <w:basedOn w:val="Paragrafi"/>
    <w:qFormat/>
    <w:rsid w:val="002B6E42"/>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2B6E42"/>
    <w:rPr>
      <w:vertAlign w:val="superscript"/>
    </w:rPr>
  </w:style>
  <w:style w:type="paragraph" w:customStyle="1" w:styleId="Char2">
    <w:name w:val="Char2"/>
    <w:basedOn w:val="Normal"/>
    <w:link w:val="FootnoteReference"/>
    <w:uiPriority w:val="99"/>
    <w:rsid w:val="002B6E42"/>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E4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B6E4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B6E42"/>
    <w:rPr>
      <w:rFonts w:ascii="Garamond" w:eastAsia="MS Mincho" w:hAnsi="Garamond" w:cs="CG Times"/>
      <w:sz w:val="24"/>
    </w:rPr>
  </w:style>
  <w:style w:type="paragraph" w:customStyle="1" w:styleId="Hapesira7">
    <w:name w:val="Hapesira 7"/>
    <w:basedOn w:val="Paragrafi"/>
    <w:qFormat/>
    <w:rsid w:val="002B6E42"/>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2B6E42"/>
    <w:rPr>
      <w:vertAlign w:val="superscript"/>
    </w:rPr>
  </w:style>
  <w:style w:type="paragraph" w:customStyle="1" w:styleId="Char2">
    <w:name w:val="Char2"/>
    <w:basedOn w:val="Normal"/>
    <w:link w:val="FootnoteReference"/>
    <w:uiPriority w:val="99"/>
    <w:rsid w:val="002B6E42"/>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2019-02-05T13:58:00Z</cp:lastPrinted>
  <dcterms:created xsi:type="dcterms:W3CDTF">2017-12-20T12:16:00Z</dcterms:created>
  <dcterms:modified xsi:type="dcterms:W3CDTF">2019-02-05T13:58:00Z</dcterms:modified>
</cp:coreProperties>
</file>