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BAE" w:rsidRPr="004D4EF3" w:rsidRDefault="00A75BAE" w:rsidP="00A75BAE">
      <w:pPr>
        <w:pStyle w:val="Akti"/>
        <w:keepNext w:val="0"/>
        <w:rPr>
          <w:spacing w:val="-4"/>
          <w:lang w:val="sq-AL"/>
        </w:rPr>
      </w:pPr>
      <w:bookmarkStart w:id="0" w:name="_GoBack"/>
      <w:bookmarkEnd w:id="0"/>
      <w:r w:rsidRPr="004D4EF3">
        <w:rPr>
          <w:spacing w:val="-4"/>
          <w:lang w:val="sq-AL"/>
        </w:rPr>
        <w:t xml:space="preserve">VENDIM </w:t>
      </w:r>
    </w:p>
    <w:p w:rsidR="00A75BAE" w:rsidRPr="004D4EF3" w:rsidRDefault="00A75BAE" w:rsidP="00A75BAE">
      <w:pPr>
        <w:pStyle w:val="NumriData"/>
        <w:keepNext w:val="0"/>
        <w:rPr>
          <w:spacing w:val="-4"/>
          <w:lang w:val="sq-AL"/>
        </w:rPr>
      </w:pPr>
      <w:r w:rsidRPr="004D4EF3">
        <w:rPr>
          <w:spacing w:val="-4"/>
          <w:lang w:val="sq-AL"/>
        </w:rPr>
        <w:t>Nr. 941, datë 28.12.2016</w:t>
      </w:r>
    </w:p>
    <w:p w:rsidR="00A75BAE" w:rsidRPr="004D4EF3" w:rsidRDefault="00A75BAE" w:rsidP="00A75BAE">
      <w:pPr>
        <w:pStyle w:val="Hapesira7"/>
        <w:rPr>
          <w:spacing w:val="-4"/>
          <w:lang w:val="sq-AL"/>
        </w:rPr>
      </w:pPr>
    </w:p>
    <w:p w:rsidR="00A75BAE" w:rsidRPr="004D4EF3" w:rsidRDefault="00A75BAE" w:rsidP="00A75BAE">
      <w:pPr>
        <w:pStyle w:val="Titull-Titull"/>
        <w:rPr>
          <w:b/>
          <w:spacing w:val="-4"/>
          <w:lang w:val="sq-AL"/>
        </w:rPr>
      </w:pPr>
      <w:r w:rsidRPr="004D4EF3">
        <w:rPr>
          <w:b/>
          <w:spacing w:val="-4"/>
          <w:lang w:val="sq-AL"/>
        </w:rPr>
        <w:t>PËR SHFUQIZIMIN E VENDIMIT NR.1139, DATË 24.11.2009, TË KËSHILLIT TË MINISTRAVE, “Për përcaktimin e numrit të automjeteve dhe të shoferëve në dispozicion të Ministrive dhe të Institucioneve QEndrore”, TË NDRYSHUAR</w:t>
      </w:r>
    </w:p>
    <w:p w:rsidR="00A75BAE" w:rsidRPr="004D4EF3" w:rsidRDefault="00A75BAE" w:rsidP="00A75BAE">
      <w:pPr>
        <w:pStyle w:val="Hapesira7"/>
        <w:rPr>
          <w:spacing w:val="-4"/>
          <w:lang w:val="sq-AL"/>
        </w:rPr>
      </w:pPr>
    </w:p>
    <w:p w:rsidR="00A75BAE" w:rsidRPr="004D4EF3" w:rsidRDefault="00A75BAE" w:rsidP="00A75BAE">
      <w:pPr>
        <w:pStyle w:val="Paragrafi"/>
        <w:rPr>
          <w:spacing w:val="-4"/>
          <w:lang w:val="sq-AL"/>
        </w:rPr>
      </w:pPr>
      <w:r w:rsidRPr="004D4EF3">
        <w:rPr>
          <w:spacing w:val="-4"/>
          <w:lang w:val="sq-AL"/>
        </w:rPr>
        <w:t>Në mbështetje të nenit 100 të Kushtetutës dhe të nenit 113, të ligjit nr.44/2015, “Kodi i Procedurave Administrative i Republikës së Shqipërisë”, me propozimin e ministrit të Financave, Këshilli i Ministrave</w:t>
      </w:r>
    </w:p>
    <w:p w:rsidR="00A75BAE" w:rsidRPr="004D4EF3" w:rsidRDefault="00A75BAE" w:rsidP="00A75BAE">
      <w:pPr>
        <w:pStyle w:val="Hapesira7"/>
        <w:rPr>
          <w:spacing w:val="-4"/>
          <w:lang w:val="sq-AL"/>
        </w:rPr>
      </w:pPr>
    </w:p>
    <w:p w:rsidR="00A75BAE" w:rsidRPr="004D4EF3" w:rsidRDefault="00A75BAE" w:rsidP="00A75BAE">
      <w:pPr>
        <w:pStyle w:val="Titull-Titull"/>
        <w:rPr>
          <w:spacing w:val="-4"/>
          <w:lang w:val="sq-AL"/>
        </w:rPr>
      </w:pPr>
      <w:r w:rsidRPr="004D4EF3">
        <w:rPr>
          <w:spacing w:val="-4"/>
          <w:lang w:val="sq-AL"/>
        </w:rPr>
        <w:t>VENDOSI:</w:t>
      </w:r>
    </w:p>
    <w:p w:rsidR="00A75BAE" w:rsidRPr="004D4EF3" w:rsidRDefault="00A75BAE" w:rsidP="00A75BAE">
      <w:pPr>
        <w:pStyle w:val="Hapesira7"/>
        <w:rPr>
          <w:spacing w:val="-4"/>
          <w:lang w:val="sq-AL"/>
        </w:rPr>
      </w:pPr>
    </w:p>
    <w:p w:rsidR="00A75BAE" w:rsidRPr="004D4EF3" w:rsidRDefault="00A75BAE" w:rsidP="00A75BAE">
      <w:pPr>
        <w:pStyle w:val="Paragrafi"/>
        <w:rPr>
          <w:spacing w:val="-4"/>
          <w:lang w:val="sq-AL"/>
        </w:rPr>
      </w:pPr>
      <w:r w:rsidRPr="004D4EF3">
        <w:rPr>
          <w:spacing w:val="-4"/>
          <w:lang w:val="sq-AL"/>
        </w:rPr>
        <w:t>1. Vendimi nr.1139, datë 24.11.2009, i Këshillit të Ministrave, “Për përcaktimin e numrit të automjeteve dhe të shoferëve në dispozicion të ministrive dhe të institucioneve qendrore”, i  ndryshuar, shfuqizohet.</w:t>
      </w:r>
    </w:p>
    <w:p w:rsidR="00A75BAE" w:rsidRPr="004D4EF3" w:rsidRDefault="00A75BAE" w:rsidP="00A75BAE">
      <w:pPr>
        <w:pStyle w:val="Paragrafi"/>
        <w:rPr>
          <w:spacing w:val="-4"/>
          <w:lang w:val="sq-AL"/>
        </w:rPr>
      </w:pPr>
      <w:r w:rsidRPr="004D4EF3">
        <w:rPr>
          <w:spacing w:val="-4"/>
          <w:lang w:val="sq-AL"/>
        </w:rPr>
        <w:t>2. Ngarkohen njësitë e qeverisjes qendrore që, brenda datës 15 janar 2017, të dorëzojnë në Ministrinë e Financave të dhënat në nivel ministrie/institucioni qendror të pavarur për:</w:t>
      </w:r>
    </w:p>
    <w:p w:rsidR="00A75BAE" w:rsidRPr="004D4EF3" w:rsidRDefault="00A75BAE" w:rsidP="00A75BAE">
      <w:pPr>
        <w:pStyle w:val="Paragrafi"/>
        <w:rPr>
          <w:spacing w:val="-4"/>
          <w:lang w:val="sq-AL"/>
        </w:rPr>
      </w:pPr>
      <w:r w:rsidRPr="004D4EF3">
        <w:rPr>
          <w:spacing w:val="-4"/>
          <w:lang w:val="sq-AL"/>
        </w:rPr>
        <w:t>- numrin aktual të mjeteve të transportit në dispozicion;</w:t>
      </w:r>
    </w:p>
    <w:p w:rsidR="00A75BAE" w:rsidRPr="004D4EF3" w:rsidRDefault="00A75BAE" w:rsidP="00A75BAE">
      <w:pPr>
        <w:pStyle w:val="Paragrafi"/>
        <w:rPr>
          <w:spacing w:val="-4"/>
          <w:lang w:val="sq-AL"/>
        </w:rPr>
      </w:pPr>
      <w:r w:rsidRPr="004D4EF3">
        <w:rPr>
          <w:spacing w:val="-4"/>
          <w:lang w:val="sq-AL"/>
        </w:rPr>
        <w:t xml:space="preserve">- numrin e punonjësve në funksionin “shofer”, miratuar në strukturën organike aktuale. </w:t>
      </w:r>
    </w:p>
    <w:p w:rsidR="00A75BAE" w:rsidRPr="004D4EF3" w:rsidRDefault="00A75BAE" w:rsidP="00A75BAE">
      <w:pPr>
        <w:pStyle w:val="Paragrafi"/>
        <w:rPr>
          <w:spacing w:val="-4"/>
          <w:lang w:val="sq-AL"/>
        </w:rPr>
      </w:pPr>
      <w:r w:rsidRPr="004D4EF3">
        <w:rPr>
          <w:spacing w:val="-4"/>
          <w:lang w:val="sq-AL"/>
        </w:rPr>
        <w:t>3. Ngarkohet Ministria e Financave që të iniciojë vendimin përkatës për përcaktimin e numrit të automjeteve dhe të shoferëve në dispozicion të ministrive dhe të institucioneve qendrore.</w:t>
      </w:r>
    </w:p>
    <w:p w:rsidR="00A75BAE" w:rsidRPr="004D4EF3" w:rsidRDefault="00A75BAE" w:rsidP="00A75BAE">
      <w:pPr>
        <w:pStyle w:val="Paragrafi"/>
        <w:rPr>
          <w:spacing w:val="-4"/>
          <w:lang w:val="sq-AL"/>
        </w:rPr>
      </w:pPr>
      <w:r w:rsidRPr="004D4EF3">
        <w:rPr>
          <w:spacing w:val="-4"/>
          <w:lang w:val="sq-AL"/>
        </w:rPr>
        <w:t>Ky vendim hyn në fuqi pas botimit në Fletoren Zyrtare.</w:t>
      </w:r>
    </w:p>
    <w:p w:rsidR="00A75BAE" w:rsidRPr="004D4EF3" w:rsidRDefault="00A75BAE" w:rsidP="00A75BAE">
      <w:pPr>
        <w:pStyle w:val="Autoriteti"/>
        <w:keepNext w:val="0"/>
        <w:rPr>
          <w:spacing w:val="-4"/>
          <w:lang w:val="sq-AL"/>
        </w:rPr>
      </w:pPr>
      <w:r w:rsidRPr="004D4EF3">
        <w:rPr>
          <w:spacing w:val="-4"/>
          <w:lang w:val="sq-AL"/>
        </w:rPr>
        <w:t>KRYEMINISTRI</w:t>
      </w:r>
    </w:p>
    <w:p w:rsidR="00A75BAE" w:rsidRPr="004D4EF3" w:rsidRDefault="00A75BAE" w:rsidP="00A75BAE">
      <w:pPr>
        <w:pStyle w:val="AutoritetiEmer"/>
        <w:rPr>
          <w:spacing w:val="-4"/>
          <w:lang w:val="sq-AL"/>
        </w:rPr>
      </w:pPr>
      <w:r w:rsidRPr="004D4EF3">
        <w:rPr>
          <w:spacing w:val="-4"/>
          <w:lang w:val="sq-AL"/>
        </w:rPr>
        <w:t>Edi Rama</w:t>
      </w:r>
    </w:p>
    <w:p w:rsidR="00A75BAE" w:rsidRPr="004D4EF3" w:rsidRDefault="00A75BAE" w:rsidP="00A75BAE">
      <w:pPr>
        <w:pStyle w:val="Hapesira7"/>
        <w:rPr>
          <w:spacing w:val="-4"/>
          <w:lang w:val="sq-AL" w:eastAsia="en-GB"/>
        </w:rPr>
      </w:pPr>
    </w:p>
    <w:p w:rsidR="00E25765" w:rsidRDefault="00E25765"/>
    <w:sectPr w:rsidR="00E257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BAE"/>
    <w:rsid w:val="002E5CDA"/>
    <w:rsid w:val="00A75BAE"/>
    <w:rsid w:val="00E2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75BA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A75BA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75BAE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A75BA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75BAE"/>
    <w:rPr>
      <w:rFonts w:ascii="Garamond" w:eastAsia="MS Mincho" w:hAnsi="Garamond" w:cs="CG Times"/>
      <w:sz w:val="24"/>
    </w:rPr>
  </w:style>
  <w:style w:type="character" w:customStyle="1" w:styleId="AktiChar">
    <w:name w:val="Akti Char"/>
    <w:basedOn w:val="DefaultParagraphFont"/>
    <w:link w:val="Akti"/>
    <w:rsid w:val="00A75BAE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A75BAE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75BAE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75BAE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75BAE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A75BAE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A75BAE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75BA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A75BA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75BAE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A75BA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75BAE"/>
    <w:rPr>
      <w:rFonts w:ascii="Garamond" w:eastAsia="MS Mincho" w:hAnsi="Garamond" w:cs="CG Times"/>
      <w:sz w:val="24"/>
    </w:rPr>
  </w:style>
  <w:style w:type="character" w:customStyle="1" w:styleId="AktiChar">
    <w:name w:val="Akti Char"/>
    <w:basedOn w:val="DefaultParagraphFont"/>
    <w:link w:val="Akti"/>
    <w:rsid w:val="00A75BAE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A75BAE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75BAE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75BAE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75BAE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A75BAE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A75BAE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Vjollca Pacrami</cp:lastModifiedBy>
  <cp:revision>2</cp:revision>
  <cp:lastPrinted>2019-02-05T14:14:00Z</cp:lastPrinted>
  <dcterms:created xsi:type="dcterms:W3CDTF">2017-12-21T09:27:00Z</dcterms:created>
  <dcterms:modified xsi:type="dcterms:W3CDTF">2019-02-05T14:14:00Z</dcterms:modified>
</cp:coreProperties>
</file>