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68B" w:rsidRPr="004D4EF3" w:rsidRDefault="00D7568B" w:rsidP="00D7568B">
      <w:pPr>
        <w:pStyle w:val="Akti"/>
        <w:keepNext w:val="0"/>
        <w:rPr>
          <w:spacing w:val="-4"/>
          <w:lang w:val="sq-AL"/>
        </w:rPr>
      </w:pPr>
      <w:bookmarkStart w:id="0" w:name="_GoBack"/>
      <w:bookmarkEnd w:id="0"/>
      <w:r w:rsidRPr="004D4EF3">
        <w:rPr>
          <w:spacing w:val="-4"/>
          <w:lang w:val="sq-AL"/>
        </w:rPr>
        <w:t>VENDIM</w:t>
      </w:r>
    </w:p>
    <w:p w:rsidR="00D7568B" w:rsidRPr="004D4EF3" w:rsidRDefault="00D7568B" w:rsidP="00D7568B">
      <w:pPr>
        <w:pStyle w:val="NumriData"/>
        <w:keepNext w:val="0"/>
        <w:rPr>
          <w:spacing w:val="-4"/>
          <w:lang w:val="sq-AL"/>
        </w:rPr>
      </w:pPr>
      <w:r w:rsidRPr="004D4EF3">
        <w:rPr>
          <w:spacing w:val="-4"/>
          <w:lang w:val="sq-AL"/>
        </w:rPr>
        <w:t>Nr.942, datë 28.12.2016</w:t>
      </w:r>
    </w:p>
    <w:p w:rsidR="00D7568B" w:rsidRPr="004D4EF3" w:rsidRDefault="00D7568B" w:rsidP="00D7568B">
      <w:pPr>
        <w:pStyle w:val="Hapesira7"/>
        <w:rPr>
          <w:spacing w:val="-4"/>
          <w:lang w:val="sq-AL"/>
        </w:rPr>
      </w:pPr>
    </w:p>
    <w:p w:rsidR="00D7568B" w:rsidRPr="004D4EF3" w:rsidRDefault="00D7568B" w:rsidP="00D7568B">
      <w:pPr>
        <w:pStyle w:val="Titull-Titull"/>
        <w:rPr>
          <w:b/>
          <w:spacing w:val="-4"/>
          <w:lang w:val="sq-AL"/>
        </w:rPr>
      </w:pPr>
      <w:r w:rsidRPr="004D4EF3">
        <w:rPr>
          <w:b/>
          <w:spacing w:val="-4"/>
          <w:lang w:val="sq-AL"/>
        </w:rPr>
        <w:t>PËR MIRATIMIN E RREGULLIT TEKNIK “PËR ETIKETIMIN E ENERGJISË SË LLAMBAVE DHE TË NDRIÇUESVE ELEKTRIKË”</w:t>
      </w:r>
    </w:p>
    <w:p w:rsidR="00D7568B" w:rsidRPr="004D4EF3" w:rsidRDefault="00D7568B" w:rsidP="00D7568B">
      <w:pPr>
        <w:pStyle w:val="Hapesira7"/>
        <w:rPr>
          <w:spacing w:val="-4"/>
          <w:lang w:val="sq-AL"/>
        </w:rPr>
      </w:pPr>
    </w:p>
    <w:p w:rsidR="00D7568B" w:rsidRPr="004D4EF3" w:rsidRDefault="00D7568B" w:rsidP="00D7568B">
      <w:pPr>
        <w:pStyle w:val="Paragrafi"/>
        <w:rPr>
          <w:spacing w:val="-4"/>
          <w:lang w:val="sq-AL"/>
        </w:rPr>
      </w:pPr>
      <w:r w:rsidRPr="004D4EF3">
        <w:rPr>
          <w:spacing w:val="-4"/>
          <w:lang w:val="sq-AL"/>
        </w:rPr>
        <w:t>Në mbështetje të nenit 100 të Kushtetutës dhe të nenit 7, të ligjit nr.68/2012, “Për informacionin e konsumit të energjisë dhe burimeve të tjera të produkteve me ndikim në energji”, me propozimin e ministrit të Zhvillimit Ekonomik, Turizmit, Tregtisë dhe Sipërmarrjes, Këshilli i Ministrave</w:t>
      </w:r>
    </w:p>
    <w:p w:rsidR="00D7568B" w:rsidRPr="004D4EF3" w:rsidRDefault="00D7568B" w:rsidP="00D7568B">
      <w:pPr>
        <w:pStyle w:val="Hapesira7"/>
        <w:rPr>
          <w:spacing w:val="-4"/>
          <w:lang w:val="sq-AL"/>
        </w:rPr>
      </w:pPr>
    </w:p>
    <w:p w:rsidR="00D7568B" w:rsidRPr="004D4EF3" w:rsidRDefault="00D7568B" w:rsidP="00D7568B">
      <w:pPr>
        <w:pStyle w:val="Titull-Titull"/>
        <w:rPr>
          <w:spacing w:val="-4"/>
          <w:lang w:val="sq-AL"/>
        </w:rPr>
      </w:pPr>
      <w:r w:rsidRPr="004D4EF3">
        <w:rPr>
          <w:spacing w:val="-4"/>
          <w:lang w:val="sq-AL"/>
        </w:rPr>
        <w:t>VENDOSI:</w:t>
      </w:r>
    </w:p>
    <w:p w:rsidR="00D7568B" w:rsidRPr="004D4EF3" w:rsidRDefault="00D7568B" w:rsidP="00D7568B">
      <w:pPr>
        <w:pStyle w:val="Hapesira7"/>
        <w:rPr>
          <w:spacing w:val="-4"/>
          <w:lang w:val="sq-AL"/>
        </w:rPr>
      </w:pPr>
      <w:r w:rsidRPr="004D4EF3">
        <w:rPr>
          <w:spacing w:val="-4"/>
          <w:lang w:val="sq-AL"/>
        </w:rPr>
        <w:t> </w:t>
      </w:r>
    </w:p>
    <w:p w:rsidR="00D7568B" w:rsidRPr="004D4EF3" w:rsidRDefault="00D7568B" w:rsidP="00D7568B">
      <w:pPr>
        <w:pStyle w:val="Paragrafi"/>
        <w:rPr>
          <w:spacing w:val="-4"/>
          <w:lang w:val="sq-AL"/>
        </w:rPr>
      </w:pPr>
      <w:r w:rsidRPr="004D4EF3">
        <w:rPr>
          <w:spacing w:val="-4"/>
          <w:lang w:val="sq-AL"/>
        </w:rPr>
        <w:t>1. Miratimin e rregullit teknik “Për etiketimin e energjisë së llambave dhe të  ndriçuesve elektrikë”, sipas tekstit bashkëlidhur këtij vendimi.</w:t>
      </w:r>
    </w:p>
    <w:p w:rsidR="00D7568B" w:rsidRPr="004D4EF3" w:rsidRDefault="00D7568B" w:rsidP="00D7568B">
      <w:pPr>
        <w:pStyle w:val="Paragrafi"/>
        <w:rPr>
          <w:spacing w:val="-4"/>
          <w:lang w:val="sq-AL"/>
        </w:rPr>
      </w:pPr>
      <w:r w:rsidRPr="004D4EF3">
        <w:rPr>
          <w:spacing w:val="-4"/>
          <w:lang w:val="sq-AL"/>
        </w:rPr>
        <w:t>2. Ngarkohet Ministria e Zhvillimit Ekonomik, Turizmit, Tregtisë dhe Sipërmarrjes për zbatimin e këtij vendimi.</w:t>
      </w:r>
    </w:p>
    <w:p w:rsidR="00D7568B" w:rsidRPr="004D4EF3" w:rsidRDefault="00D7568B" w:rsidP="00D7568B">
      <w:pPr>
        <w:pStyle w:val="Paragrafi"/>
        <w:rPr>
          <w:spacing w:val="-4"/>
          <w:lang w:val="sq-AL"/>
        </w:rPr>
      </w:pPr>
      <w:r w:rsidRPr="004D4EF3">
        <w:rPr>
          <w:spacing w:val="-4"/>
          <w:lang w:val="sq-AL"/>
        </w:rPr>
        <w:t>Ky vendim hyn në fuqi pas botimit në Fletoren Zyrtare.</w:t>
      </w:r>
    </w:p>
    <w:p w:rsidR="00D7568B" w:rsidRPr="004D4EF3" w:rsidRDefault="00D7568B" w:rsidP="00D7568B">
      <w:pPr>
        <w:pStyle w:val="Hapesira7"/>
        <w:rPr>
          <w:spacing w:val="-4"/>
          <w:lang w:val="sq-AL"/>
        </w:rPr>
      </w:pPr>
    </w:p>
    <w:p w:rsidR="00D7568B" w:rsidRPr="004D4EF3" w:rsidRDefault="00D7568B" w:rsidP="00D7568B">
      <w:pPr>
        <w:pStyle w:val="Autoriteti"/>
        <w:keepNext w:val="0"/>
        <w:rPr>
          <w:spacing w:val="-4"/>
          <w:lang w:val="sq-AL"/>
        </w:rPr>
      </w:pPr>
      <w:r w:rsidRPr="004D4EF3">
        <w:rPr>
          <w:spacing w:val="-4"/>
          <w:lang w:val="sq-AL"/>
        </w:rPr>
        <w:t>KRYEMINISTRI</w:t>
      </w:r>
    </w:p>
    <w:p w:rsidR="00D7568B" w:rsidRPr="004D4EF3" w:rsidRDefault="00D7568B" w:rsidP="00D7568B">
      <w:pPr>
        <w:pStyle w:val="AutoritetiEmer"/>
        <w:rPr>
          <w:spacing w:val="-4"/>
          <w:lang w:val="sq-AL"/>
        </w:rPr>
      </w:pPr>
      <w:r w:rsidRPr="004D4EF3">
        <w:rPr>
          <w:spacing w:val="-4"/>
          <w:lang w:val="sq-AL"/>
        </w:rPr>
        <w:t>Edi Rama</w:t>
      </w:r>
    </w:p>
    <w:p w:rsidR="00D7568B" w:rsidRDefault="00D7568B"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Default="005F04BF" w:rsidP="00D7568B">
      <w:pPr>
        <w:pStyle w:val="Hapesira7"/>
        <w:rPr>
          <w:spacing w:val="-4"/>
          <w:lang w:val="sq-AL" w:eastAsia="en-GB"/>
        </w:rPr>
      </w:pPr>
    </w:p>
    <w:p w:rsidR="005F04BF" w:rsidRPr="004D4EF3" w:rsidRDefault="005F04BF" w:rsidP="00D7568B">
      <w:pPr>
        <w:pStyle w:val="Hapesira7"/>
        <w:rPr>
          <w:spacing w:val="-4"/>
          <w:lang w:val="sq-AL" w:eastAsia="en-GB"/>
        </w:rPr>
      </w:pPr>
    </w:p>
    <w:p w:rsidR="00D7568B" w:rsidRPr="004D4EF3" w:rsidRDefault="00D7568B" w:rsidP="00D7568B">
      <w:pPr>
        <w:widowControl w:val="0"/>
        <w:spacing w:after="0" w:line="240" w:lineRule="auto"/>
        <w:jc w:val="center"/>
        <w:rPr>
          <w:rFonts w:ascii="Garamond" w:hAnsi="Garamond"/>
          <w:b/>
          <w:spacing w:val="-4"/>
          <w:sz w:val="24"/>
          <w:szCs w:val="24"/>
          <w:lang w:val="sq-AL"/>
        </w:rPr>
      </w:pPr>
      <w:r w:rsidRPr="004D4EF3">
        <w:rPr>
          <w:rFonts w:ascii="Garamond" w:hAnsi="Garamond"/>
          <w:b/>
          <w:spacing w:val="-4"/>
          <w:sz w:val="24"/>
          <w:szCs w:val="24"/>
          <w:lang w:val="sq-AL"/>
        </w:rPr>
        <w:lastRenderedPageBreak/>
        <w:t>RREGULL TEKNIK</w:t>
      </w:r>
    </w:p>
    <w:p w:rsidR="00D7568B" w:rsidRPr="004D4EF3" w:rsidRDefault="00D7568B" w:rsidP="00D7568B">
      <w:pPr>
        <w:widowControl w:val="0"/>
        <w:spacing w:after="0" w:line="240" w:lineRule="auto"/>
        <w:jc w:val="center"/>
        <w:rPr>
          <w:rFonts w:ascii="Garamond" w:hAnsi="Garamond"/>
          <w:b/>
          <w:spacing w:val="-4"/>
          <w:sz w:val="24"/>
          <w:szCs w:val="24"/>
          <w:lang w:val="sq-AL"/>
        </w:rPr>
      </w:pPr>
      <w:r w:rsidRPr="004D4EF3">
        <w:rPr>
          <w:rFonts w:ascii="Garamond" w:hAnsi="Garamond"/>
          <w:b/>
          <w:spacing w:val="-4"/>
          <w:sz w:val="24"/>
          <w:szCs w:val="24"/>
          <w:lang w:val="sq-AL"/>
        </w:rPr>
        <w:t>“PËR ETIKETIMIN E ENERGJISË SË LLAMBAVE DHE TË NDRIÇUESVE ELEKTRIKË”</w:t>
      </w:r>
      <w:r w:rsidRPr="004D4EF3">
        <w:rPr>
          <w:rStyle w:val="FootnoteReference"/>
          <w:rFonts w:ascii="Garamond" w:hAnsi="Garamond"/>
          <w:b/>
          <w:spacing w:val="-4"/>
          <w:sz w:val="24"/>
          <w:szCs w:val="24"/>
          <w:lang w:val="sq-AL"/>
        </w:rPr>
        <w:footnoteReference w:id="1"/>
      </w:r>
    </w:p>
    <w:p w:rsidR="00D7568B" w:rsidRPr="004D4EF3" w:rsidRDefault="00D7568B" w:rsidP="00D7568B">
      <w:pPr>
        <w:widowControl w:val="0"/>
        <w:spacing w:after="0" w:line="240" w:lineRule="auto"/>
        <w:jc w:val="center"/>
        <w:rPr>
          <w:rFonts w:ascii="Garamond" w:hAnsi="Garamond"/>
          <w:b/>
          <w:spacing w:val="-4"/>
          <w:sz w:val="28"/>
          <w:szCs w:val="28"/>
          <w:lang w:val="sq-AL"/>
        </w:rPr>
      </w:pPr>
    </w:p>
    <w:p w:rsidR="00D7568B" w:rsidRPr="004D4EF3" w:rsidRDefault="00D7568B" w:rsidP="00D7568B">
      <w:pPr>
        <w:pStyle w:val="Paragrafi"/>
        <w:rPr>
          <w:spacing w:val="-4"/>
          <w:szCs w:val="24"/>
          <w:lang w:val="sq-AL"/>
        </w:rPr>
      </w:pPr>
      <w:r w:rsidRPr="004D4EF3">
        <w:rPr>
          <w:spacing w:val="-4"/>
          <w:szCs w:val="24"/>
          <w:lang w:val="sq-AL"/>
        </w:rPr>
        <w:t>1. Objekti dhe fusha e përdorimit</w:t>
      </w:r>
    </w:p>
    <w:p w:rsidR="00D7568B" w:rsidRPr="000A3B9E" w:rsidRDefault="00D7568B" w:rsidP="00D7568B">
      <w:pPr>
        <w:pStyle w:val="Paragrafi"/>
        <w:rPr>
          <w:rStyle w:val="longtext"/>
          <w:rFonts w:ascii="Garamond" w:hAnsi="Garamond" w:cs="Times New Roman"/>
          <w:b w:val="0"/>
          <w:spacing w:val="-4"/>
          <w:sz w:val="24"/>
          <w:shd w:val="clear" w:color="auto" w:fill="FFFFFF"/>
          <w:lang w:val="sq-AL"/>
        </w:rPr>
      </w:pPr>
      <w:r w:rsidRPr="000A3B9E">
        <w:rPr>
          <w:rStyle w:val="longtext"/>
          <w:rFonts w:ascii="Garamond" w:hAnsi="Garamond" w:cs="Times New Roman"/>
          <w:b w:val="0"/>
          <w:spacing w:val="-4"/>
          <w:sz w:val="24"/>
          <w:shd w:val="clear" w:color="auto" w:fill="FFFFFF"/>
          <w:lang w:val="sq-AL"/>
        </w:rPr>
        <w:t>1. Ky rregull teknik përcakton kërkesat për etiketimin dhe informacionin plotësues për llambat elektrike, të tilla si:</w:t>
      </w:r>
    </w:p>
    <w:p w:rsidR="00D7568B" w:rsidRPr="000A3B9E" w:rsidRDefault="00D7568B" w:rsidP="00D7568B">
      <w:pPr>
        <w:pStyle w:val="Paragrafi"/>
        <w:rPr>
          <w:rStyle w:val="longtext"/>
          <w:rFonts w:ascii="Garamond" w:hAnsi="Garamond" w:cs="Times New Roman"/>
          <w:b w:val="0"/>
          <w:spacing w:val="-4"/>
          <w:sz w:val="24"/>
          <w:shd w:val="clear" w:color="auto" w:fill="FFFFFF"/>
          <w:lang w:val="sq-AL"/>
        </w:rPr>
      </w:pPr>
      <w:r w:rsidRPr="000A3B9E">
        <w:rPr>
          <w:rStyle w:val="longtext"/>
          <w:rFonts w:ascii="Garamond" w:hAnsi="Garamond" w:cs="Times New Roman"/>
          <w:b w:val="0"/>
          <w:spacing w:val="-4"/>
          <w:sz w:val="24"/>
          <w:shd w:val="clear" w:color="auto" w:fill="FFFFFF"/>
          <w:lang w:val="sq-AL"/>
        </w:rPr>
        <w:t>a) llambat me filament (inkadeshente);</w:t>
      </w:r>
    </w:p>
    <w:p w:rsidR="00D7568B" w:rsidRPr="000A3B9E" w:rsidRDefault="00D7568B" w:rsidP="00D7568B">
      <w:pPr>
        <w:pStyle w:val="Paragrafi"/>
        <w:rPr>
          <w:rStyle w:val="longtext"/>
          <w:rFonts w:ascii="Garamond" w:hAnsi="Garamond" w:cs="Times New Roman"/>
          <w:b w:val="0"/>
          <w:spacing w:val="-4"/>
          <w:sz w:val="24"/>
          <w:shd w:val="clear" w:color="auto" w:fill="FFFFFF"/>
          <w:lang w:val="sq-AL"/>
        </w:rPr>
      </w:pPr>
      <w:r w:rsidRPr="000A3B9E">
        <w:rPr>
          <w:rStyle w:val="longtext"/>
          <w:rFonts w:ascii="Garamond" w:hAnsi="Garamond" w:cs="Times New Roman"/>
          <w:b w:val="0"/>
          <w:spacing w:val="-4"/>
          <w:sz w:val="24"/>
          <w:shd w:val="clear" w:color="auto" w:fill="FFFFFF"/>
          <w:lang w:val="sq-AL"/>
        </w:rPr>
        <w:t>b) llambat fluoreshente;</w:t>
      </w:r>
    </w:p>
    <w:p w:rsidR="00D7568B" w:rsidRPr="000A3B9E" w:rsidRDefault="00D7568B" w:rsidP="00D7568B">
      <w:pPr>
        <w:pStyle w:val="Paragrafi"/>
        <w:rPr>
          <w:rStyle w:val="longtext"/>
          <w:rFonts w:ascii="Garamond" w:hAnsi="Garamond" w:cs="Times New Roman"/>
          <w:b w:val="0"/>
          <w:spacing w:val="-4"/>
          <w:sz w:val="24"/>
          <w:shd w:val="clear" w:color="auto" w:fill="FFFFFF"/>
          <w:lang w:val="sq-AL"/>
        </w:rPr>
      </w:pPr>
      <w:r w:rsidRPr="000A3B9E">
        <w:rPr>
          <w:rStyle w:val="longtext"/>
          <w:rFonts w:ascii="Garamond" w:hAnsi="Garamond" w:cs="Times New Roman"/>
          <w:b w:val="0"/>
          <w:spacing w:val="-4"/>
          <w:sz w:val="24"/>
          <w:shd w:val="clear" w:color="auto" w:fill="FFFFFF"/>
          <w:lang w:val="sq-AL"/>
        </w:rPr>
        <w:t>c) llambat me intesitet të lartë shkarkimi;</w:t>
      </w:r>
    </w:p>
    <w:p w:rsidR="00D7568B" w:rsidRPr="000A3B9E" w:rsidRDefault="00D7568B" w:rsidP="00D7568B">
      <w:pPr>
        <w:pStyle w:val="Paragrafi"/>
        <w:rPr>
          <w:rStyle w:val="longtext"/>
          <w:rFonts w:ascii="Garamond" w:hAnsi="Garamond" w:cs="Times New Roman"/>
          <w:b w:val="0"/>
          <w:spacing w:val="-4"/>
          <w:sz w:val="24"/>
          <w:shd w:val="clear" w:color="auto" w:fill="FFFFFF"/>
          <w:lang w:val="sq-AL"/>
        </w:rPr>
      </w:pPr>
      <w:r w:rsidRPr="000A3B9E">
        <w:rPr>
          <w:rStyle w:val="longtext"/>
          <w:rFonts w:ascii="Garamond" w:hAnsi="Garamond" w:cs="Times New Roman"/>
          <w:b w:val="0"/>
          <w:spacing w:val="-4"/>
          <w:sz w:val="24"/>
          <w:shd w:val="clear" w:color="auto" w:fill="FFFFFF"/>
          <w:lang w:val="sq-AL"/>
        </w:rPr>
        <w:t>ç) llambat LED dhe modulet LED.</w:t>
      </w:r>
    </w:p>
    <w:p w:rsidR="00D7568B" w:rsidRPr="000A3B9E" w:rsidRDefault="00D7568B" w:rsidP="00D7568B">
      <w:pPr>
        <w:pStyle w:val="Paragrafi"/>
        <w:rPr>
          <w:rStyle w:val="longtext"/>
          <w:rFonts w:ascii="Garamond" w:hAnsi="Garamond" w:cs="Times New Roman"/>
          <w:b w:val="0"/>
          <w:spacing w:val="-4"/>
          <w:sz w:val="24"/>
          <w:shd w:val="clear" w:color="auto" w:fill="FFFFFF"/>
          <w:lang w:val="sq-AL"/>
        </w:rPr>
      </w:pPr>
      <w:r w:rsidRPr="000A3B9E">
        <w:rPr>
          <w:rStyle w:val="longtext"/>
          <w:rFonts w:ascii="Garamond" w:hAnsi="Garamond" w:cs="Times New Roman"/>
          <w:b w:val="0"/>
          <w:spacing w:val="-4"/>
          <w:sz w:val="24"/>
          <w:shd w:val="clear" w:color="auto" w:fill="FFFFFF"/>
          <w:lang w:val="sq-AL"/>
        </w:rPr>
        <w:t>Ky rregull teknik përcakton, gjithashtu, dhe kërkesat për etiketimin e ndriçuesve, të modeluar për të funksionuar me këto llamba dhe të tregtuar te përdoruesit fundorë, duke përfshirë edhe rastet kur ato janë të integruara në produkte të tjera, që nuk varen nga inputi i energjisë elektrike në plotësimin e qëllimit të tyre kryesor gjatë përdorimit (të tilla si mobilje).</w:t>
      </w:r>
    </w:p>
    <w:p w:rsidR="00D7568B" w:rsidRPr="000A3B9E" w:rsidRDefault="00D7568B" w:rsidP="00D7568B">
      <w:pPr>
        <w:pStyle w:val="Paragrafi"/>
        <w:rPr>
          <w:rStyle w:val="longtext"/>
          <w:rFonts w:ascii="Garamond" w:hAnsi="Garamond" w:cs="Times New Roman"/>
          <w:b w:val="0"/>
          <w:spacing w:val="-4"/>
          <w:sz w:val="24"/>
          <w:shd w:val="clear" w:color="auto" w:fill="FFFFFF"/>
          <w:lang w:val="sq-AL"/>
        </w:rPr>
      </w:pPr>
      <w:r w:rsidRPr="000A3B9E">
        <w:rPr>
          <w:rStyle w:val="longtext"/>
          <w:rFonts w:ascii="Garamond" w:hAnsi="Garamond" w:cs="Times New Roman"/>
          <w:b w:val="0"/>
          <w:spacing w:val="-4"/>
          <w:sz w:val="24"/>
          <w:shd w:val="clear" w:color="auto" w:fill="FFFFFF"/>
          <w:lang w:val="sq-AL"/>
        </w:rPr>
        <w:t>2. Nga fusha e zbatimit e këtij rregulli teknik përjashtohen produktet e mëposhtme:</w:t>
      </w:r>
    </w:p>
    <w:p w:rsidR="00D7568B" w:rsidRPr="000A3B9E" w:rsidRDefault="00D7568B" w:rsidP="00D7568B">
      <w:pPr>
        <w:pStyle w:val="Paragrafi"/>
        <w:rPr>
          <w:rStyle w:val="longtext"/>
          <w:rFonts w:ascii="Garamond" w:hAnsi="Garamond" w:cs="Times New Roman"/>
          <w:b w:val="0"/>
          <w:spacing w:val="-4"/>
          <w:sz w:val="24"/>
          <w:shd w:val="clear" w:color="auto" w:fill="FFFFFF"/>
          <w:lang w:val="sq-AL"/>
        </w:rPr>
      </w:pPr>
      <w:r w:rsidRPr="000A3B9E">
        <w:rPr>
          <w:rStyle w:val="longtext"/>
          <w:rFonts w:ascii="Garamond" w:hAnsi="Garamond" w:cs="Times New Roman"/>
          <w:b w:val="0"/>
          <w:spacing w:val="-4"/>
          <w:sz w:val="24"/>
          <w:shd w:val="clear" w:color="auto" w:fill="FFFFFF"/>
          <w:lang w:val="sq-AL"/>
        </w:rPr>
        <w:t>a) llambat dhe modulet LED me fluks drite më pak se 30 lumen;</w:t>
      </w:r>
    </w:p>
    <w:p w:rsidR="00D7568B" w:rsidRPr="000A3B9E" w:rsidRDefault="00D7568B" w:rsidP="00D7568B">
      <w:pPr>
        <w:pStyle w:val="Paragrafi"/>
        <w:rPr>
          <w:rStyle w:val="longtext"/>
          <w:rFonts w:ascii="Garamond" w:hAnsi="Garamond" w:cs="Times New Roman"/>
          <w:b w:val="0"/>
          <w:spacing w:val="-4"/>
          <w:sz w:val="24"/>
          <w:shd w:val="clear" w:color="auto" w:fill="FFFFFF"/>
          <w:lang w:val="sq-AL"/>
        </w:rPr>
      </w:pPr>
      <w:r w:rsidRPr="000A3B9E">
        <w:rPr>
          <w:rStyle w:val="longtext"/>
          <w:rFonts w:ascii="Garamond" w:hAnsi="Garamond" w:cs="Times New Roman"/>
          <w:b w:val="0"/>
          <w:spacing w:val="-4"/>
          <w:sz w:val="24"/>
          <w:shd w:val="clear" w:color="auto" w:fill="FFFFFF"/>
          <w:lang w:val="sq-AL"/>
        </w:rPr>
        <w:t>b) llambat dhe modulet LED të tregtuara për funksionim me bateri;</w:t>
      </w:r>
    </w:p>
    <w:p w:rsidR="00D7568B" w:rsidRPr="000A3B9E" w:rsidRDefault="00D7568B" w:rsidP="00D7568B">
      <w:pPr>
        <w:pStyle w:val="Paragrafi"/>
        <w:rPr>
          <w:rStyle w:val="longtext"/>
          <w:rFonts w:ascii="Garamond" w:hAnsi="Garamond" w:cs="Times New Roman"/>
          <w:b w:val="0"/>
          <w:spacing w:val="-4"/>
          <w:sz w:val="24"/>
          <w:shd w:val="clear" w:color="auto" w:fill="FFFFFF"/>
          <w:lang w:val="sq-AL"/>
        </w:rPr>
      </w:pPr>
      <w:r w:rsidRPr="000A3B9E">
        <w:rPr>
          <w:rStyle w:val="longtext"/>
          <w:rFonts w:ascii="Garamond" w:hAnsi="Garamond" w:cs="Times New Roman"/>
          <w:b w:val="0"/>
          <w:spacing w:val="-4"/>
          <w:sz w:val="24"/>
          <w:shd w:val="clear" w:color="auto" w:fill="FFFFFF"/>
          <w:lang w:val="sq-AL"/>
        </w:rPr>
        <w:t>c)  llambat dhe modulet LED të tregtuara për përdorime ku ndriçimi nuk është qëllimi i tyre kryesor, të tilla si:</w:t>
      </w:r>
    </w:p>
    <w:p w:rsidR="00D7568B" w:rsidRPr="004D4EF3" w:rsidRDefault="00D7568B" w:rsidP="00D7568B">
      <w:pPr>
        <w:pStyle w:val="Paragrafi"/>
        <w:rPr>
          <w:spacing w:val="-4"/>
          <w:szCs w:val="24"/>
          <w:lang w:val="sq-AL"/>
        </w:rPr>
      </w:pPr>
      <w:r w:rsidRPr="004D4EF3">
        <w:rPr>
          <w:rStyle w:val="hps"/>
          <w:rFonts w:cs="Times New Roman"/>
          <w:spacing w:val="-4"/>
          <w:szCs w:val="24"/>
          <w:lang w:val="sq-AL"/>
        </w:rPr>
        <w:t>i) emetimi i dritës si një agjent</w:t>
      </w:r>
      <w:r w:rsidRPr="004D4EF3">
        <w:rPr>
          <w:spacing w:val="-4"/>
          <w:szCs w:val="24"/>
          <w:lang w:val="sq-AL"/>
        </w:rPr>
        <w:t xml:space="preserve"> në </w:t>
      </w:r>
      <w:r w:rsidRPr="004D4EF3">
        <w:rPr>
          <w:rStyle w:val="hps"/>
          <w:rFonts w:cs="Times New Roman"/>
          <w:spacing w:val="-4"/>
          <w:szCs w:val="24"/>
          <w:lang w:val="sq-AL"/>
        </w:rPr>
        <w:t>proceset kimike ose biologjike (</w:t>
      </w:r>
      <w:r w:rsidRPr="004D4EF3">
        <w:rPr>
          <w:spacing w:val="-4"/>
          <w:szCs w:val="24"/>
          <w:lang w:val="sq-AL"/>
        </w:rPr>
        <w:t xml:space="preserve">të tilla si </w:t>
      </w:r>
      <w:r w:rsidRPr="004D4EF3">
        <w:rPr>
          <w:rStyle w:val="hps"/>
          <w:rFonts w:cs="Times New Roman"/>
          <w:spacing w:val="-4"/>
          <w:szCs w:val="24"/>
          <w:lang w:val="sq-AL"/>
        </w:rPr>
        <w:t>polimerizimi</w:t>
      </w:r>
      <w:r w:rsidRPr="004D4EF3">
        <w:rPr>
          <w:spacing w:val="-4"/>
          <w:szCs w:val="24"/>
          <w:lang w:val="sq-AL"/>
        </w:rPr>
        <w:t xml:space="preserve">, </w:t>
      </w:r>
      <w:r w:rsidRPr="004D4EF3">
        <w:rPr>
          <w:rStyle w:val="hps"/>
          <w:rFonts w:cs="Times New Roman"/>
          <w:spacing w:val="-4"/>
          <w:szCs w:val="24"/>
          <w:lang w:val="sq-AL"/>
        </w:rPr>
        <w:t>terapia fotodinamike</w:t>
      </w:r>
      <w:r w:rsidRPr="004D4EF3">
        <w:rPr>
          <w:spacing w:val="-4"/>
          <w:szCs w:val="24"/>
          <w:lang w:val="sq-AL"/>
        </w:rPr>
        <w:t xml:space="preserve">, hortikultura, kujdesi i kafshëve shtëpiake, </w:t>
      </w:r>
      <w:r w:rsidRPr="004D4EF3">
        <w:rPr>
          <w:rStyle w:val="hps"/>
          <w:rFonts w:cs="Times New Roman"/>
          <w:spacing w:val="-4"/>
          <w:szCs w:val="24"/>
          <w:lang w:val="sq-AL"/>
        </w:rPr>
        <w:t xml:space="preserve">produkte kundër </w:t>
      </w:r>
      <w:r w:rsidRPr="004D4EF3">
        <w:rPr>
          <w:spacing w:val="-4"/>
          <w:szCs w:val="24"/>
          <w:lang w:val="sq-AL"/>
        </w:rPr>
        <w:t>insekteve);</w:t>
      </w:r>
    </w:p>
    <w:p w:rsidR="00D7568B" w:rsidRPr="004D4EF3" w:rsidRDefault="00D7568B" w:rsidP="00D7568B">
      <w:pPr>
        <w:pStyle w:val="Paragrafi"/>
        <w:rPr>
          <w:spacing w:val="-4"/>
          <w:szCs w:val="24"/>
          <w:shd w:val="clear" w:color="auto" w:fill="FFFFFF"/>
          <w:lang w:val="sq-AL"/>
        </w:rPr>
      </w:pPr>
      <w:r w:rsidRPr="004D4EF3">
        <w:rPr>
          <w:spacing w:val="-4"/>
          <w:szCs w:val="24"/>
          <w:shd w:val="clear" w:color="auto" w:fill="FFFFFF"/>
          <w:lang w:val="sq-AL"/>
        </w:rPr>
        <w:t>ii) kapja e imazheve dhe projektimi i imazheve (të tilla si blicet e aparateve fotografike, pajisje fotokopjimi, video projektorë);</w:t>
      </w:r>
    </w:p>
    <w:p w:rsidR="00D7568B" w:rsidRPr="004D4EF3" w:rsidRDefault="00D7568B" w:rsidP="00D7568B">
      <w:pPr>
        <w:pStyle w:val="Paragrafi"/>
        <w:rPr>
          <w:spacing w:val="-4"/>
          <w:szCs w:val="24"/>
          <w:shd w:val="clear" w:color="auto" w:fill="FFFFFF"/>
          <w:lang w:val="sq-AL"/>
        </w:rPr>
      </w:pPr>
      <w:r w:rsidRPr="004D4EF3">
        <w:rPr>
          <w:spacing w:val="-4"/>
          <w:szCs w:val="24"/>
          <w:shd w:val="clear" w:color="auto" w:fill="FFFFFF"/>
          <w:lang w:val="sq-AL"/>
        </w:rPr>
        <w:t>iii) ngrohje (të tilla si llambat me rreze infra të kuqe);</w:t>
      </w:r>
    </w:p>
    <w:p w:rsidR="00D7568B" w:rsidRPr="004D4EF3" w:rsidRDefault="00D7568B" w:rsidP="00D7568B">
      <w:pPr>
        <w:pStyle w:val="Paragrafi"/>
        <w:rPr>
          <w:spacing w:val="-4"/>
          <w:szCs w:val="24"/>
          <w:shd w:val="clear" w:color="auto" w:fill="FFFFFF"/>
          <w:lang w:val="sq-AL"/>
        </w:rPr>
      </w:pPr>
      <w:r w:rsidRPr="004D4EF3">
        <w:rPr>
          <w:spacing w:val="-4"/>
          <w:szCs w:val="24"/>
          <w:shd w:val="clear" w:color="auto" w:fill="FFFFFF"/>
          <w:lang w:val="sq-AL"/>
        </w:rPr>
        <w:t>iv) llamba sinjalizimi (të tilla si llambat sinjalizuese në pista aeroportesh).</w:t>
      </w:r>
    </w:p>
    <w:p w:rsidR="00D7568B" w:rsidRPr="004D4EF3" w:rsidRDefault="00D7568B" w:rsidP="00D7568B">
      <w:pPr>
        <w:pStyle w:val="Paragrafi"/>
        <w:rPr>
          <w:rStyle w:val="hps"/>
          <w:rFonts w:cs="Times New Roman"/>
          <w:spacing w:val="-4"/>
          <w:szCs w:val="24"/>
          <w:lang w:val="sq-AL"/>
        </w:rPr>
      </w:pPr>
      <w:r w:rsidRPr="004D4EF3">
        <w:rPr>
          <w:spacing w:val="-4"/>
          <w:szCs w:val="24"/>
          <w:lang w:val="sq-AL"/>
        </w:rPr>
        <w:t>Këto llamba dhe modulet LED nuk përjashtohen kur tregtohen për ndriçim.</w:t>
      </w:r>
    </w:p>
    <w:p w:rsidR="00D7568B" w:rsidRPr="004D4EF3" w:rsidRDefault="00D7568B" w:rsidP="00D7568B">
      <w:pPr>
        <w:pStyle w:val="Paragrafi"/>
        <w:rPr>
          <w:spacing w:val="-4"/>
          <w:szCs w:val="24"/>
          <w:lang w:val="sq-AL"/>
        </w:rPr>
      </w:pPr>
      <w:r w:rsidRPr="004D4EF3">
        <w:rPr>
          <w:spacing w:val="-4"/>
          <w:szCs w:val="24"/>
          <w:lang w:val="sq-AL"/>
        </w:rPr>
        <w:t>ç) llambat dhe modulet LED, të tregtuara si pjesë të një ndriçuesi dhe jo të parashikuara për t'u hequr nga përdoruesi fundor, me përjashtim të rasteve kur ofrohen për shitje, dhënie me qira ose blerje me këste, apo ekspozohen të ndara për përdoruesit fundorë, p.sh. si pjesë këmbimi;</w:t>
      </w:r>
    </w:p>
    <w:p w:rsidR="00D7568B" w:rsidRPr="004D4EF3" w:rsidRDefault="00D7568B" w:rsidP="00D7568B">
      <w:pPr>
        <w:pStyle w:val="Paragrafi"/>
        <w:rPr>
          <w:spacing w:val="-4"/>
          <w:szCs w:val="24"/>
          <w:lang w:val="sq-AL"/>
        </w:rPr>
      </w:pPr>
      <w:r w:rsidRPr="004D4EF3">
        <w:rPr>
          <w:spacing w:val="-4"/>
          <w:szCs w:val="24"/>
          <w:lang w:val="sq-AL"/>
        </w:rPr>
        <w:t>d) llambat dhe modulet LED të tregtuara si pjesë të një produkti, qëllimi kryesor i të cilit nuk është ndriçimi. Megjithatë, nëse ato ofrohen për shitje, dhënie me qira ose blerje me këste apo ekspozohen më vete, p.sh. si pjesë këmbimi, ato përfshihen brenda fushës së zbatimit të këtij rregulli teknik;</w:t>
      </w:r>
    </w:p>
    <w:p w:rsidR="00D7568B" w:rsidRPr="004D4EF3" w:rsidRDefault="00D7568B" w:rsidP="00D7568B">
      <w:pPr>
        <w:pStyle w:val="Paragrafi"/>
        <w:rPr>
          <w:spacing w:val="-4"/>
          <w:szCs w:val="24"/>
          <w:lang w:val="sq-AL"/>
        </w:rPr>
      </w:pPr>
      <w:r w:rsidRPr="004D4EF3">
        <w:rPr>
          <w:spacing w:val="-4"/>
          <w:szCs w:val="24"/>
          <w:lang w:val="sq-AL"/>
        </w:rPr>
        <w:t>dh) ndriçues që janë modeluar të funksionojnë vetëm me llamba dhe modulet LED të dhëna në shkronjat nga “a” deri në “c”, të kësaj pike.</w:t>
      </w:r>
    </w:p>
    <w:p w:rsidR="00D7568B" w:rsidRPr="004D4EF3" w:rsidRDefault="00D7568B" w:rsidP="00D7568B">
      <w:pPr>
        <w:pStyle w:val="Paragrafi"/>
        <w:rPr>
          <w:spacing w:val="-4"/>
          <w:szCs w:val="24"/>
          <w:lang w:val="sq-AL"/>
        </w:rPr>
      </w:pPr>
      <w:r w:rsidRPr="004D4EF3">
        <w:rPr>
          <w:spacing w:val="-4"/>
          <w:szCs w:val="24"/>
          <w:lang w:val="sq-AL"/>
        </w:rPr>
        <w:t>2.  Përkufizime</w:t>
      </w:r>
    </w:p>
    <w:p w:rsidR="00D7568B" w:rsidRPr="004D4EF3" w:rsidRDefault="00D7568B" w:rsidP="00D7568B">
      <w:pPr>
        <w:pStyle w:val="Paragrafi"/>
        <w:rPr>
          <w:spacing w:val="-4"/>
          <w:szCs w:val="24"/>
          <w:lang w:val="sq-AL"/>
        </w:rPr>
      </w:pPr>
      <w:r w:rsidRPr="004D4EF3">
        <w:rPr>
          <w:spacing w:val="-4"/>
          <w:szCs w:val="24"/>
          <w:lang w:val="sq-AL"/>
        </w:rPr>
        <w:t>Përveç termave të përcaktuar në nenin 3, të ligjit nr.68/2012, “Për informacionin e konsumit të energjisë dhe burimeve të tjera të produkteve me ndikim në energji”, për qëllime të zbatimit vetëm të këtij rregulli teknik termat e mëposhtëm kanë këto kuptime:</w:t>
      </w:r>
    </w:p>
    <w:p w:rsidR="00D7568B" w:rsidRPr="004D4EF3" w:rsidRDefault="00D7568B" w:rsidP="00D7568B">
      <w:pPr>
        <w:pStyle w:val="Paragrafi"/>
        <w:rPr>
          <w:spacing w:val="-4"/>
          <w:szCs w:val="24"/>
          <w:lang w:val="sq-AL"/>
        </w:rPr>
      </w:pPr>
      <w:r w:rsidRPr="004D4EF3">
        <w:rPr>
          <w:spacing w:val="-4"/>
          <w:szCs w:val="24"/>
          <w:lang w:val="sq-AL"/>
        </w:rPr>
        <w:t>1. “Burim drite”, një sipërfaqe ose objekt i modeluar të emetojë, kryesisht,  rrezatime optike të dukshme, të prodhuar nga transformimi i energjisë. Termi “i dukshëm” i referohet një gjatësie vale 380-780 nm.</w:t>
      </w:r>
    </w:p>
    <w:p w:rsidR="00D7568B" w:rsidRPr="004D4EF3" w:rsidRDefault="00D7568B" w:rsidP="00D7568B">
      <w:pPr>
        <w:pStyle w:val="Paragrafi"/>
        <w:rPr>
          <w:spacing w:val="-4"/>
          <w:szCs w:val="24"/>
          <w:lang w:val="sq-AL"/>
        </w:rPr>
      </w:pPr>
      <w:r w:rsidRPr="004D4EF3">
        <w:rPr>
          <w:spacing w:val="-4"/>
          <w:szCs w:val="24"/>
          <w:lang w:val="sq-AL"/>
        </w:rPr>
        <w:t>2. “Ndriçim”, përdorimi/aplikimi i dritës në një skenë, në objekte ose në mjediset e tyre rrethuese, në mënyrë që të shikohet nga syri i njeriut.</w:t>
      </w:r>
    </w:p>
    <w:p w:rsidR="00D7568B" w:rsidRPr="004D4EF3" w:rsidRDefault="00D7568B" w:rsidP="00D7568B">
      <w:pPr>
        <w:pStyle w:val="Paragrafi"/>
        <w:rPr>
          <w:spacing w:val="-4"/>
          <w:szCs w:val="24"/>
          <w:lang w:val="sq-AL"/>
        </w:rPr>
      </w:pPr>
    </w:p>
    <w:p w:rsidR="00D7568B" w:rsidRPr="004D4EF3" w:rsidRDefault="00D7568B" w:rsidP="00D7568B">
      <w:pPr>
        <w:pStyle w:val="Paragrafi"/>
        <w:rPr>
          <w:spacing w:val="-4"/>
          <w:szCs w:val="24"/>
          <w:lang w:val="sq-AL"/>
        </w:rPr>
      </w:pPr>
      <w:r w:rsidRPr="004D4EF3">
        <w:rPr>
          <w:spacing w:val="-4"/>
          <w:szCs w:val="24"/>
          <w:lang w:val="sq-AL"/>
        </w:rPr>
        <w:t>3. “Ndriçim i theksuar”, një formë ndriçimi, në të cilën drita drejtohet në një mënyrë të tillë që të nxjerrë në pah një objekt ose një pjesë të një zone.</w:t>
      </w:r>
    </w:p>
    <w:p w:rsidR="00D7568B" w:rsidRPr="004D4EF3" w:rsidRDefault="00D7568B" w:rsidP="00D7568B">
      <w:pPr>
        <w:pStyle w:val="Paragrafi"/>
        <w:rPr>
          <w:spacing w:val="-4"/>
          <w:szCs w:val="24"/>
          <w:lang w:val="sq-AL"/>
        </w:rPr>
      </w:pPr>
      <w:r w:rsidRPr="004D4EF3">
        <w:rPr>
          <w:spacing w:val="-4"/>
          <w:szCs w:val="24"/>
          <w:lang w:val="sq-AL"/>
        </w:rPr>
        <w:t>4. “Llambë”, një njësi, performanca e së cilës mund të vlerësohet në mënyrë të pavarur dhe që përbëhet nga një ose më shumë burime drite. Ajo mund të përfshijë komponentë shtesë të nevojshëm për ndezjen, furnizimin me energji elektrike, funksionimin e qëndrueshëm të njësisë ose për shpërndarjen, filtrimin ose transformimin e rrezatimit optik në rastet kur këto komponentë nuk mund të hiqen pa dëmtuar përgjithmonë njësinë.</w:t>
      </w:r>
    </w:p>
    <w:p w:rsidR="00D7568B" w:rsidRPr="004D4EF3" w:rsidRDefault="00D7568B" w:rsidP="00D7568B">
      <w:pPr>
        <w:pStyle w:val="Paragrafi"/>
        <w:rPr>
          <w:spacing w:val="-4"/>
          <w:szCs w:val="24"/>
          <w:lang w:val="sq-AL"/>
        </w:rPr>
      </w:pPr>
      <w:r w:rsidRPr="004D4EF3">
        <w:rPr>
          <w:spacing w:val="-4"/>
          <w:szCs w:val="24"/>
          <w:lang w:val="sq-AL"/>
        </w:rPr>
        <w:lastRenderedPageBreak/>
        <w:t>5. “Kapuç (xokol) e llambës”, pjesa e llambës që siguron lidhjen me furnizimin elektrik nëpërmjet një portollambë dhe mund të shërbejë për mbajtjen e llambës brenda portollambës.</w:t>
      </w:r>
    </w:p>
    <w:p w:rsidR="00D7568B" w:rsidRPr="004D4EF3" w:rsidRDefault="00D7568B" w:rsidP="00D7568B">
      <w:pPr>
        <w:pStyle w:val="Paragrafi"/>
        <w:rPr>
          <w:spacing w:val="-4"/>
          <w:szCs w:val="24"/>
          <w:lang w:val="sq-AL"/>
        </w:rPr>
      </w:pPr>
      <w:r w:rsidRPr="004D4EF3">
        <w:rPr>
          <w:spacing w:val="-4"/>
          <w:szCs w:val="24"/>
          <w:lang w:val="sq-AL"/>
        </w:rPr>
        <w:t>6. “Portollambë”, një pajisje që mban llambën në pozicion, zakonisht duke pasur xokolën të fiksuar në të. Në çdo rast ajo shërben si mjet për lidhjen e llambës me furnizimin elektrik.</w:t>
      </w:r>
    </w:p>
    <w:p w:rsidR="00D7568B" w:rsidRPr="004D4EF3" w:rsidRDefault="00D7568B" w:rsidP="00D7568B">
      <w:pPr>
        <w:pStyle w:val="Paragrafi"/>
        <w:rPr>
          <w:spacing w:val="-4"/>
          <w:szCs w:val="24"/>
          <w:lang w:val="sq-AL"/>
        </w:rPr>
      </w:pPr>
      <w:r w:rsidRPr="004D4EF3">
        <w:rPr>
          <w:spacing w:val="-4"/>
          <w:szCs w:val="24"/>
          <w:lang w:val="sq-AL"/>
        </w:rPr>
        <w:t>7. “Llambë drejtuese”, një llambë që ka, të paktën, 80% dritë brenda një këndi të pandryshueshëm π sr (që i korrespondon një koni me kënd 120°).</w:t>
      </w:r>
    </w:p>
    <w:p w:rsidR="00D7568B" w:rsidRPr="004D4EF3" w:rsidRDefault="00D7568B" w:rsidP="00D7568B">
      <w:pPr>
        <w:pStyle w:val="Paragrafi"/>
        <w:rPr>
          <w:spacing w:val="-4"/>
          <w:szCs w:val="24"/>
          <w:lang w:val="sq-AL"/>
        </w:rPr>
      </w:pPr>
      <w:r w:rsidRPr="004D4EF3">
        <w:rPr>
          <w:spacing w:val="-4"/>
          <w:szCs w:val="24"/>
          <w:lang w:val="sq-AL"/>
        </w:rPr>
        <w:t>8. “Llambë jodrejtuese”, llambë që nuk është llambë drejtuese.</w:t>
      </w:r>
    </w:p>
    <w:p w:rsidR="00D7568B" w:rsidRPr="004D4EF3" w:rsidRDefault="00D7568B" w:rsidP="00D7568B">
      <w:pPr>
        <w:pStyle w:val="Paragrafi"/>
        <w:rPr>
          <w:spacing w:val="-4"/>
          <w:szCs w:val="24"/>
          <w:lang w:val="sq-AL"/>
        </w:rPr>
      </w:pPr>
      <w:r w:rsidRPr="004D4EF3">
        <w:rPr>
          <w:spacing w:val="-4"/>
          <w:szCs w:val="24"/>
          <w:lang w:val="sq-AL"/>
        </w:rPr>
        <w:t>9. “Llambë me filament”, llamba, në të cilën drita prodhohet nëpërmjet një përcjellësi në formën e një teli të hollë, që ngrohet deri në skuqje nga kalimi i rrymës elektrike. Llamba mund të përmbajë gaze që ndihmojnë procesin e skuqjes.</w:t>
      </w:r>
    </w:p>
    <w:p w:rsidR="00D7568B" w:rsidRPr="004D4EF3" w:rsidRDefault="00D7568B" w:rsidP="00D7568B">
      <w:pPr>
        <w:pStyle w:val="Paragrafi"/>
        <w:rPr>
          <w:spacing w:val="-4"/>
          <w:szCs w:val="24"/>
          <w:lang w:val="sq-AL"/>
        </w:rPr>
      </w:pPr>
      <w:r w:rsidRPr="004D4EF3">
        <w:rPr>
          <w:spacing w:val="-4"/>
          <w:szCs w:val="24"/>
          <w:lang w:val="sq-AL"/>
        </w:rPr>
        <w:t>10. “Llambë inkadeshente”, llambë me filament, në të cilën filamenti funksionon brenda një poçi me vakum ose i rrethuar nga gazi inert.</w:t>
      </w:r>
    </w:p>
    <w:p w:rsidR="00D7568B" w:rsidRPr="004D4EF3" w:rsidRDefault="00D7568B" w:rsidP="00D7568B">
      <w:pPr>
        <w:pStyle w:val="Paragrafi"/>
        <w:rPr>
          <w:spacing w:val="-4"/>
          <w:szCs w:val="24"/>
          <w:lang w:val="sq-AL"/>
        </w:rPr>
      </w:pPr>
      <w:r w:rsidRPr="004D4EF3">
        <w:rPr>
          <w:spacing w:val="-4"/>
          <w:szCs w:val="24"/>
          <w:lang w:val="sq-AL"/>
        </w:rPr>
        <w:t>11. “Llambë halogjene (volfram)”, llambë me filament, në të cilën filamenti është prej volframi dhe i rrethuar nga gaze që përmbajnë halogjene ose lidhje halogjene. Këto llamba mund të furnizohen me një burim elektrik të integruar.</w:t>
      </w:r>
    </w:p>
    <w:p w:rsidR="00D7568B" w:rsidRPr="004D4EF3" w:rsidRDefault="00D7568B" w:rsidP="00D7568B">
      <w:pPr>
        <w:pStyle w:val="Paragrafi"/>
        <w:rPr>
          <w:spacing w:val="-4"/>
          <w:szCs w:val="24"/>
          <w:lang w:val="sq-AL"/>
        </w:rPr>
      </w:pPr>
      <w:r w:rsidRPr="004D4EF3">
        <w:rPr>
          <w:spacing w:val="-4"/>
          <w:szCs w:val="24"/>
          <w:lang w:val="sq-AL"/>
        </w:rPr>
        <w:t>12. “Llambë me shkarkesë në gaz”, llambë, në të cilën drita prodhohet drejtpërdrejt ose tërthorazi nga një shkarkim elektrik, nëpërmjet një gazi, avulli metali ose një përzierje të disa gazeve dhe avujve.</w:t>
      </w:r>
    </w:p>
    <w:p w:rsidR="00D7568B" w:rsidRPr="004D4EF3" w:rsidRDefault="00D7568B" w:rsidP="00D7568B">
      <w:pPr>
        <w:pStyle w:val="Paragrafi"/>
        <w:rPr>
          <w:spacing w:val="-4"/>
          <w:szCs w:val="24"/>
          <w:lang w:val="sq-AL"/>
        </w:rPr>
      </w:pPr>
      <w:r w:rsidRPr="004D4EF3">
        <w:rPr>
          <w:spacing w:val="-4"/>
          <w:szCs w:val="24"/>
          <w:lang w:val="sq-AL"/>
        </w:rPr>
        <w:t>13. “Llambë fluoreshente”, llambë me shkarkesë në gaz, e tipit me merkur në presion të ulët, në të cilën shumica e dritës emetohet nga një ose më shumë shtresa fosfori të ngacmuara nga rrezatimi ultravjollcë, i gjeneruar nga shkarkesa. Llambat fluoreshente mund të jenë të integruara me një drosel.</w:t>
      </w:r>
    </w:p>
    <w:p w:rsidR="00D7568B" w:rsidRPr="004D4EF3" w:rsidRDefault="00D7568B" w:rsidP="00D7568B">
      <w:pPr>
        <w:pStyle w:val="Paragrafi"/>
        <w:rPr>
          <w:spacing w:val="-4"/>
          <w:szCs w:val="24"/>
          <w:lang w:val="sq-AL"/>
        </w:rPr>
      </w:pPr>
      <w:r w:rsidRPr="004D4EF3">
        <w:rPr>
          <w:spacing w:val="-4"/>
          <w:szCs w:val="24"/>
          <w:lang w:val="sq-AL"/>
        </w:rPr>
        <w:t>14. “Llambë fluoreshente pa drosel të integruar”, llambë fluoreshente me një ose dy xokola pa drosel të integruar.</w:t>
      </w:r>
    </w:p>
    <w:p w:rsidR="00D7568B" w:rsidRPr="004D4EF3" w:rsidRDefault="00D7568B" w:rsidP="00D7568B">
      <w:pPr>
        <w:pStyle w:val="Paragrafi"/>
        <w:rPr>
          <w:spacing w:val="-4"/>
          <w:szCs w:val="24"/>
          <w:lang w:val="sq-AL"/>
        </w:rPr>
      </w:pPr>
      <w:r w:rsidRPr="004D4EF3">
        <w:rPr>
          <w:spacing w:val="-4"/>
          <w:szCs w:val="24"/>
          <w:lang w:val="sq-AL"/>
        </w:rPr>
        <w:t>15. “Llambë me shkarkesë në gaz me intesitet të lartë”, llambë me shkarkesë elektrike, në të cilën harku që prodhon dritën formohet nga efekti termik i mureve të ballonit dhe harku ka ngarkesë sipërfaqësore më të madhe se 3 wat/cm².</w:t>
      </w:r>
    </w:p>
    <w:p w:rsidR="00D7568B" w:rsidRPr="004D4EF3" w:rsidRDefault="00D7568B" w:rsidP="00D7568B">
      <w:pPr>
        <w:pStyle w:val="Paragrafi"/>
        <w:rPr>
          <w:spacing w:val="-4"/>
          <w:szCs w:val="24"/>
          <w:lang w:val="sq-AL"/>
        </w:rPr>
      </w:pPr>
      <w:r w:rsidRPr="004D4EF3">
        <w:rPr>
          <w:spacing w:val="-4"/>
          <w:szCs w:val="24"/>
          <w:lang w:val="sq-AL"/>
        </w:rPr>
        <w:t>16. “Diodë emetuese e dritës (LED)”, një burim drite që përbëhet nga elemente në gjendje solide, që ka lidhje p-n. Lidhja lëshon rrezatim optik kur ngacmohet nga një rrymë elektrike.</w:t>
      </w:r>
    </w:p>
    <w:p w:rsidR="00D7568B" w:rsidRPr="004D4EF3" w:rsidRDefault="00D7568B" w:rsidP="00D7568B">
      <w:pPr>
        <w:pStyle w:val="Paragrafi"/>
        <w:rPr>
          <w:spacing w:val="-4"/>
          <w:szCs w:val="24"/>
          <w:lang w:val="sq-AL"/>
        </w:rPr>
      </w:pPr>
      <w:r w:rsidRPr="004D4EF3">
        <w:rPr>
          <w:spacing w:val="-4"/>
          <w:szCs w:val="24"/>
          <w:lang w:val="sq-AL"/>
        </w:rPr>
        <w:t>17. “Paketa LED”, një grup që ka një ose më shumë LED. Grupi mund të përfshijë një element optik dhe ndërfaqe termike, mekanike dhe elektrike.</w:t>
      </w:r>
    </w:p>
    <w:p w:rsidR="00D7568B" w:rsidRPr="004D4EF3" w:rsidRDefault="00D7568B" w:rsidP="00D7568B">
      <w:pPr>
        <w:pStyle w:val="Paragrafi"/>
        <w:rPr>
          <w:spacing w:val="-4"/>
          <w:szCs w:val="24"/>
          <w:lang w:val="sq-AL"/>
        </w:rPr>
      </w:pPr>
      <w:r w:rsidRPr="004D4EF3">
        <w:rPr>
          <w:spacing w:val="-4"/>
          <w:szCs w:val="24"/>
          <w:lang w:val="sq-AL"/>
        </w:rPr>
        <w:t>18. “Moduli LED”, një grup që nuk ka xokol dhe që përfshin një ose më shumë paketa LED të fiksuara mbi një qark të stampuar. Grupi mund të ketë komponentë elektrikë, optikë, mekanikë dhe termikë, ndërfaqe dhe njësi kontrolli.</w:t>
      </w:r>
    </w:p>
    <w:p w:rsidR="00D7568B" w:rsidRPr="004D4EF3" w:rsidRDefault="00D7568B" w:rsidP="00D7568B">
      <w:pPr>
        <w:pStyle w:val="Paragrafi"/>
        <w:rPr>
          <w:spacing w:val="-4"/>
          <w:szCs w:val="24"/>
          <w:lang w:val="sq-AL"/>
        </w:rPr>
      </w:pPr>
      <w:r w:rsidRPr="004D4EF3">
        <w:rPr>
          <w:spacing w:val="-4"/>
          <w:szCs w:val="24"/>
          <w:lang w:val="sq-AL"/>
        </w:rPr>
        <w:t>19. “Llambë LED”, llambë që përfshin një ose më shumë module LED. Llamba mund të jetë e pajisur me një xokol.</w:t>
      </w:r>
    </w:p>
    <w:p w:rsidR="00D7568B" w:rsidRPr="004D4EF3" w:rsidRDefault="00D7568B" w:rsidP="00D7568B">
      <w:pPr>
        <w:pStyle w:val="Paragrafi"/>
        <w:rPr>
          <w:spacing w:val="-4"/>
          <w:szCs w:val="24"/>
          <w:lang w:val="sq-AL"/>
        </w:rPr>
      </w:pPr>
      <w:r w:rsidRPr="004D4EF3">
        <w:rPr>
          <w:spacing w:val="-4"/>
          <w:szCs w:val="24"/>
          <w:lang w:val="sq-AL"/>
        </w:rPr>
        <w:t>20. “Njësi kontrolli e llambës”, një pajisje e vendosur ndërmjet ushqimit elektrik dhe një ose më shumë llambave, e cila siguron funksionalitetin në lidhje me punën e llambës/ave, si p.sh. transformimi i tensionit të ushqimit, kufizimi i rrymës së Llambës/ave në vlerën e kërkuar, sigurimi i tensionit të ndezjes dhe rrymës së parangrohjes, parandalimi i ndezjes në të ftohtë, korrigjimi i faktorit të fuqisë ose reduktimi i zhurmave ndërhyrjeve radio. Pajisja mund të projektohet që të lidhet me një njësi tjetër kontrolli për llamba për të kryer këto funksione. Termi nuk përfshin:</w:t>
      </w:r>
    </w:p>
    <w:p w:rsidR="00D7568B" w:rsidRPr="004D4EF3" w:rsidRDefault="00D7568B" w:rsidP="00D7568B">
      <w:pPr>
        <w:pStyle w:val="Paragrafi"/>
        <w:rPr>
          <w:spacing w:val="-4"/>
          <w:szCs w:val="24"/>
          <w:lang w:val="sq-AL"/>
        </w:rPr>
      </w:pPr>
      <w:r w:rsidRPr="004D4EF3">
        <w:rPr>
          <w:spacing w:val="-4"/>
          <w:szCs w:val="24"/>
          <w:lang w:val="sq-AL"/>
        </w:rPr>
        <w:t>a) pajisjet e kontrollit;</w:t>
      </w:r>
    </w:p>
    <w:p w:rsidR="00D7568B" w:rsidRPr="004D4EF3" w:rsidRDefault="00D7568B" w:rsidP="00D7568B">
      <w:pPr>
        <w:pStyle w:val="Paragrafi"/>
        <w:rPr>
          <w:spacing w:val="-4"/>
          <w:szCs w:val="24"/>
          <w:lang w:val="sq-AL"/>
        </w:rPr>
      </w:pPr>
      <w:r w:rsidRPr="004D4EF3">
        <w:rPr>
          <w:spacing w:val="-4"/>
          <w:szCs w:val="24"/>
          <w:lang w:val="sq-AL"/>
        </w:rPr>
        <w:t>b) furnizimet elektrike që shndërrojnë tensionin e rrjetit në një tension tjetër të ushqimit, të parashikuar për të furnizuar të njëjtin instalim, si produktet e ndriçimit ashtu dhe produktet, qëllimi kryesor i të cilave nuk është ndriçimi.</w:t>
      </w:r>
    </w:p>
    <w:p w:rsidR="00D7568B" w:rsidRPr="004D4EF3" w:rsidRDefault="00D7568B" w:rsidP="00D7568B">
      <w:pPr>
        <w:pStyle w:val="Paragrafi"/>
        <w:rPr>
          <w:spacing w:val="-4"/>
          <w:szCs w:val="24"/>
          <w:lang w:val="sq-AL"/>
        </w:rPr>
      </w:pPr>
      <w:r w:rsidRPr="004D4EF3">
        <w:rPr>
          <w:spacing w:val="-4"/>
          <w:szCs w:val="24"/>
          <w:lang w:val="sq-AL"/>
        </w:rPr>
        <w:t>21. “Pajisje kontrolli”, një pajisje elektronike ose mekanike, që kontrollon ose monitoron fluksin e dritës së llambës nëpërmjet mjeteve të ndryshme nga ai i shndërrimit të fuqisë së llambës, si p.sh. çelësat rele të kohës, sensorët e pranisë, sensorët e dritës dhe pajisjet e rregullimit të ndriçimit sipas dritës së ditës. Përveç kësaj, edhe errësuesit e dritës me prerje faze konsiderohen si pajisje kontrolli.</w:t>
      </w:r>
    </w:p>
    <w:p w:rsidR="00D7568B" w:rsidRPr="004D4EF3" w:rsidRDefault="00D7568B" w:rsidP="00D7568B">
      <w:pPr>
        <w:pStyle w:val="Paragrafi"/>
        <w:rPr>
          <w:spacing w:val="-4"/>
          <w:szCs w:val="24"/>
          <w:lang w:val="sq-AL"/>
        </w:rPr>
      </w:pPr>
      <w:r w:rsidRPr="004D4EF3">
        <w:rPr>
          <w:spacing w:val="-4"/>
          <w:szCs w:val="24"/>
          <w:lang w:val="sq-AL"/>
        </w:rPr>
        <w:t>22. “Pajisje e jashtme e kontrollit të llambës”, një pajisje kontrolli e një llambe jo të integruar, e projektuar të montohet jashtë ballonit të llambës ose ndriçuesit, ose që hiqet nga balloni pa e dëmtuar përgjithmonë llambën ose ndriçuesin.</w:t>
      </w:r>
    </w:p>
    <w:p w:rsidR="00D7568B" w:rsidRPr="004D4EF3" w:rsidRDefault="00D7568B" w:rsidP="00D7568B">
      <w:pPr>
        <w:pStyle w:val="Paragrafi"/>
        <w:rPr>
          <w:spacing w:val="-4"/>
          <w:szCs w:val="24"/>
          <w:lang w:val="sq-AL"/>
        </w:rPr>
      </w:pPr>
      <w:r w:rsidRPr="004D4EF3">
        <w:rPr>
          <w:spacing w:val="-4"/>
          <w:szCs w:val="24"/>
          <w:lang w:val="sq-AL"/>
        </w:rPr>
        <w:t>23. “Drosel”, pajisja që vendoset ndërmjet burimit të tensionit dhe një ose disa llambave me shkarkesë në gaze, i cili, në sajë të induktivitetit, kapacitetit ose të kombinimit të induktivitetit dhe kapacitetit shërben, kryesisht, për të kufizuar rrymën e llambës/ave që të mos kalojë një vlerë të caktuar.</w:t>
      </w:r>
    </w:p>
    <w:p w:rsidR="00D7568B" w:rsidRPr="004D4EF3" w:rsidRDefault="00D7568B" w:rsidP="00D7568B">
      <w:pPr>
        <w:pStyle w:val="Paragrafi"/>
        <w:rPr>
          <w:spacing w:val="-4"/>
          <w:szCs w:val="24"/>
          <w:lang w:val="sq-AL"/>
        </w:rPr>
      </w:pPr>
      <w:r w:rsidRPr="004D4EF3">
        <w:rPr>
          <w:spacing w:val="-4"/>
          <w:szCs w:val="24"/>
          <w:lang w:val="sq-AL"/>
        </w:rPr>
        <w:t>24. “Pajisje kontrolli e Llambës halogjene”, një pajisje kontrolli e llambës, që transformon tensionin e rrjetit në tension shumë të ulët për llamba halogjene.</w:t>
      </w:r>
    </w:p>
    <w:p w:rsidR="00D7568B" w:rsidRPr="004D4EF3" w:rsidRDefault="00D7568B" w:rsidP="00D7568B">
      <w:pPr>
        <w:pStyle w:val="Paragrafi"/>
        <w:rPr>
          <w:spacing w:val="-4"/>
          <w:szCs w:val="24"/>
          <w:lang w:val="sq-AL"/>
        </w:rPr>
      </w:pPr>
      <w:r w:rsidRPr="004D4EF3">
        <w:rPr>
          <w:spacing w:val="-4"/>
          <w:szCs w:val="24"/>
          <w:lang w:val="sq-AL"/>
        </w:rPr>
        <w:t xml:space="preserve">25. “Llambë fluoreshente kompakte”, një llambë fluoreshente, që përfshin të gjithë komponentët e </w:t>
      </w:r>
      <w:r w:rsidRPr="004D4EF3">
        <w:rPr>
          <w:spacing w:val="-4"/>
          <w:szCs w:val="24"/>
          <w:lang w:val="sq-AL"/>
        </w:rPr>
        <w:lastRenderedPageBreak/>
        <w:t>nevojshëm për ndezjen e funksionimin e qëndrueshëm të llambës.</w:t>
      </w:r>
    </w:p>
    <w:p w:rsidR="00D7568B" w:rsidRPr="004D4EF3" w:rsidRDefault="00D7568B" w:rsidP="00D7568B">
      <w:pPr>
        <w:pStyle w:val="Paragrafi"/>
        <w:rPr>
          <w:spacing w:val="-4"/>
          <w:szCs w:val="24"/>
          <w:lang w:val="sq-AL"/>
        </w:rPr>
      </w:pPr>
      <w:r w:rsidRPr="004D4EF3">
        <w:rPr>
          <w:spacing w:val="-4"/>
          <w:szCs w:val="24"/>
          <w:lang w:val="sq-AL"/>
        </w:rPr>
        <w:t>26. “Ndriçues”, një aparat, i cili shpërndan, filtron ose transformon dritën e lëshuar nga një ose më shumë llamba dhe që përfshin të gjithë pjesët e nevojshme për mbështetjen, fiksimin e mbrojtjen e llambave dhe, kur është e nevojshme, të pjesëve ndihmëse të qarkut, së bashku me mjetet për lidhjen e tyre me furnizimin elektrik.</w:t>
      </w:r>
    </w:p>
    <w:p w:rsidR="00D7568B" w:rsidRPr="004D4EF3" w:rsidRDefault="00D7568B" w:rsidP="00D7568B">
      <w:pPr>
        <w:pStyle w:val="Paragrafi"/>
        <w:rPr>
          <w:spacing w:val="-4"/>
          <w:szCs w:val="24"/>
          <w:lang w:val="sq-AL"/>
        </w:rPr>
      </w:pPr>
      <w:r w:rsidRPr="004D4EF3">
        <w:rPr>
          <w:spacing w:val="-4"/>
          <w:szCs w:val="24"/>
          <w:lang w:val="sq-AL"/>
        </w:rPr>
        <w:t>27. “Pikë shitje”, një vendndodhje fizike, ku produkti ekspozohet ose ofrohet për shitje, jepet me qira ose shitet me këste për përdoruesin fundor.</w:t>
      </w:r>
    </w:p>
    <w:p w:rsidR="00D7568B" w:rsidRPr="004D4EF3" w:rsidRDefault="00D7568B" w:rsidP="00D7568B">
      <w:pPr>
        <w:pStyle w:val="Paragrafi"/>
        <w:rPr>
          <w:spacing w:val="-4"/>
          <w:szCs w:val="24"/>
          <w:lang w:val="sq-AL"/>
        </w:rPr>
      </w:pPr>
      <w:r w:rsidRPr="004D4EF3">
        <w:rPr>
          <w:spacing w:val="-4"/>
          <w:szCs w:val="24"/>
          <w:lang w:val="sq-AL"/>
        </w:rPr>
        <w:t>28. “Përdorues fundor”, një person fizik, që ble ose parashikon të blejë një Llambë elektrike ose ndriçues jo për qëllime tregtare, biznesi artizanal ose profesional.</w:t>
      </w:r>
    </w:p>
    <w:p w:rsidR="00D7568B" w:rsidRPr="004D4EF3" w:rsidRDefault="00D7568B" w:rsidP="00D7568B">
      <w:pPr>
        <w:pStyle w:val="Paragrafi"/>
        <w:rPr>
          <w:spacing w:val="-4"/>
          <w:szCs w:val="24"/>
          <w:lang w:val="sq-AL"/>
        </w:rPr>
      </w:pPr>
      <w:r w:rsidRPr="004D4EF3">
        <w:rPr>
          <w:spacing w:val="-4"/>
          <w:szCs w:val="24"/>
          <w:lang w:val="sq-AL"/>
        </w:rPr>
        <w:t>29. “Zotërues i fundit”, personi ose subjekti që zotëron një produkt gjatë fazës së përdorimit të ciklit të jetës së produktit, ose çdo person ose subjekt që vepron në emër të një personi ose subjekti të tillë.</w:t>
      </w:r>
    </w:p>
    <w:p w:rsidR="00D7568B" w:rsidRPr="004D4EF3" w:rsidRDefault="00D7568B" w:rsidP="00D7568B">
      <w:pPr>
        <w:pStyle w:val="Paragrafi"/>
        <w:rPr>
          <w:spacing w:val="-4"/>
          <w:szCs w:val="24"/>
          <w:lang w:val="sq-AL"/>
        </w:rPr>
      </w:pPr>
      <w:r w:rsidRPr="004D4EF3">
        <w:rPr>
          <w:spacing w:val="-4"/>
          <w:szCs w:val="24"/>
          <w:lang w:val="sq-AL"/>
        </w:rPr>
        <w:t xml:space="preserve">3. Etiketa, dizenjimi/formati, përmbajtja e saj dhe vendi i vendosjes së etiketës </w:t>
      </w:r>
    </w:p>
    <w:p w:rsidR="00D7568B" w:rsidRDefault="00D7568B" w:rsidP="00D7568B">
      <w:pPr>
        <w:pStyle w:val="Paragrafi"/>
        <w:rPr>
          <w:spacing w:val="-4"/>
          <w:szCs w:val="24"/>
          <w:lang w:val="sq-AL"/>
        </w:rPr>
      </w:pPr>
      <w:r w:rsidRPr="004D4EF3">
        <w:rPr>
          <w:spacing w:val="-4"/>
          <w:szCs w:val="24"/>
          <w:lang w:val="sq-AL"/>
        </w:rPr>
        <w:t>1. Furnizuesi siguron, për çdo llambë të parashikuar të tregtohet nëpërmjet një pike shitjeje, një etiketë të printuar, sipas formatit, dizajnit dhe informacionit të përcaktuar në pikën 1, të shtojcës I, që vendoset ose ngjitet në pjesën e jashtme të çdo ambalazhi individual, duke treguar jashtë etiketës fuqinë nominale të llambës së paketuar.</w:t>
      </w:r>
    </w:p>
    <w:p w:rsidR="00D7568B" w:rsidRPr="004D4EF3" w:rsidRDefault="00D7568B" w:rsidP="00D7568B">
      <w:pPr>
        <w:pStyle w:val="Paragrafi"/>
        <w:rPr>
          <w:spacing w:val="-4"/>
          <w:szCs w:val="24"/>
          <w:lang w:val="sq-AL"/>
        </w:rPr>
      </w:pPr>
      <w:r w:rsidRPr="004D4EF3">
        <w:rPr>
          <w:spacing w:val="-4"/>
          <w:szCs w:val="24"/>
          <w:lang w:val="sq-AL"/>
        </w:rPr>
        <w:t xml:space="preserve"> </w:t>
      </w:r>
    </w:p>
    <w:p w:rsidR="00D7568B" w:rsidRPr="004D4EF3" w:rsidRDefault="00D7568B" w:rsidP="00D7568B">
      <w:pPr>
        <w:pStyle w:val="Paragrafi"/>
        <w:rPr>
          <w:spacing w:val="-4"/>
          <w:szCs w:val="24"/>
          <w:lang w:val="sq-AL"/>
        </w:rPr>
      </w:pPr>
      <w:r w:rsidRPr="004D4EF3">
        <w:rPr>
          <w:spacing w:val="-4"/>
          <w:szCs w:val="24"/>
          <w:lang w:val="sq-AL"/>
        </w:rPr>
        <w:tab/>
        <w:t xml:space="preserve">Furnizuesi siguron një etiketë elektronike në formatin dhe përmbajtjen e informacionit të përcaktuar në pikën 1, të shtojcës I, që është në dispozicion për shitje për çdo model llambe të vendosur në treg, me një identifikues të ri të modelit. Etiketa, gjithashtu, mund të jetë në dispozicion për shitje për modele të tjera të llambave. </w:t>
      </w:r>
    </w:p>
    <w:p w:rsidR="00D7568B" w:rsidRPr="004D4EF3" w:rsidRDefault="00D7568B" w:rsidP="00D7568B">
      <w:pPr>
        <w:pStyle w:val="Paragrafi"/>
        <w:rPr>
          <w:spacing w:val="-4"/>
          <w:szCs w:val="24"/>
          <w:lang w:val="sq-AL"/>
        </w:rPr>
      </w:pPr>
      <w:r w:rsidRPr="004D4EF3">
        <w:rPr>
          <w:spacing w:val="-4"/>
          <w:szCs w:val="24"/>
          <w:lang w:val="sq-AL"/>
        </w:rPr>
        <w:t>Furnizuesit e ndriçuesve të parashikuar, që tregtojnë për përdoruesit fundorë, sigurojnë që,:</w:t>
      </w:r>
    </w:p>
    <w:p w:rsidR="00D7568B" w:rsidRPr="004D4EF3" w:rsidRDefault="00D7568B" w:rsidP="00D7568B">
      <w:pPr>
        <w:pStyle w:val="Paragrafi"/>
        <w:rPr>
          <w:spacing w:val="-4"/>
          <w:szCs w:val="24"/>
          <w:lang w:val="sq-AL"/>
        </w:rPr>
      </w:pPr>
      <w:r w:rsidRPr="004D4EF3">
        <w:rPr>
          <w:spacing w:val="-4"/>
          <w:szCs w:val="24"/>
          <w:lang w:val="sq-AL"/>
        </w:rPr>
        <w:t>a) nëse ndriçuesi është parashikuar të tregtohet në një pikë shitjeje, një etiketë e prodhuar në formatin dhe përmbajtjen e informacionit, siç përcaktohet në shtojcën I, vihet në dispozicion pa pagesë për tregtarët,  në format elektronik apo letër. Nëse furnizuesi zgjedh një sistem të shpërndarjes, në të cilin etiketat jepen vetëm në bazë të kërkesës nga tregtarët, furnizuesi duhet të dorëzojë menjëherë etiketat, sipas një kërkese;</w:t>
      </w:r>
    </w:p>
    <w:p w:rsidR="00D7568B" w:rsidRPr="004D4EF3" w:rsidRDefault="00D7568B" w:rsidP="00D7568B">
      <w:pPr>
        <w:pStyle w:val="Paragrafi"/>
        <w:rPr>
          <w:spacing w:val="-4"/>
          <w:szCs w:val="24"/>
          <w:lang w:val="sq-AL"/>
        </w:rPr>
      </w:pPr>
      <w:r w:rsidRPr="004D4EF3">
        <w:rPr>
          <w:spacing w:val="-4"/>
          <w:szCs w:val="24"/>
          <w:lang w:val="sq-AL"/>
        </w:rPr>
        <w:t>b) nëse ndriçuesi është vendosur në treg në një paketim për përdoruesit fundorë, që përfshin llambat elektrike, të cilat përdoruesi fundor mund t’i zëvendësojë në ndriçues, paketimi origjinal i këtyre llambave përfshihet në paketimin e ndriçuesit;</w:t>
      </w:r>
    </w:p>
    <w:p w:rsidR="00D7568B" w:rsidRPr="004D4EF3" w:rsidRDefault="00D7568B" w:rsidP="00D7568B">
      <w:pPr>
        <w:pStyle w:val="Paragrafi"/>
        <w:rPr>
          <w:spacing w:val="-4"/>
          <w:szCs w:val="24"/>
          <w:lang w:val="sq-AL"/>
        </w:rPr>
      </w:pPr>
      <w:r w:rsidRPr="004D4EF3">
        <w:rPr>
          <w:spacing w:val="-4"/>
          <w:szCs w:val="24"/>
          <w:lang w:val="sq-AL"/>
        </w:rPr>
        <w:t>c) një etiketë elektronike, në formatin dhe me përmbajtjen e informacionit të përcaktuar në pikën 1, të shtojcës I, të vihet në dispozicion për shitje për çdo model të vendosur në treg me një identifikues të ri të modelit. Ajo, gjithashtu, mund të jetë në dispozicion për shitje dhe për modele të tjera të llambave.</w:t>
      </w:r>
    </w:p>
    <w:p w:rsidR="00D7568B" w:rsidRPr="004D4EF3" w:rsidRDefault="00D7568B" w:rsidP="00D7568B">
      <w:pPr>
        <w:pStyle w:val="Paragrafi"/>
        <w:rPr>
          <w:spacing w:val="-4"/>
          <w:szCs w:val="24"/>
          <w:lang w:val="sq-AL"/>
        </w:rPr>
      </w:pPr>
      <w:r w:rsidRPr="004D4EF3">
        <w:rPr>
          <w:spacing w:val="-4"/>
          <w:szCs w:val="24"/>
          <w:lang w:val="sq-AL"/>
        </w:rPr>
        <w:t>2. Tregtarët e ndriçueseve që tregtojnë për përdoruesit fundorë garantojnë që:</w:t>
      </w:r>
    </w:p>
    <w:p w:rsidR="00D7568B" w:rsidRPr="004D4EF3" w:rsidRDefault="00D7568B" w:rsidP="00D7568B">
      <w:pPr>
        <w:pStyle w:val="Paragrafi"/>
        <w:rPr>
          <w:spacing w:val="-4"/>
          <w:szCs w:val="24"/>
          <w:lang w:val="sq-AL"/>
        </w:rPr>
      </w:pPr>
      <w:r w:rsidRPr="004D4EF3">
        <w:rPr>
          <w:spacing w:val="-4"/>
          <w:szCs w:val="24"/>
          <w:lang w:val="sq-AL"/>
        </w:rPr>
        <w:t xml:space="preserve">a) çdo model i ekspozuar në një pikë shitjeje shoqërohet me një etiketë, sipas përcaktimit në pikën 2, të shtojcës 1. Etiketa paraqitet në njërën nga mënyrat e mëposhtme ose me të dyja bashkë: </w:t>
      </w:r>
    </w:p>
    <w:p w:rsidR="00D7568B" w:rsidRPr="004D4EF3" w:rsidRDefault="00D7568B" w:rsidP="00D7568B">
      <w:pPr>
        <w:pStyle w:val="Paragrafi"/>
        <w:rPr>
          <w:spacing w:val="-4"/>
          <w:szCs w:val="24"/>
          <w:lang w:val="sq-AL"/>
        </w:rPr>
      </w:pPr>
      <w:r w:rsidRPr="004D4EF3">
        <w:rPr>
          <w:spacing w:val="-4"/>
          <w:szCs w:val="24"/>
          <w:lang w:val="sq-AL"/>
        </w:rPr>
        <w:t>i)  në afërsi të ndriçuesit të ekspozuar, qartësisht e dukshme dhe e identifikueshme që etiketa i përket modelit në fjalë, pa qenë e nevojshme të lexohet emri i markës dhe numri i modelit në etiketë;</w:t>
      </w:r>
    </w:p>
    <w:p w:rsidR="00D7568B" w:rsidRPr="004D4EF3" w:rsidRDefault="00D7568B" w:rsidP="00D7568B">
      <w:pPr>
        <w:pStyle w:val="Paragrafi"/>
        <w:rPr>
          <w:spacing w:val="-4"/>
          <w:szCs w:val="24"/>
          <w:lang w:val="sq-AL"/>
        </w:rPr>
      </w:pPr>
      <w:r w:rsidRPr="004D4EF3">
        <w:rPr>
          <w:spacing w:val="-4"/>
          <w:szCs w:val="24"/>
          <w:lang w:val="sq-AL"/>
        </w:rPr>
        <w:t>ii) si shoqëruese e qartë e informacionit më të dukshëm për ndriçuesit e ekspozuar (si p.sh. informacione për çmimin ose informacione teknike) në pikën e shitjes.</w:t>
      </w:r>
    </w:p>
    <w:p w:rsidR="00D7568B" w:rsidRPr="004D4EF3" w:rsidRDefault="00D7568B" w:rsidP="00D7568B">
      <w:pPr>
        <w:pStyle w:val="Paragrafi"/>
        <w:rPr>
          <w:spacing w:val="-4"/>
          <w:szCs w:val="24"/>
          <w:lang w:val="sq-AL"/>
        </w:rPr>
      </w:pPr>
      <w:r w:rsidRPr="004D4EF3">
        <w:rPr>
          <w:spacing w:val="-4"/>
          <w:szCs w:val="24"/>
          <w:lang w:val="sq-AL"/>
        </w:rPr>
        <w:t>b) nëse ndriçuesi shitet në një paketim për përdoruesin fundor që përfshin llamba elektrike, të cilat përdoruesi fundor mund t’i zëvendësojë në ndriçues, paketimi origjinal i këtyre llambave përfshihet në paketimin e ndriçuesit;</w:t>
      </w:r>
    </w:p>
    <w:p w:rsidR="00D7568B" w:rsidRPr="004D4EF3" w:rsidRDefault="00D7568B" w:rsidP="00D7568B">
      <w:pPr>
        <w:pStyle w:val="Paragrafi"/>
        <w:rPr>
          <w:spacing w:val="-4"/>
          <w:szCs w:val="24"/>
          <w:lang w:val="sq-AL"/>
        </w:rPr>
      </w:pPr>
      <w:r w:rsidRPr="004D4EF3">
        <w:rPr>
          <w:spacing w:val="-4"/>
          <w:szCs w:val="24"/>
          <w:lang w:val="sq-AL"/>
        </w:rPr>
        <w:t>c) çdo model i ofruar për shitje, qira ose blerje me këste nëpërmjet internetit, dhe për të cilin është një etiketë elektronike në dispozicion, në përputhje me shkronjën “c”, të pikës 3.1, shoqërohet nga një etiketë në përputhje me pikën 9.</w:t>
      </w:r>
    </w:p>
    <w:p w:rsidR="00D7568B" w:rsidRPr="004D4EF3" w:rsidRDefault="00D7568B" w:rsidP="00D7568B">
      <w:pPr>
        <w:pStyle w:val="Paragrafi"/>
        <w:rPr>
          <w:spacing w:val="-4"/>
          <w:szCs w:val="24"/>
          <w:lang w:val="sq-AL"/>
        </w:rPr>
      </w:pPr>
      <w:r w:rsidRPr="004D4EF3">
        <w:rPr>
          <w:spacing w:val="-4"/>
          <w:szCs w:val="24"/>
          <w:lang w:val="sq-AL"/>
        </w:rPr>
        <w:t>4.  Skeda informative për llambat elektrike</w:t>
      </w:r>
    </w:p>
    <w:p w:rsidR="00D7568B" w:rsidRPr="004D4EF3" w:rsidRDefault="00D7568B" w:rsidP="00D7568B">
      <w:pPr>
        <w:pStyle w:val="Paragrafi"/>
        <w:rPr>
          <w:spacing w:val="-4"/>
          <w:szCs w:val="24"/>
          <w:lang w:val="sq-AL"/>
        </w:rPr>
      </w:pPr>
      <w:r w:rsidRPr="004D4EF3">
        <w:rPr>
          <w:spacing w:val="-4"/>
          <w:szCs w:val="24"/>
          <w:lang w:val="sq-AL"/>
        </w:rPr>
        <w:t>Furnizuesit e llambave elektrike, që i vendosin ato në treg si produkte më vete, sigurojnë që të vihet në dispozicion një skedë informative e produktit. Skeda informative përmban informacionin e specifikuar për etiketën. Në rastin kur nuk ka broshura të produktit, etiketa që shoqëron produktin mund të konsiderohet si skedë informative.</w:t>
      </w:r>
    </w:p>
    <w:p w:rsidR="00D7568B" w:rsidRPr="004D4EF3" w:rsidRDefault="00D7568B" w:rsidP="00D7568B">
      <w:pPr>
        <w:pStyle w:val="Paragrafi"/>
        <w:rPr>
          <w:spacing w:val="-4"/>
          <w:szCs w:val="24"/>
          <w:lang w:val="sq-AL"/>
        </w:rPr>
      </w:pPr>
      <w:r w:rsidRPr="004D4EF3">
        <w:rPr>
          <w:spacing w:val="-4"/>
          <w:szCs w:val="24"/>
          <w:lang w:val="sq-AL"/>
        </w:rPr>
        <w:t>5. Dokumentacioni teknik</w:t>
      </w:r>
    </w:p>
    <w:p w:rsidR="00D7568B" w:rsidRPr="004D4EF3" w:rsidRDefault="00D7568B" w:rsidP="00D7568B">
      <w:pPr>
        <w:pStyle w:val="Paragrafi"/>
        <w:rPr>
          <w:spacing w:val="-4"/>
          <w:szCs w:val="24"/>
          <w:lang w:val="sq-AL"/>
        </w:rPr>
      </w:pPr>
      <w:r w:rsidRPr="004D4EF3">
        <w:rPr>
          <w:spacing w:val="-4"/>
          <w:szCs w:val="24"/>
          <w:lang w:val="sq-AL"/>
        </w:rPr>
        <w:t>Furnizuesi siguron vënien në dispozicion të Inspektoratit Shtetëror të Mbikëqyrjes së Tregut (ISHMT), me kërkesë të këtij të fundit, dokumentacionin teknik, i cili përfshin:</w:t>
      </w:r>
    </w:p>
    <w:p w:rsidR="00D7568B" w:rsidRPr="004D4EF3" w:rsidRDefault="00D7568B" w:rsidP="00D7568B">
      <w:pPr>
        <w:pStyle w:val="Paragrafi"/>
        <w:rPr>
          <w:spacing w:val="-4"/>
          <w:szCs w:val="24"/>
          <w:lang w:val="sq-AL"/>
        </w:rPr>
      </w:pPr>
      <w:r w:rsidRPr="004D4EF3">
        <w:rPr>
          <w:spacing w:val="-4"/>
          <w:szCs w:val="24"/>
          <w:lang w:val="sq-AL"/>
        </w:rPr>
        <w:t>a) emrin dhe adresën e furnizuesit;</w:t>
      </w:r>
    </w:p>
    <w:p w:rsidR="00D7568B" w:rsidRPr="004D4EF3" w:rsidRDefault="00D7568B" w:rsidP="00D7568B">
      <w:pPr>
        <w:pStyle w:val="Paragrafi"/>
        <w:rPr>
          <w:spacing w:val="-4"/>
          <w:szCs w:val="24"/>
          <w:lang w:val="sq-AL"/>
        </w:rPr>
      </w:pPr>
      <w:r w:rsidRPr="004D4EF3">
        <w:rPr>
          <w:spacing w:val="-4"/>
          <w:szCs w:val="24"/>
          <w:lang w:val="sq-AL"/>
        </w:rPr>
        <w:t>b) një përshkrim të përgjithshëm të modelit që mundëson identifikimin e tij në mënyrë të qartë dhe të lehtë;</w:t>
      </w:r>
    </w:p>
    <w:p w:rsidR="00D7568B" w:rsidRPr="004D4EF3" w:rsidRDefault="00D7568B" w:rsidP="00D7568B">
      <w:pPr>
        <w:pStyle w:val="Paragrafi"/>
        <w:rPr>
          <w:spacing w:val="-4"/>
          <w:szCs w:val="24"/>
          <w:lang w:val="sq-AL"/>
        </w:rPr>
      </w:pPr>
      <w:r w:rsidRPr="004D4EF3">
        <w:rPr>
          <w:spacing w:val="-4"/>
          <w:szCs w:val="24"/>
          <w:lang w:val="sq-AL"/>
        </w:rPr>
        <w:t>c) referencat e standardeve të harmonizuar të zbatuar, sipas rastit;</w:t>
      </w:r>
    </w:p>
    <w:p w:rsidR="00D7568B" w:rsidRPr="004D4EF3" w:rsidRDefault="00D7568B" w:rsidP="00D7568B">
      <w:pPr>
        <w:pStyle w:val="Paragrafi"/>
        <w:rPr>
          <w:spacing w:val="-4"/>
          <w:szCs w:val="24"/>
          <w:lang w:val="sq-AL"/>
        </w:rPr>
      </w:pPr>
      <w:r w:rsidRPr="004D4EF3">
        <w:rPr>
          <w:spacing w:val="-4"/>
          <w:szCs w:val="24"/>
          <w:lang w:val="sq-AL"/>
        </w:rPr>
        <w:lastRenderedPageBreak/>
        <w:t>ç) në rastin kur kërkohet, standardet dhe specifikimet e tjera teknike të përdorura ;</w:t>
      </w:r>
    </w:p>
    <w:p w:rsidR="00D7568B" w:rsidRPr="004D4EF3" w:rsidRDefault="00D7568B" w:rsidP="00D7568B">
      <w:pPr>
        <w:pStyle w:val="Paragrafi"/>
        <w:rPr>
          <w:spacing w:val="-4"/>
          <w:szCs w:val="24"/>
          <w:lang w:val="sq-AL"/>
        </w:rPr>
      </w:pPr>
      <w:r w:rsidRPr="004D4EF3">
        <w:rPr>
          <w:spacing w:val="-4"/>
          <w:szCs w:val="24"/>
          <w:lang w:val="sq-AL"/>
        </w:rPr>
        <w:t>d) identifikimin dhe nënshkrimin e personit të autorizuar për të vepruar në emër të furnizuesit;</w:t>
      </w:r>
    </w:p>
    <w:p w:rsidR="00D7568B" w:rsidRPr="004D4EF3" w:rsidRDefault="00D7568B" w:rsidP="00D7568B">
      <w:pPr>
        <w:pStyle w:val="Paragrafi"/>
        <w:rPr>
          <w:spacing w:val="-4"/>
          <w:szCs w:val="24"/>
          <w:lang w:val="sq-AL"/>
        </w:rPr>
      </w:pPr>
      <w:r w:rsidRPr="004D4EF3">
        <w:rPr>
          <w:spacing w:val="-4"/>
          <w:szCs w:val="24"/>
          <w:lang w:val="sq-AL"/>
        </w:rPr>
        <w:t>dh) parametrat teknike për përcaktimin e konsumit të energjisë dhe të efiçencës së energjisë, në rastin e llambave elektrike, dhe të përputhshmërisë me llambat, në rastin e ndriçuesve, duke specifikuar, të paktën, një kombinim real të konfigurimeve të produktit dhe kushteve në të cilat testohet produkti;</w:t>
      </w:r>
    </w:p>
    <w:p w:rsidR="00D7568B" w:rsidRPr="004D4EF3" w:rsidRDefault="00D7568B" w:rsidP="00D7568B">
      <w:pPr>
        <w:pStyle w:val="Paragrafi"/>
        <w:rPr>
          <w:color w:val="FF0000"/>
          <w:spacing w:val="-4"/>
          <w:szCs w:val="24"/>
          <w:lang w:val="sq-AL"/>
        </w:rPr>
      </w:pPr>
      <w:r w:rsidRPr="004D4EF3">
        <w:rPr>
          <w:spacing w:val="-4"/>
          <w:szCs w:val="24"/>
          <w:lang w:val="sq-AL"/>
        </w:rPr>
        <w:t>e) për llambat elektrike, rezultatet e llogaritjeve të kryera në përputhje me pikën 6.4.</w:t>
      </w:r>
    </w:p>
    <w:p w:rsidR="00D7568B" w:rsidRPr="004D4EF3" w:rsidRDefault="00D7568B" w:rsidP="00D7568B">
      <w:pPr>
        <w:pStyle w:val="Paragrafi"/>
        <w:rPr>
          <w:spacing w:val="-4"/>
          <w:szCs w:val="24"/>
          <w:lang w:val="sq-AL"/>
        </w:rPr>
      </w:pPr>
      <w:r w:rsidRPr="004D4EF3">
        <w:rPr>
          <w:spacing w:val="-4"/>
          <w:szCs w:val="24"/>
          <w:lang w:val="sq-AL"/>
        </w:rPr>
        <w:t>6.  Standardet, metodat e matjes e të llogaritjeve si dhe niveli i saktësisë</w:t>
      </w:r>
    </w:p>
    <w:p w:rsidR="00D7568B" w:rsidRPr="004D4EF3" w:rsidRDefault="00D7568B" w:rsidP="00D7568B">
      <w:pPr>
        <w:pStyle w:val="Paragrafi"/>
        <w:rPr>
          <w:spacing w:val="-4"/>
          <w:szCs w:val="24"/>
          <w:lang w:val="sq-AL"/>
        </w:rPr>
      </w:pPr>
      <w:r w:rsidRPr="004D4EF3">
        <w:rPr>
          <w:spacing w:val="-4"/>
          <w:szCs w:val="24"/>
          <w:lang w:val="sq-AL"/>
        </w:rPr>
        <w:t>Informacioni që jepet në pikën 3 sigurohet nëpërmjet procedurave të besueshme, të sakta dhe të riprodhueshme të matjeve, të cilat marrin parasysh metodat e njohura më të avancuara të matjes, të përcaktuara në paragrafin 1 dhe 2, të kësaj pike.</w:t>
      </w:r>
    </w:p>
    <w:p w:rsidR="00D7568B" w:rsidRPr="004D4EF3" w:rsidRDefault="00D7568B" w:rsidP="00D7568B">
      <w:pPr>
        <w:pStyle w:val="Paragrafi"/>
        <w:rPr>
          <w:spacing w:val="-4"/>
          <w:szCs w:val="24"/>
          <w:lang w:val="sq-AL"/>
        </w:rPr>
      </w:pPr>
      <w:r w:rsidRPr="004D4EF3">
        <w:rPr>
          <w:spacing w:val="-4"/>
          <w:szCs w:val="24"/>
          <w:lang w:val="sq-AL"/>
        </w:rPr>
        <w:t>Gjatë kryerjes së kontrolleve, në kuadër të mbikëqyrjes të tregut, ISHMT informon ministrinë përgjegjëse për tregtinë mbi rezultatet e këtyre kontrolleve.</w:t>
      </w:r>
    </w:p>
    <w:p w:rsidR="00D7568B" w:rsidRPr="004D4EF3" w:rsidRDefault="00D7568B" w:rsidP="00D7568B">
      <w:pPr>
        <w:pStyle w:val="Paragrafi"/>
        <w:rPr>
          <w:spacing w:val="-4"/>
          <w:szCs w:val="24"/>
          <w:lang w:val="sq-AL"/>
        </w:rPr>
      </w:pPr>
      <w:r w:rsidRPr="004D4EF3">
        <w:rPr>
          <w:spacing w:val="-4"/>
          <w:szCs w:val="24"/>
          <w:lang w:val="sq-AL"/>
        </w:rPr>
        <w:t xml:space="preserve">ISHMT përdor procedura të besueshme, të sakta dhe të ripërsëritshme të matjeve, të cilat marrin parasysh metodat më bashkëkohore të matjes, të pranuara në përgjithësi, duke përfshirë metodat e përcaktuara në dokumente të referuara në fletoren zyrtare. </w:t>
      </w:r>
    </w:p>
    <w:p w:rsidR="00D7568B" w:rsidRPr="004D4EF3" w:rsidRDefault="00D7568B" w:rsidP="00D7568B">
      <w:pPr>
        <w:pStyle w:val="Paragrafi"/>
        <w:rPr>
          <w:spacing w:val="-4"/>
          <w:szCs w:val="24"/>
          <w:lang w:val="sq-AL"/>
        </w:rPr>
      </w:pPr>
      <w:r w:rsidRPr="004D4EF3">
        <w:rPr>
          <w:spacing w:val="-4"/>
          <w:szCs w:val="24"/>
          <w:lang w:val="sq-AL"/>
        </w:rPr>
        <w:t>6.1. Procedura e verifikimit për llambat elektrike dhe modulet LED të tregtuara si produkte më vete</w:t>
      </w:r>
    </w:p>
    <w:p w:rsidR="00D7568B" w:rsidRPr="004D4EF3" w:rsidRDefault="00D7568B" w:rsidP="00D7568B">
      <w:pPr>
        <w:pStyle w:val="Paragrafi"/>
        <w:rPr>
          <w:spacing w:val="-4"/>
          <w:szCs w:val="24"/>
          <w:lang w:val="sq-AL"/>
        </w:rPr>
      </w:pPr>
      <w:r w:rsidRPr="004D4EF3">
        <w:rPr>
          <w:spacing w:val="-4"/>
          <w:szCs w:val="24"/>
          <w:lang w:val="sq-AL"/>
        </w:rPr>
        <w:t>Për qëllime të kontrollit të konformitetin me kërkesat e përcaktuara në pikat 3 dhe 4 ISHMT-ja teston një mostër me të paktën 20 llamba nga i njëjti model dhe i  njëjti prodhues, në rastin kur mundësohet, ato merren në proporcion të barabartë nga katër burime, të zgjedhura në mënyrë rastësore dhe duke marrë parasysh parametrat teknikë të përcaktuar në dokumentacionin teknik, sipas shkronjës “e”, në aneksin III.</w:t>
      </w:r>
    </w:p>
    <w:p w:rsidR="00D7568B" w:rsidRPr="004D4EF3" w:rsidRDefault="00D7568B" w:rsidP="00D7568B">
      <w:pPr>
        <w:pStyle w:val="Paragrafi"/>
        <w:rPr>
          <w:spacing w:val="-4"/>
          <w:szCs w:val="24"/>
          <w:lang w:val="sq-AL"/>
        </w:rPr>
      </w:pPr>
      <w:r w:rsidRPr="004D4EF3">
        <w:rPr>
          <w:spacing w:val="-4"/>
          <w:szCs w:val="24"/>
          <w:lang w:val="sq-AL"/>
        </w:rPr>
        <w:t>Modeli konsiderohet se përmbush kërkesat e përcaktuara në pikën 3 nëse indeksi i efiçencës së energjisë së modelit korrespondon me klasën e tij të deklaruar të efiçencës së energjisë dhe nëse rezultatet mesatare të partisë nuk ndryshojnë më shumë se 10% nga vlerat limit të pragut ose të deklaruara (duke përfshirë indeksin e efiçencës së energjisë).</w:t>
      </w:r>
    </w:p>
    <w:p w:rsidR="00D7568B" w:rsidRPr="004D4EF3" w:rsidRDefault="00D7568B" w:rsidP="00D7568B">
      <w:pPr>
        <w:pStyle w:val="Paragrafi"/>
        <w:rPr>
          <w:spacing w:val="-4"/>
          <w:szCs w:val="24"/>
          <w:lang w:val="sq-AL"/>
        </w:rPr>
      </w:pPr>
      <w:r w:rsidRPr="004D4EF3">
        <w:rPr>
          <w:spacing w:val="-4"/>
          <w:szCs w:val="24"/>
          <w:lang w:val="sq-AL"/>
        </w:rPr>
        <w:t>Në të kundërt, modeli konsiderohet se nuk përmbush kërkesat e përcaktuara në pikën 3.</w:t>
      </w:r>
    </w:p>
    <w:p w:rsidR="00D7568B" w:rsidRPr="004D4EF3" w:rsidRDefault="00D7568B" w:rsidP="00D7568B">
      <w:pPr>
        <w:pStyle w:val="Paragrafi"/>
        <w:rPr>
          <w:spacing w:val="-4"/>
          <w:szCs w:val="24"/>
          <w:lang w:val="sq-AL"/>
        </w:rPr>
      </w:pPr>
      <w:r w:rsidRPr="004D4EF3">
        <w:rPr>
          <w:spacing w:val="-4"/>
          <w:szCs w:val="24"/>
          <w:lang w:val="sq-AL"/>
        </w:rPr>
        <w:t>Tolerancat për ndryshimin e përmendur më lart lidhen vetëm me verifikimin e parametrave të matur nga ana e ISHMT-së dhe nuk duhet të përdoret nga furnizuesi si një tolerancë e lejuar për vlerat e paraqitura në dokumentacionin teknik për të arritur një klasë më të mirë të efiçensës së energjisë.</w:t>
      </w:r>
    </w:p>
    <w:p w:rsidR="00D7568B" w:rsidRPr="004D4EF3" w:rsidRDefault="00D7568B" w:rsidP="00D7568B">
      <w:pPr>
        <w:pStyle w:val="Paragrafi"/>
        <w:rPr>
          <w:spacing w:val="-4"/>
          <w:szCs w:val="24"/>
          <w:lang w:val="sq-AL"/>
        </w:rPr>
      </w:pPr>
      <w:r w:rsidRPr="004D4EF3">
        <w:rPr>
          <w:spacing w:val="-4"/>
          <w:szCs w:val="24"/>
          <w:lang w:val="sq-AL"/>
        </w:rPr>
        <w:t>Vlerat e deklaruara nuk duhet të jenë më të favorshme për furnizuesin sesa vlerat e dhëna në dokumentacionin teknik.</w:t>
      </w:r>
    </w:p>
    <w:p w:rsidR="00D7568B" w:rsidRPr="004D4EF3" w:rsidRDefault="00D7568B" w:rsidP="00D7568B">
      <w:pPr>
        <w:pStyle w:val="Paragrafi"/>
        <w:rPr>
          <w:spacing w:val="-4"/>
          <w:szCs w:val="24"/>
          <w:lang w:val="sq-AL"/>
        </w:rPr>
      </w:pPr>
      <w:r w:rsidRPr="004D4EF3">
        <w:rPr>
          <w:spacing w:val="-4"/>
          <w:szCs w:val="24"/>
          <w:lang w:val="sq-AL"/>
        </w:rPr>
        <w:t>6.2 Procedurat e verifikimit për ndriçuesit që tregtohen ose parashikohen të tregtohen te përdoruesi fundor</w:t>
      </w:r>
    </w:p>
    <w:p w:rsidR="00D7568B" w:rsidRPr="004D4EF3" w:rsidRDefault="00D7568B" w:rsidP="00D7568B">
      <w:pPr>
        <w:pStyle w:val="Paragrafi"/>
        <w:rPr>
          <w:spacing w:val="-4"/>
          <w:szCs w:val="24"/>
          <w:lang w:val="sq-AL"/>
        </w:rPr>
      </w:pPr>
      <w:r w:rsidRPr="004D4EF3">
        <w:rPr>
          <w:spacing w:val="-4"/>
          <w:szCs w:val="24"/>
          <w:lang w:val="sq-AL"/>
        </w:rPr>
        <w:t>Ndriçuesit konsiderohen në përputhje me kërkesat e përcaktuara në pikën 3 dhe nëse shoqërohen me informacionin e kërkuar për produktin dhe nëse rezulton se janë në përputhje me të gjitha llambat, me të cilat është deklaruar në përputhje me pikën 2.2 IV (a) dhe (b) të shtojcës I, duke përdorur metodat dhe kriteret më të avancuara sipas zhvillimit teknologjik për vlerësimin e përputhshmërisë.</w:t>
      </w:r>
    </w:p>
    <w:p w:rsidR="00D7568B" w:rsidRPr="004D4EF3" w:rsidRDefault="00D7568B" w:rsidP="00D7568B">
      <w:pPr>
        <w:pStyle w:val="Paragrafi"/>
        <w:rPr>
          <w:spacing w:val="-4"/>
          <w:szCs w:val="24"/>
          <w:lang w:val="sq-AL"/>
        </w:rPr>
      </w:pPr>
      <w:r w:rsidRPr="004D4EF3">
        <w:rPr>
          <w:spacing w:val="-4"/>
          <w:szCs w:val="24"/>
          <w:lang w:val="sq-AL"/>
        </w:rPr>
        <w:t>6.3 Klasat e efiçencës së energjisë</w:t>
      </w:r>
    </w:p>
    <w:p w:rsidR="00D7568B" w:rsidRPr="004D4EF3" w:rsidRDefault="00D7568B" w:rsidP="00D7568B">
      <w:pPr>
        <w:pStyle w:val="Paragrafi"/>
        <w:rPr>
          <w:spacing w:val="-4"/>
          <w:szCs w:val="24"/>
          <w:lang w:val="sq-AL"/>
        </w:rPr>
      </w:pPr>
      <w:r w:rsidRPr="004D4EF3">
        <w:rPr>
          <w:spacing w:val="-4"/>
          <w:szCs w:val="24"/>
          <w:lang w:val="sq-AL"/>
        </w:rPr>
        <w:t>Klasa e efiçencës së energjisë të llambave përcaktohet në bazë të indeksit të tyre të efiçencës së energjisë (EEI), sipas përcaktimit në tabelën 1.</w:t>
      </w:r>
    </w:p>
    <w:p w:rsidR="00D7568B" w:rsidRPr="00783D21" w:rsidRDefault="00D7568B" w:rsidP="00D7568B">
      <w:pPr>
        <w:pStyle w:val="Paragrafi"/>
        <w:rPr>
          <w:szCs w:val="24"/>
          <w:lang w:val="sq-AL"/>
        </w:rPr>
      </w:pPr>
      <w:r w:rsidRPr="004D4EF3">
        <w:rPr>
          <w:spacing w:val="-4"/>
          <w:szCs w:val="24"/>
          <w:lang w:val="sq-AL"/>
        </w:rPr>
        <w:t>EEI e llambave përcaktohet në përputhje me pikën 6.4.</w:t>
      </w:r>
    </w:p>
    <w:p w:rsidR="00D7568B" w:rsidRDefault="00D7568B" w:rsidP="00D7568B">
      <w:pPr>
        <w:pStyle w:val="Paragrafi"/>
        <w:rPr>
          <w:szCs w:val="24"/>
          <w:lang w:val="sq-AL"/>
        </w:rPr>
        <w:sectPr w:rsidR="00D7568B" w:rsidSect="000A3B9E">
          <w:footnotePr>
            <w:numFmt w:val="chicago"/>
          </w:footnotePr>
          <w:type w:val="continuous"/>
          <w:pgSz w:w="11907" w:h="16840" w:code="9"/>
          <w:pgMar w:top="720" w:right="1134" w:bottom="720" w:left="1134" w:header="851" w:footer="851" w:gutter="0"/>
          <w:cols w:space="454"/>
          <w:docGrid w:linePitch="360"/>
        </w:sectPr>
      </w:pPr>
    </w:p>
    <w:p w:rsidR="00D7568B" w:rsidRDefault="00D7568B" w:rsidP="00D7568B">
      <w:pPr>
        <w:pStyle w:val="Paragrafi"/>
        <w:ind w:firstLine="0"/>
        <w:rPr>
          <w:szCs w:val="24"/>
          <w:lang w:val="sq-AL"/>
        </w:rPr>
        <w:sectPr w:rsidR="00D7568B" w:rsidSect="000A3B9E">
          <w:footnotePr>
            <w:numFmt w:val="chicago"/>
          </w:footnotePr>
          <w:type w:val="continuous"/>
          <w:pgSz w:w="11907" w:h="16840" w:code="9"/>
          <w:pgMar w:top="720" w:right="1134" w:bottom="720" w:left="1134" w:header="851" w:footer="851" w:gutter="0"/>
          <w:cols w:num="2" w:space="454"/>
          <w:docGrid w:linePitch="360"/>
        </w:sectPr>
      </w:pPr>
    </w:p>
    <w:p w:rsidR="00D7568B" w:rsidRDefault="00D7568B" w:rsidP="00D7568B">
      <w:pPr>
        <w:pStyle w:val="Paragrafi"/>
        <w:ind w:firstLine="0"/>
        <w:rPr>
          <w:szCs w:val="24"/>
          <w:lang w:val="sq-AL"/>
        </w:rPr>
        <w:sectPr w:rsidR="00D7568B" w:rsidSect="000A3B9E">
          <w:footnotePr>
            <w:numFmt w:val="chicago"/>
          </w:footnotePr>
          <w:pgSz w:w="11907" w:h="16840" w:code="9"/>
          <w:pgMar w:top="720" w:right="1134" w:bottom="720" w:left="1134" w:header="851" w:footer="851" w:gutter="0"/>
          <w:cols w:num="2" w:space="454"/>
          <w:docGrid w:linePitch="360"/>
        </w:sectPr>
      </w:pPr>
    </w:p>
    <w:p w:rsidR="00D7568B" w:rsidRPr="00783D21" w:rsidRDefault="00D7568B" w:rsidP="00D7568B">
      <w:pPr>
        <w:widowControl w:val="0"/>
        <w:spacing w:after="0" w:line="240" w:lineRule="auto"/>
        <w:rPr>
          <w:rFonts w:ascii="Garamond" w:hAnsi="Garamond"/>
          <w:sz w:val="24"/>
          <w:szCs w:val="24"/>
          <w:lang w:val="sq-AL"/>
        </w:rPr>
      </w:pPr>
      <w:r w:rsidRPr="00783D21">
        <w:rPr>
          <w:rFonts w:ascii="Garamond" w:hAnsi="Garamond"/>
          <w:sz w:val="24"/>
          <w:szCs w:val="24"/>
          <w:lang w:val="sq-AL"/>
        </w:rPr>
        <w:lastRenderedPageBreak/>
        <w:t>Tabela 1</w:t>
      </w:r>
    </w:p>
    <w:tbl>
      <w:tblPr>
        <w:tblStyle w:val="TableGrid"/>
        <w:tblW w:w="9270" w:type="dxa"/>
        <w:jc w:val="center"/>
        <w:tblInd w:w="198" w:type="dxa"/>
        <w:tblLayout w:type="fixed"/>
        <w:tblLook w:val="04A0" w:firstRow="1" w:lastRow="0" w:firstColumn="1" w:lastColumn="0" w:noHBand="0" w:noVBand="1"/>
      </w:tblPr>
      <w:tblGrid>
        <w:gridCol w:w="2520"/>
        <w:gridCol w:w="3420"/>
        <w:gridCol w:w="3330"/>
      </w:tblGrid>
      <w:tr w:rsidR="00D7568B" w:rsidRPr="00124C2A" w:rsidTr="00ED2998">
        <w:trPr>
          <w:jc w:val="center"/>
        </w:trPr>
        <w:tc>
          <w:tcPr>
            <w:tcW w:w="2520" w:type="dxa"/>
          </w:tcPr>
          <w:p w:rsidR="00D7568B" w:rsidRPr="00124C2A" w:rsidRDefault="00D7568B" w:rsidP="00ED2998">
            <w:pPr>
              <w:pStyle w:val="CM4"/>
              <w:widowControl w:val="0"/>
              <w:rPr>
                <w:rFonts w:ascii="Garamond" w:hAnsi="Garamond"/>
                <w:b/>
                <w:bCs/>
                <w:sz w:val="20"/>
                <w:szCs w:val="20"/>
                <w:lang w:val="sq-AL"/>
              </w:rPr>
            </w:pPr>
            <w:r w:rsidRPr="00124C2A">
              <w:rPr>
                <w:rFonts w:ascii="Garamond" w:hAnsi="Garamond"/>
                <w:b/>
                <w:sz w:val="20"/>
                <w:szCs w:val="20"/>
                <w:lang w:val="sq-AL"/>
              </w:rPr>
              <w:t>Klasa e efiçencës së energjisë</w:t>
            </w:r>
          </w:p>
        </w:tc>
        <w:tc>
          <w:tcPr>
            <w:tcW w:w="3420" w:type="dxa"/>
          </w:tcPr>
          <w:p w:rsidR="00D7568B" w:rsidRPr="00124C2A" w:rsidRDefault="00D7568B" w:rsidP="00ED2998">
            <w:pPr>
              <w:pStyle w:val="CM4"/>
              <w:widowControl w:val="0"/>
              <w:jc w:val="both"/>
              <w:rPr>
                <w:rFonts w:ascii="Garamond" w:hAnsi="Garamond"/>
                <w:b/>
                <w:sz w:val="20"/>
                <w:szCs w:val="20"/>
                <w:lang w:val="sq-AL"/>
              </w:rPr>
            </w:pPr>
            <w:r w:rsidRPr="00124C2A">
              <w:rPr>
                <w:rFonts w:ascii="Garamond" w:hAnsi="Garamond"/>
                <w:b/>
                <w:sz w:val="20"/>
                <w:szCs w:val="20"/>
                <w:lang w:val="sq-AL"/>
              </w:rPr>
              <w:t>Indeksi i efiçencës së energjisë (EEI) për llambat jo drejtuese</w:t>
            </w:r>
          </w:p>
        </w:tc>
        <w:tc>
          <w:tcPr>
            <w:tcW w:w="3330" w:type="dxa"/>
          </w:tcPr>
          <w:p w:rsidR="00D7568B" w:rsidRPr="00124C2A" w:rsidRDefault="00D7568B" w:rsidP="00ED2998">
            <w:pPr>
              <w:pStyle w:val="CM4"/>
              <w:widowControl w:val="0"/>
              <w:jc w:val="both"/>
              <w:rPr>
                <w:rFonts w:ascii="Garamond" w:hAnsi="Garamond"/>
                <w:b/>
                <w:sz w:val="20"/>
                <w:szCs w:val="20"/>
                <w:lang w:val="sq-AL"/>
              </w:rPr>
            </w:pPr>
            <w:r w:rsidRPr="00124C2A">
              <w:rPr>
                <w:rFonts w:ascii="Garamond" w:hAnsi="Garamond"/>
                <w:b/>
                <w:sz w:val="20"/>
                <w:szCs w:val="20"/>
                <w:lang w:val="sq-AL"/>
              </w:rPr>
              <w:t>Indeksi i efiçencës së energjisë (EEI) për llambat drejtuese</w:t>
            </w:r>
          </w:p>
        </w:tc>
      </w:tr>
      <w:tr w:rsidR="00D7568B" w:rsidRPr="00124C2A" w:rsidTr="00ED2998">
        <w:trPr>
          <w:jc w:val="center"/>
        </w:trPr>
        <w:tc>
          <w:tcPr>
            <w:tcW w:w="2520" w:type="dxa"/>
          </w:tcPr>
          <w:p w:rsidR="00D7568B" w:rsidRPr="00124C2A" w:rsidRDefault="00D7568B" w:rsidP="00ED2998">
            <w:pPr>
              <w:pStyle w:val="CM4"/>
              <w:widowControl w:val="0"/>
              <w:rPr>
                <w:rFonts w:ascii="Garamond" w:hAnsi="Garamond"/>
                <w:sz w:val="20"/>
                <w:szCs w:val="20"/>
                <w:lang w:val="sq-AL"/>
              </w:rPr>
            </w:pPr>
            <w:r w:rsidRPr="00124C2A">
              <w:rPr>
                <w:rFonts w:ascii="Garamond" w:hAnsi="Garamond"/>
                <w:sz w:val="20"/>
                <w:szCs w:val="20"/>
                <w:lang w:val="sq-AL"/>
              </w:rPr>
              <w:t>A++ (më shumë efiçente)</w:t>
            </w:r>
          </w:p>
        </w:tc>
        <w:tc>
          <w:tcPr>
            <w:tcW w:w="3420" w:type="dxa"/>
          </w:tcPr>
          <w:p w:rsidR="00D7568B" w:rsidRPr="00124C2A" w:rsidRDefault="00D7568B" w:rsidP="00ED2998">
            <w:pPr>
              <w:pStyle w:val="CM4"/>
              <w:widowControl w:val="0"/>
              <w:rPr>
                <w:rFonts w:ascii="Garamond" w:hAnsi="Garamond"/>
                <w:sz w:val="20"/>
                <w:szCs w:val="20"/>
                <w:lang w:val="sq-AL"/>
              </w:rPr>
            </w:pPr>
            <w:r w:rsidRPr="00124C2A">
              <w:rPr>
                <w:rFonts w:ascii="Garamond" w:hAnsi="Garamond"/>
                <w:sz w:val="20"/>
                <w:szCs w:val="20"/>
                <w:lang w:val="sq-AL"/>
              </w:rPr>
              <w:t>EEI</w:t>
            </w:r>
            <w:r w:rsidRPr="00124C2A">
              <w:rPr>
                <w:rFonts w:ascii="Garamond" w:hAnsi="Garamond"/>
                <w:sz w:val="20"/>
                <w:szCs w:val="20"/>
                <w:lang w:val="sq-AL"/>
              </w:rPr>
              <w:cr/>
              <w:t>≤ 0,11</w:t>
            </w:r>
          </w:p>
        </w:tc>
        <w:tc>
          <w:tcPr>
            <w:tcW w:w="3330" w:type="dxa"/>
          </w:tcPr>
          <w:p w:rsidR="00D7568B" w:rsidRPr="00124C2A" w:rsidRDefault="00D7568B" w:rsidP="00ED2998">
            <w:pPr>
              <w:pStyle w:val="CM4"/>
              <w:widowControl w:val="0"/>
              <w:rPr>
                <w:rFonts w:ascii="Garamond" w:hAnsi="Garamond"/>
                <w:sz w:val="20"/>
                <w:szCs w:val="20"/>
                <w:lang w:val="sq-AL"/>
              </w:rPr>
            </w:pPr>
            <w:r w:rsidRPr="00124C2A">
              <w:rPr>
                <w:rFonts w:ascii="Garamond" w:hAnsi="Garamond"/>
                <w:sz w:val="20"/>
                <w:szCs w:val="20"/>
                <w:lang w:val="sq-AL"/>
              </w:rPr>
              <w:t>EEI ≤ 0,13</w:t>
            </w:r>
          </w:p>
        </w:tc>
      </w:tr>
      <w:tr w:rsidR="00D7568B" w:rsidRPr="00124C2A" w:rsidTr="00ED2998">
        <w:trPr>
          <w:jc w:val="center"/>
        </w:trPr>
        <w:tc>
          <w:tcPr>
            <w:tcW w:w="252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A+</w:t>
            </w:r>
          </w:p>
        </w:tc>
        <w:tc>
          <w:tcPr>
            <w:tcW w:w="342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0,11 &lt; EEI ≤ 0,17</w:t>
            </w:r>
          </w:p>
        </w:tc>
        <w:tc>
          <w:tcPr>
            <w:tcW w:w="333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0,13 &lt; EEI ≤ 0,18</w:t>
            </w:r>
          </w:p>
        </w:tc>
      </w:tr>
      <w:tr w:rsidR="00D7568B" w:rsidRPr="00124C2A" w:rsidTr="00ED2998">
        <w:trPr>
          <w:jc w:val="center"/>
        </w:trPr>
        <w:tc>
          <w:tcPr>
            <w:tcW w:w="252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A</w:t>
            </w:r>
          </w:p>
        </w:tc>
        <w:tc>
          <w:tcPr>
            <w:tcW w:w="342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0,17 &lt; EEI ≤ 0,24</w:t>
            </w:r>
          </w:p>
        </w:tc>
        <w:tc>
          <w:tcPr>
            <w:tcW w:w="333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0,18 &lt; EEI ≤ 0,40</w:t>
            </w:r>
          </w:p>
        </w:tc>
      </w:tr>
      <w:tr w:rsidR="00D7568B" w:rsidRPr="00124C2A" w:rsidTr="00ED2998">
        <w:trPr>
          <w:jc w:val="center"/>
        </w:trPr>
        <w:tc>
          <w:tcPr>
            <w:tcW w:w="252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B</w:t>
            </w:r>
          </w:p>
        </w:tc>
        <w:tc>
          <w:tcPr>
            <w:tcW w:w="342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0,24 &lt; EEI ≤ 0,60</w:t>
            </w:r>
          </w:p>
        </w:tc>
        <w:tc>
          <w:tcPr>
            <w:tcW w:w="333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0,40 &lt; EEI ≤ 0,95</w:t>
            </w:r>
          </w:p>
        </w:tc>
      </w:tr>
      <w:tr w:rsidR="00D7568B" w:rsidRPr="00124C2A" w:rsidTr="00ED2998">
        <w:trPr>
          <w:jc w:val="center"/>
        </w:trPr>
        <w:tc>
          <w:tcPr>
            <w:tcW w:w="252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C</w:t>
            </w:r>
          </w:p>
        </w:tc>
        <w:tc>
          <w:tcPr>
            <w:tcW w:w="342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0,60 &lt; EEI ≤ 0,80</w:t>
            </w:r>
          </w:p>
        </w:tc>
        <w:tc>
          <w:tcPr>
            <w:tcW w:w="333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0,95 &lt; EEI ≤ 1,20</w:t>
            </w:r>
          </w:p>
        </w:tc>
      </w:tr>
      <w:tr w:rsidR="00D7568B" w:rsidRPr="00124C2A" w:rsidTr="00ED2998">
        <w:trPr>
          <w:jc w:val="center"/>
        </w:trPr>
        <w:tc>
          <w:tcPr>
            <w:tcW w:w="252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D</w:t>
            </w:r>
          </w:p>
        </w:tc>
        <w:tc>
          <w:tcPr>
            <w:tcW w:w="342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0,80 &lt; EEI ≤ 0,95</w:t>
            </w:r>
          </w:p>
        </w:tc>
        <w:tc>
          <w:tcPr>
            <w:tcW w:w="333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1,20 &lt; EEI ≤ 1,75</w:t>
            </w:r>
          </w:p>
        </w:tc>
      </w:tr>
      <w:tr w:rsidR="00D7568B" w:rsidRPr="00124C2A" w:rsidTr="00ED2998">
        <w:trPr>
          <w:jc w:val="center"/>
        </w:trPr>
        <w:tc>
          <w:tcPr>
            <w:tcW w:w="252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E (më pak  efiçente)</w:t>
            </w:r>
          </w:p>
        </w:tc>
        <w:tc>
          <w:tcPr>
            <w:tcW w:w="342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EEI &gt; 0,95</w:t>
            </w:r>
          </w:p>
        </w:tc>
        <w:tc>
          <w:tcPr>
            <w:tcW w:w="3330" w:type="dxa"/>
          </w:tcPr>
          <w:p w:rsidR="00D7568B" w:rsidRPr="00124C2A" w:rsidRDefault="00D7568B" w:rsidP="00ED2998">
            <w:pPr>
              <w:pStyle w:val="CM4"/>
              <w:widowControl w:val="0"/>
              <w:jc w:val="center"/>
              <w:rPr>
                <w:rFonts w:ascii="Garamond" w:hAnsi="Garamond"/>
                <w:sz w:val="20"/>
                <w:szCs w:val="20"/>
                <w:lang w:val="sq-AL"/>
              </w:rPr>
            </w:pPr>
            <w:r w:rsidRPr="00124C2A">
              <w:rPr>
                <w:rFonts w:ascii="Garamond" w:hAnsi="Garamond"/>
                <w:sz w:val="20"/>
                <w:szCs w:val="20"/>
                <w:lang w:val="sq-AL"/>
              </w:rPr>
              <w:t>EEI &gt; 1,7</w:t>
            </w:r>
          </w:p>
        </w:tc>
      </w:tr>
    </w:tbl>
    <w:p w:rsidR="00D7568B" w:rsidRPr="00783D21" w:rsidRDefault="00D7568B" w:rsidP="00D7568B">
      <w:pPr>
        <w:widowControl w:val="0"/>
        <w:spacing w:after="0" w:line="240" w:lineRule="auto"/>
        <w:rPr>
          <w:rFonts w:ascii="Garamond" w:hAnsi="Garamond"/>
          <w:sz w:val="28"/>
          <w:szCs w:val="28"/>
          <w:lang w:val="sq-AL"/>
        </w:rPr>
      </w:pPr>
    </w:p>
    <w:p w:rsidR="00D7568B" w:rsidRDefault="00D7568B" w:rsidP="00D7568B">
      <w:pPr>
        <w:pStyle w:val="Paragrafi"/>
        <w:rPr>
          <w:lang w:val="sq-AL"/>
        </w:rPr>
        <w:sectPr w:rsidR="00D7568B" w:rsidSect="008A378D">
          <w:footnotePr>
            <w:numFmt w:val="chicago"/>
          </w:footnotePr>
          <w:type w:val="continuous"/>
          <w:pgSz w:w="11907" w:h="16840" w:code="9"/>
          <w:pgMar w:top="720" w:right="1134" w:bottom="720" w:left="1134" w:header="851" w:footer="851" w:gutter="0"/>
          <w:cols w:space="454"/>
          <w:docGrid w:linePitch="360"/>
        </w:sectPr>
      </w:pPr>
    </w:p>
    <w:p w:rsidR="00D7568B" w:rsidRPr="00124C2A" w:rsidRDefault="00D7568B" w:rsidP="00D7568B">
      <w:pPr>
        <w:pStyle w:val="Paragrafi"/>
        <w:rPr>
          <w:spacing w:val="-4"/>
          <w:lang w:val="sq-AL"/>
        </w:rPr>
      </w:pPr>
      <w:r w:rsidRPr="00124C2A">
        <w:rPr>
          <w:spacing w:val="-4"/>
          <w:lang w:val="sq-AL"/>
        </w:rPr>
        <w:lastRenderedPageBreak/>
        <w:t>Klasa e efiçencës së energjisë të llambave përcaktohet në bazë të indeksit të tyre të efiçencës së energjisë (EEI) sipas përcaktimit në tabelën 1.</w:t>
      </w:r>
    </w:p>
    <w:p w:rsidR="00D7568B" w:rsidRPr="00124C2A" w:rsidRDefault="00D7568B" w:rsidP="00D7568B">
      <w:pPr>
        <w:pStyle w:val="Paragrafi"/>
        <w:rPr>
          <w:spacing w:val="-4"/>
          <w:lang w:val="sq-AL"/>
        </w:rPr>
      </w:pPr>
      <w:r w:rsidRPr="00124C2A">
        <w:rPr>
          <w:spacing w:val="-4"/>
          <w:lang w:val="sq-AL"/>
        </w:rPr>
        <w:t>EEI e llambave përcaktohet në përputhje me shtojcën VII.</w:t>
      </w:r>
    </w:p>
    <w:p w:rsidR="00D7568B" w:rsidRPr="00124C2A" w:rsidRDefault="00D7568B" w:rsidP="00D7568B">
      <w:pPr>
        <w:pStyle w:val="Paragrafi"/>
        <w:rPr>
          <w:spacing w:val="-4"/>
          <w:lang w:val="sq-AL"/>
        </w:rPr>
      </w:pPr>
      <w:r w:rsidRPr="00124C2A">
        <w:rPr>
          <w:spacing w:val="-4"/>
          <w:lang w:val="sq-AL"/>
        </w:rPr>
        <w:t>6.4 Metoda për llogaritjen e indeksit të efiçencës së energjisë dhe të konsumit të energjisë</w:t>
      </w:r>
    </w:p>
    <w:p w:rsidR="00D7568B" w:rsidRPr="00124C2A" w:rsidRDefault="00D7568B" w:rsidP="00D7568B">
      <w:pPr>
        <w:pStyle w:val="Paragrafi"/>
        <w:rPr>
          <w:spacing w:val="-4"/>
          <w:lang w:val="sq-AL"/>
        </w:rPr>
      </w:pPr>
    </w:p>
    <w:p w:rsidR="00D7568B" w:rsidRPr="00124C2A" w:rsidRDefault="00D7568B" w:rsidP="00D7568B">
      <w:pPr>
        <w:pStyle w:val="Paragrafi"/>
        <w:rPr>
          <w:spacing w:val="-4"/>
          <w:lang w:val="sq-AL"/>
        </w:rPr>
      </w:pPr>
      <w:r w:rsidRPr="00124C2A">
        <w:rPr>
          <w:spacing w:val="-4"/>
          <w:lang w:val="sq-AL"/>
        </w:rPr>
        <w:t>1.  Llogaritja e indeksit të efiçencës së energjisë</w:t>
      </w:r>
    </w:p>
    <w:p w:rsidR="00D7568B" w:rsidRPr="00783D21" w:rsidRDefault="00D7568B" w:rsidP="00D7568B">
      <w:pPr>
        <w:pStyle w:val="Paragrafi"/>
        <w:rPr>
          <w:lang w:val="sq-AL"/>
        </w:rPr>
      </w:pPr>
      <w:r w:rsidRPr="00124C2A">
        <w:rPr>
          <w:spacing w:val="-4"/>
          <w:lang w:val="sq-AL"/>
        </w:rPr>
        <w:t>Për llogaritjen e indeksit të efiçensës së energjisë (EEI) të një modeli bëhet krahasimi i fuqisë së tij, i korrigjuar për çdo humbje të mundshme të njësisë së kontrollit, me fuqinë e tij të referencës. Fuqia e referencës nxirret nga fluksi i dobishëm i dritës, i cili i korrespondon fluksit të përgjithshëm për llambat jodrejtuese, dhe me fluksin në një kon me 90° ose 120°, për</w:t>
      </w:r>
      <w:r w:rsidRPr="00783D21">
        <w:rPr>
          <w:lang w:val="sq-AL"/>
        </w:rPr>
        <w:t xml:space="preserve"> llambat drejtuese. </w:t>
      </w:r>
    </w:p>
    <w:p w:rsidR="00D7568B" w:rsidRPr="00783D21" w:rsidRDefault="00D7568B" w:rsidP="00D7568B">
      <w:pPr>
        <w:pStyle w:val="Paragrafi"/>
        <w:rPr>
          <w:lang w:val="sq-AL"/>
        </w:rPr>
      </w:pPr>
      <w:r w:rsidRPr="00783D21">
        <w:rPr>
          <w:lang w:val="sq-AL"/>
        </w:rPr>
        <w:t>EEI llogaritet me formulën e mëposhtme dhe rrumbullakoset në dy shifra dhjetore:</w:t>
      </w:r>
    </w:p>
    <w:p w:rsidR="00D7568B" w:rsidRPr="00783D21" w:rsidRDefault="00D7568B" w:rsidP="00D7568B">
      <w:pPr>
        <w:pStyle w:val="Paragrafi"/>
        <w:jc w:val="center"/>
        <w:rPr>
          <w:lang w:val="sq-AL"/>
        </w:rPr>
      </w:pPr>
      <w:r w:rsidRPr="00783D21">
        <w:rPr>
          <w:lang w:val="sq-AL"/>
        </w:rPr>
        <w:t>EEI = Pnom/Pref</w:t>
      </w:r>
    </w:p>
    <w:p w:rsidR="00D7568B" w:rsidRPr="00783D21" w:rsidRDefault="00D7568B" w:rsidP="00D7568B">
      <w:pPr>
        <w:pStyle w:val="Paragrafi"/>
        <w:rPr>
          <w:lang w:val="sq-AL"/>
        </w:rPr>
      </w:pPr>
      <w:r w:rsidRPr="00783D21">
        <w:rPr>
          <w:lang w:val="sq-AL"/>
        </w:rPr>
        <w:t>ku:</w:t>
      </w:r>
    </w:p>
    <w:p w:rsidR="00D7568B" w:rsidRPr="00783D21" w:rsidRDefault="00D7568B" w:rsidP="00D7568B">
      <w:pPr>
        <w:pStyle w:val="Paragrafi"/>
        <w:rPr>
          <w:lang w:val="sq-AL"/>
        </w:rPr>
      </w:pPr>
      <w:r w:rsidRPr="00783D21">
        <w:rPr>
          <w:lang w:val="sq-AL"/>
        </w:rPr>
        <w:t xml:space="preserve">Pnom është fuqia nominale (Pnom) për modele pa njësi të jashtme kontrolli dhe fuqia nominale e korigjuar (Prat), në përputhje me tabelën 2, për modele me njësi të jashtme kontrolli. Fuqia nominale e llambave matet në tensionin e tyre nominal të hyrjes. </w:t>
      </w:r>
    </w:p>
    <w:p w:rsidR="00D7568B" w:rsidRDefault="00D7568B" w:rsidP="00D7568B">
      <w:pPr>
        <w:widowControl w:val="0"/>
        <w:spacing w:after="0" w:line="240" w:lineRule="auto"/>
        <w:rPr>
          <w:rFonts w:ascii="Garamond" w:hAnsi="Garamond"/>
          <w:sz w:val="24"/>
          <w:szCs w:val="24"/>
          <w:lang w:val="sq-AL"/>
        </w:rPr>
        <w:sectPr w:rsidR="00D7568B" w:rsidSect="000A3B9E">
          <w:footnotePr>
            <w:numFmt w:val="chicago"/>
          </w:footnotePr>
          <w:type w:val="continuous"/>
          <w:pgSz w:w="11907" w:h="16840" w:code="9"/>
          <w:pgMar w:top="720" w:right="1134" w:bottom="720" w:left="1134" w:header="851" w:footer="851" w:gutter="0"/>
          <w:cols w:space="454"/>
          <w:docGrid w:linePitch="360"/>
        </w:sectPr>
      </w:pPr>
    </w:p>
    <w:p w:rsidR="00D7568B" w:rsidRPr="00783D21" w:rsidRDefault="00D7568B" w:rsidP="00D7568B">
      <w:pPr>
        <w:pStyle w:val="Hapesira7"/>
        <w:rPr>
          <w:lang w:val="sq-AL"/>
        </w:rPr>
      </w:pPr>
    </w:p>
    <w:p w:rsidR="00D7568B" w:rsidRPr="00783D21" w:rsidRDefault="00D7568B" w:rsidP="00D7568B">
      <w:pPr>
        <w:widowControl w:val="0"/>
        <w:spacing w:after="0" w:line="240" w:lineRule="auto"/>
        <w:rPr>
          <w:rFonts w:ascii="Garamond" w:hAnsi="Garamond"/>
          <w:sz w:val="24"/>
          <w:szCs w:val="24"/>
          <w:lang w:val="sq-AL"/>
        </w:rPr>
      </w:pPr>
      <w:r w:rsidRPr="00783D21">
        <w:rPr>
          <w:rFonts w:ascii="Garamond" w:hAnsi="Garamond"/>
          <w:sz w:val="24"/>
          <w:szCs w:val="24"/>
          <w:lang w:val="sq-AL"/>
        </w:rPr>
        <w:t>Tabela 2</w:t>
      </w:r>
    </w:p>
    <w:p w:rsidR="00D7568B" w:rsidRPr="00783D21" w:rsidRDefault="00D7568B" w:rsidP="00D7568B">
      <w:pPr>
        <w:pStyle w:val="Paragrafi"/>
        <w:rPr>
          <w:lang w:val="sq-AL"/>
        </w:rPr>
      </w:pPr>
      <w:r w:rsidRPr="00783D21">
        <w:rPr>
          <w:lang w:val="sq-AL"/>
        </w:rPr>
        <w:t>Kor</w:t>
      </w:r>
      <w:r>
        <w:rPr>
          <w:lang w:val="sq-AL"/>
        </w:rPr>
        <w:t>r</w:t>
      </w:r>
      <w:r w:rsidRPr="00783D21">
        <w:rPr>
          <w:lang w:val="sq-AL"/>
        </w:rPr>
        <w:t>igjimi i fuqisë nëse modeli komandohet me njësi të jashtme kontrolli</w:t>
      </w:r>
    </w:p>
    <w:p w:rsidR="00D7568B" w:rsidRPr="00783D21" w:rsidRDefault="00D7568B" w:rsidP="00D7568B">
      <w:pPr>
        <w:pStyle w:val="Hapesira7"/>
        <w:rPr>
          <w:lang w:val="sq-AL"/>
        </w:rPr>
      </w:pPr>
    </w:p>
    <w:tbl>
      <w:tblPr>
        <w:tblStyle w:val="TableGrid"/>
        <w:tblW w:w="9000" w:type="dxa"/>
        <w:tblInd w:w="378" w:type="dxa"/>
        <w:tblLayout w:type="fixed"/>
        <w:tblLook w:val="04A0" w:firstRow="1" w:lastRow="0" w:firstColumn="1" w:lastColumn="0" w:noHBand="0" w:noVBand="1"/>
      </w:tblPr>
      <w:tblGrid>
        <w:gridCol w:w="4770"/>
        <w:gridCol w:w="4230"/>
      </w:tblGrid>
      <w:tr w:rsidR="00D7568B" w:rsidRPr="00783D21" w:rsidTr="00ED2998">
        <w:tc>
          <w:tcPr>
            <w:tcW w:w="4770" w:type="dxa"/>
          </w:tcPr>
          <w:p w:rsidR="00D7568B" w:rsidRPr="00823EB2" w:rsidRDefault="00D7568B" w:rsidP="00ED2998">
            <w:pPr>
              <w:pStyle w:val="CM4"/>
              <w:widowControl w:val="0"/>
              <w:jc w:val="both"/>
              <w:rPr>
                <w:rFonts w:ascii="Garamond" w:hAnsi="Garamond"/>
                <w:b/>
                <w:bCs/>
                <w:sz w:val="22"/>
                <w:szCs w:val="22"/>
                <w:lang w:val="sq-AL"/>
              </w:rPr>
            </w:pPr>
            <w:r w:rsidRPr="00823EB2">
              <w:rPr>
                <w:rFonts w:ascii="Garamond" w:hAnsi="Garamond"/>
                <w:b/>
                <w:sz w:val="22"/>
                <w:szCs w:val="22"/>
                <w:lang w:val="sq-AL"/>
              </w:rPr>
              <w:t>Fusha e zbatimit e korrigjimit</w:t>
            </w:r>
          </w:p>
        </w:tc>
        <w:tc>
          <w:tcPr>
            <w:tcW w:w="4230" w:type="dxa"/>
          </w:tcPr>
          <w:p w:rsidR="00D7568B" w:rsidRPr="00823EB2" w:rsidRDefault="00D7568B" w:rsidP="00ED2998">
            <w:pPr>
              <w:pStyle w:val="CM4"/>
              <w:widowControl w:val="0"/>
              <w:jc w:val="both"/>
              <w:rPr>
                <w:rFonts w:ascii="Garamond" w:hAnsi="Garamond"/>
                <w:b/>
                <w:sz w:val="22"/>
                <w:szCs w:val="22"/>
                <w:lang w:val="sq-AL"/>
              </w:rPr>
            </w:pPr>
            <w:r w:rsidRPr="00823EB2">
              <w:rPr>
                <w:rFonts w:ascii="Garamond" w:hAnsi="Garamond"/>
                <w:b/>
                <w:sz w:val="22"/>
                <w:szCs w:val="22"/>
                <w:lang w:val="sq-AL"/>
              </w:rPr>
              <w:t>Fuqia e korrigjuar për humbjet nga njësia e kontrollit (Pnom)</w:t>
            </w:r>
          </w:p>
        </w:tc>
      </w:tr>
      <w:tr w:rsidR="00D7568B" w:rsidRPr="00783D21" w:rsidTr="00ED2998">
        <w:tc>
          <w:tcPr>
            <w:tcW w:w="4770" w:type="dxa"/>
          </w:tcPr>
          <w:p w:rsidR="00D7568B" w:rsidRPr="00783D21" w:rsidRDefault="00D7568B" w:rsidP="00ED2998">
            <w:pPr>
              <w:pStyle w:val="CM4"/>
              <w:widowControl w:val="0"/>
              <w:jc w:val="both"/>
              <w:rPr>
                <w:rFonts w:ascii="Garamond" w:hAnsi="Garamond"/>
                <w:sz w:val="22"/>
                <w:szCs w:val="22"/>
                <w:lang w:val="sq-AL"/>
              </w:rPr>
            </w:pPr>
            <w:r w:rsidRPr="00783D21">
              <w:rPr>
                <w:rFonts w:ascii="Garamond" w:hAnsi="Garamond"/>
                <w:sz w:val="22"/>
                <w:szCs w:val="22"/>
                <w:lang w:val="sq-AL"/>
              </w:rPr>
              <w:t>Llambat që komandohen me njësi të jashtme kontrolli për llamba halogjene</w:t>
            </w:r>
          </w:p>
        </w:tc>
        <w:tc>
          <w:tcPr>
            <w:tcW w:w="4230" w:type="dxa"/>
          </w:tcPr>
          <w:p w:rsidR="00D7568B" w:rsidRPr="00783D21" w:rsidRDefault="00D7568B" w:rsidP="00ED2998">
            <w:pPr>
              <w:pStyle w:val="CM4"/>
              <w:widowControl w:val="0"/>
              <w:jc w:val="both"/>
              <w:rPr>
                <w:rFonts w:ascii="Garamond" w:hAnsi="Garamond"/>
                <w:b/>
                <w:bCs/>
                <w:sz w:val="22"/>
                <w:szCs w:val="22"/>
                <w:lang w:val="sq-AL"/>
              </w:rPr>
            </w:pPr>
            <w:r w:rsidRPr="00783D21">
              <w:rPr>
                <w:rFonts w:ascii="Garamond" w:hAnsi="Garamond"/>
                <w:sz w:val="22"/>
                <w:szCs w:val="22"/>
                <w:lang w:val="sq-AL"/>
              </w:rPr>
              <w:t>P nom × 1,06</w:t>
            </w:r>
          </w:p>
        </w:tc>
      </w:tr>
      <w:tr w:rsidR="00D7568B" w:rsidRPr="00783D21" w:rsidTr="00ED2998">
        <w:tc>
          <w:tcPr>
            <w:tcW w:w="4770" w:type="dxa"/>
          </w:tcPr>
          <w:p w:rsidR="00D7568B" w:rsidRPr="00783D21" w:rsidRDefault="00D7568B" w:rsidP="00ED2998">
            <w:pPr>
              <w:pStyle w:val="CM4"/>
              <w:widowControl w:val="0"/>
              <w:jc w:val="both"/>
              <w:rPr>
                <w:rFonts w:ascii="Garamond" w:hAnsi="Garamond"/>
                <w:sz w:val="22"/>
                <w:szCs w:val="22"/>
                <w:lang w:val="sq-AL"/>
              </w:rPr>
            </w:pPr>
            <w:r w:rsidRPr="00783D21">
              <w:rPr>
                <w:rFonts w:ascii="Garamond" w:hAnsi="Garamond"/>
                <w:sz w:val="22"/>
                <w:szCs w:val="22"/>
                <w:lang w:val="sq-AL"/>
              </w:rPr>
              <w:t>Llambat që komandohen</w:t>
            </w:r>
          </w:p>
          <w:p w:rsidR="00D7568B" w:rsidRPr="00783D21" w:rsidRDefault="00D7568B" w:rsidP="00ED2998">
            <w:pPr>
              <w:pStyle w:val="CM4"/>
              <w:widowControl w:val="0"/>
              <w:jc w:val="both"/>
              <w:rPr>
                <w:rFonts w:ascii="Garamond" w:hAnsi="Garamond"/>
                <w:sz w:val="22"/>
                <w:szCs w:val="22"/>
                <w:lang w:val="sq-AL"/>
              </w:rPr>
            </w:pPr>
            <w:r w:rsidRPr="00783D21">
              <w:rPr>
                <w:rFonts w:ascii="Garamond" w:hAnsi="Garamond"/>
                <w:sz w:val="22"/>
                <w:szCs w:val="22"/>
                <w:lang w:val="sq-AL"/>
              </w:rPr>
              <w:t>me pajisje të jashtme kontrolli për llambat LED</w:t>
            </w:r>
          </w:p>
        </w:tc>
        <w:tc>
          <w:tcPr>
            <w:tcW w:w="4230" w:type="dxa"/>
          </w:tcPr>
          <w:p w:rsidR="00D7568B" w:rsidRPr="00783D21" w:rsidRDefault="00D7568B" w:rsidP="00ED2998">
            <w:pPr>
              <w:pStyle w:val="CM4"/>
              <w:widowControl w:val="0"/>
              <w:jc w:val="both"/>
              <w:rPr>
                <w:rFonts w:ascii="Garamond" w:hAnsi="Garamond"/>
                <w:sz w:val="22"/>
                <w:szCs w:val="22"/>
                <w:lang w:val="sq-AL"/>
              </w:rPr>
            </w:pPr>
          </w:p>
          <w:p w:rsidR="00D7568B" w:rsidRPr="00783D21" w:rsidRDefault="00D7568B" w:rsidP="00ED2998">
            <w:pPr>
              <w:pStyle w:val="CM4"/>
              <w:widowControl w:val="0"/>
              <w:jc w:val="both"/>
              <w:rPr>
                <w:rFonts w:ascii="Garamond" w:hAnsi="Garamond"/>
                <w:sz w:val="22"/>
                <w:szCs w:val="22"/>
                <w:lang w:val="sq-AL"/>
              </w:rPr>
            </w:pPr>
            <w:r w:rsidRPr="00783D21">
              <w:rPr>
                <w:rFonts w:ascii="Garamond" w:hAnsi="Garamond"/>
                <w:sz w:val="22"/>
                <w:szCs w:val="22"/>
                <w:lang w:val="sq-AL"/>
              </w:rPr>
              <w:t xml:space="preserve">P nom × 1,10 </w:t>
            </w:r>
          </w:p>
        </w:tc>
      </w:tr>
      <w:tr w:rsidR="00D7568B" w:rsidRPr="00783D21" w:rsidTr="00ED2998">
        <w:tc>
          <w:tcPr>
            <w:tcW w:w="4770" w:type="dxa"/>
          </w:tcPr>
          <w:p w:rsidR="00D7568B" w:rsidRPr="00783D21" w:rsidRDefault="00D7568B" w:rsidP="00ED2998">
            <w:pPr>
              <w:pStyle w:val="CM4"/>
              <w:widowControl w:val="0"/>
              <w:jc w:val="both"/>
              <w:rPr>
                <w:rFonts w:ascii="Garamond" w:hAnsi="Garamond"/>
                <w:sz w:val="22"/>
                <w:szCs w:val="22"/>
                <w:lang w:val="sq-AL"/>
              </w:rPr>
            </w:pPr>
            <w:r w:rsidRPr="00783D21">
              <w:rPr>
                <w:rFonts w:ascii="Garamond" w:hAnsi="Garamond"/>
                <w:sz w:val="22"/>
                <w:szCs w:val="22"/>
                <w:lang w:val="sq-AL"/>
              </w:rPr>
              <w:t>Llambat fluoreshente me diametër 16 mm (llambat T5) dhe llambat fluoreshente me xokol me 4 kunja që komandohen me pajisje të jashtme kontrolli për llamba fluoresh</w:t>
            </w:r>
            <w:r>
              <w:rPr>
                <w:rFonts w:ascii="Garamond" w:hAnsi="Garamond"/>
                <w:sz w:val="22"/>
                <w:szCs w:val="22"/>
                <w:lang w:val="sq-AL"/>
              </w:rPr>
              <w:t>e</w:t>
            </w:r>
            <w:r w:rsidRPr="00783D21">
              <w:rPr>
                <w:rFonts w:ascii="Garamond" w:hAnsi="Garamond"/>
                <w:sz w:val="22"/>
                <w:szCs w:val="22"/>
                <w:lang w:val="sq-AL"/>
              </w:rPr>
              <w:t>nte.</w:t>
            </w:r>
          </w:p>
        </w:tc>
        <w:tc>
          <w:tcPr>
            <w:tcW w:w="4230" w:type="dxa"/>
          </w:tcPr>
          <w:p w:rsidR="00D7568B" w:rsidRPr="00783D21" w:rsidRDefault="00D7568B" w:rsidP="00ED2998">
            <w:pPr>
              <w:pStyle w:val="CM4"/>
              <w:widowControl w:val="0"/>
              <w:jc w:val="both"/>
              <w:rPr>
                <w:rFonts w:ascii="Garamond" w:hAnsi="Garamond"/>
                <w:b/>
                <w:bCs/>
                <w:sz w:val="22"/>
                <w:szCs w:val="22"/>
                <w:lang w:val="sq-AL"/>
              </w:rPr>
            </w:pPr>
          </w:p>
          <w:p w:rsidR="00D7568B" w:rsidRPr="00783D21" w:rsidRDefault="00D7568B" w:rsidP="00ED2998">
            <w:pPr>
              <w:pStyle w:val="CM4"/>
              <w:widowControl w:val="0"/>
              <w:jc w:val="both"/>
              <w:rPr>
                <w:rFonts w:ascii="Garamond" w:hAnsi="Garamond"/>
                <w:sz w:val="22"/>
                <w:szCs w:val="22"/>
                <w:lang w:val="sq-AL"/>
              </w:rPr>
            </w:pPr>
            <w:r w:rsidRPr="00783D21">
              <w:rPr>
                <w:rFonts w:ascii="Garamond" w:hAnsi="Garamond"/>
                <w:sz w:val="22"/>
                <w:szCs w:val="22"/>
                <w:lang w:val="sq-AL"/>
              </w:rPr>
              <w:t xml:space="preserve">P nom × 1,10 </w:t>
            </w:r>
          </w:p>
          <w:p w:rsidR="00D7568B" w:rsidRPr="00783D21" w:rsidRDefault="00D7568B" w:rsidP="00ED2998">
            <w:pPr>
              <w:pStyle w:val="Default"/>
              <w:widowControl w:val="0"/>
              <w:jc w:val="both"/>
              <w:rPr>
                <w:rFonts w:ascii="Garamond" w:hAnsi="Garamond"/>
                <w:color w:val="auto"/>
                <w:sz w:val="22"/>
                <w:szCs w:val="22"/>
                <w:lang w:val="sq-AL"/>
              </w:rPr>
            </w:pPr>
          </w:p>
        </w:tc>
      </w:tr>
      <w:tr w:rsidR="00D7568B" w:rsidRPr="00783D21" w:rsidTr="00ED2998">
        <w:tc>
          <w:tcPr>
            <w:tcW w:w="4770" w:type="dxa"/>
          </w:tcPr>
          <w:p w:rsidR="00D7568B" w:rsidRPr="00783D21" w:rsidRDefault="00D7568B" w:rsidP="00ED2998">
            <w:pPr>
              <w:pStyle w:val="CM4"/>
              <w:widowControl w:val="0"/>
              <w:jc w:val="both"/>
              <w:rPr>
                <w:rFonts w:ascii="Garamond" w:hAnsi="Garamond"/>
                <w:sz w:val="22"/>
                <w:szCs w:val="22"/>
                <w:lang w:val="sq-AL"/>
              </w:rPr>
            </w:pPr>
            <w:r w:rsidRPr="00783D21">
              <w:rPr>
                <w:rFonts w:ascii="Garamond" w:hAnsi="Garamond"/>
                <w:sz w:val="22"/>
                <w:szCs w:val="22"/>
                <w:lang w:val="sq-AL"/>
              </w:rPr>
              <w:t>Llamba të tjera që komandohen me pajisje të jashtme kontrolli për llamba fluoreshente</w:t>
            </w:r>
          </w:p>
        </w:tc>
        <w:tc>
          <w:tcPr>
            <w:tcW w:w="4230" w:type="dxa"/>
          </w:tcPr>
          <w:p w:rsidR="00D7568B" w:rsidRPr="00783D21" w:rsidRDefault="00D7568B" w:rsidP="00ED2998">
            <w:pPr>
              <w:pStyle w:val="Default"/>
              <w:widowControl w:val="0"/>
              <w:jc w:val="both"/>
              <w:rPr>
                <w:rFonts w:ascii="Garamond" w:hAnsi="Garamond"/>
                <w:color w:val="auto"/>
                <w:sz w:val="22"/>
                <w:szCs w:val="22"/>
                <w:lang w:val="sq-AL"/>
              </w:rPr>
            </w:pPr>
            <w:r w:rsidRPr="00783D21">
              <w:rPr>
                <w:rFonts w:ascii="Garamond" w:hAnsi="Garamond"/>
                <w:bCs/>
                <w:color w:val="auto"/>
                <w:sz w:val="22"/>
                <w:szCs w:val="22"/>
                <w:lang w:val="sq-AL"/>
              </w:rPr>
              <w:t xml:space="preserve">Pnom </w:t>
            </w:r>
            <m:oMath>
              <m:r>
                <m:rPr>
                  <m:sty m:val="p"/>
                </m:rPr>
                <w:rPr>
                  <w:rFonts w:ascii="Cambria Math" w:hAnsi="Garamond"/>
                  <w:color w:val="auto"/>
                  <w:sz w:val="22"/>
                  <w:szCs w:val="22"/>
                  <w:lang w:val="sq-AL"/>
                </w:rPr>
                <m:t>=</m:t>
              </m:r>
              <m:f>
                <m:fPr>
                  <m:ctrlPr>
                    <w:rPr>
                      <w:rFonts w:ascii="Cambria Math" w:hAnsi="Garamond"/>
                      <w:bCs/>
                      <w:color w:val="auto"/>
                      <w:sz w:val="22"/>
                      <w:szCs w:val="22"/>
                      <w:lang w:val="sq-AL"/>
                    </w:rPr>
                  </m:ctrlPr>
                </m:fPr>
                <m:num>
                  <m:rad>
                    <m:radPr>
                      <m:degHide m:val="1"/>
                      <m:ctrlPr>
                        <w:rPr>
                          <w:rFonts w:ascii="Cambria Math" w:hAnsi="Garamond"/>
                          <w:b/>
                          <w:bCs/>
                          <w:color w:val="auto"/>
                          <w:sz w:val="22"/>
                          <w:szCs w:val="22"/>
                          <w:lang w:val="sq-AL"/>
                        </w:rPr>
                      </m:ctrlPr>
                    </m:radPr>
                    <m:deg>
                      <m:ctrlPr>
                        <w:rPr>
                          <w:rFonts w:ascii="Cambria Math" w:hAnsi="Garamond"/>
                          <w:bCs/>
                          <w:i/>
                          <w:color w:val="auto"/>
                          <w:sz w:val="22"/>
                          <w:szCs w:val="22"/>
                          <w:lang w:val="sq-AL"/>
                        </w:rPr>
                      </m:ctrlPr>
                    </m:deg>
                    <m:e/>
                  </m:rad>
                  <m:r>
                    <m:rPr>
                      <m:sty m:val="p"/>
                    </m:rPr>
                    <w:rPr>
                      <w:rFonts w:ascii="Garamond" w:hAnsi="Garamond"/>
                      <w:color w:val="auto"/>
                      <w:sz w:val="22"/>
                      <w:szCs w:val="22"/>
                      <w:lang w:val="sq-AL"/>
                    </w:rPr>
                    <m:t>Φ</m:t>
                  </m:r>
                  <m:r>
                    <m:rPr>
                      <m:sty m:val="p"/>
                    </m:rPr>
                    <w:rPr>
                      <w:rFonts w:ascii="Cambria Math" w:hAnsi="Garamond"/>
                      <w:color w:val="auto"/>
                      <w:sz w:val="22"/>
                      <w:szCs w:val="22"/>
                      <w:lang w:val="sq-AL"/>
                    </w:rPr>
                    <m:t>p</m:t>
                  </m:r>
                  <m:r>
                    <m:rPr>
                      <m:sty m:val="p"/>
                    </m:rPr>
                    <w:rPr>
                      <w:rFonts w:ascii="Cambria Math" w:hAnsi="Garamond"/>
                      <w:color w:val="auto"/>
                      <w:sz w:val="22"/>
                      <w:szCs w:val="22"/>
                      <w:lang w:val="sq-AL"/>
                    </w:rPr>
                    <m:t>ë</m:t>
                  </m:r>
                  <m:r>
                    <m:rPr>
                      <m:sty m:val="p"/>
                    </m:rPr>
                    <w:rPr>
                      <w:rFonts w:ascii="Cambria Math" w:hAnsi="Garamond"/>
                      <w:color w:val="auto"/>
                      <w:sz w:val="22"/>
                      <w:szCs w:val="22"/>
                      <w:lang w:val="sq-AL"/>
                    </w:rPr>
                    <m:t>rd.+0.0103</m:t>
                  </m:r>
                  <m:r>
                    <m:rPr>
                      <m:sty m:val="p"/>
                    </m:rPr>
                    <w:rPr>
                      <w:rFonts w:ascii="Garamond" w:hAnsi="Garamond"/>
                      <w:color w:val="auto"/>
                      <w:sz w:val="22"/>
                      <w:szCs w:val="22"/>
                      <w:lang w:val="sq-AL"/>
                    </w:rPr>
                    <m:t>Φ</m:t>
                  </m:r>
                  <m:r>
                    <m:rPr>
                      <m:sty m:val="p"/>
                    </m:rPr>
                    <w:rPr>
                      <w:rFonts w:ascii="Cambria Math" w:hAnsi="Garamond"/>
                      <w:color w:val="auto"/>
                      <w:sz w:val="22"/>
                      <w:szCs w:val="22"/>
                      <w:lang w:val="sq-AL"/>
                    </w:rPr>
                    <m:t>p</m:t>
                  </m:r>
                  <m:r>
                    <m:rPr>
                      <m:sty m:val="p"/>
                    </m:rPr>
                    <w:rPr>
                      <w:rFonts w:ascii="Cambria Math" w:hAnsi="Garamond"/>
                      <w:color w:val="auto"/>
                      <w:sz w:val="22"/>
                      <w:szCs w:val="22"/>
                      <w:lang w:val="sq-AL"/>
                    </w:rPr>
                    <m:t>ë</m:t>
                  </m:r>
                  <m:r>
                    <m:rPr>
                      <m:sty m:val="p"/>
                    </m:rPr>
                    <w:rPr>
                      <w:rFonts w:ascii="Cambria Math" w:hAnsi="Garamond"/>
                      <w:color w:val="auto"/>
                      <w:sz w:val="22"/>
                      <w:szCs w:val="22"/>
                      <w:lang w:val="sq-AL"/>
                    </w:rPr>
                    <m:t>r</m:t>
                  </m:r>
                </m:num>
                <m:den>
                  <m:rad>
                    <m:radPr>
                      <m:degHide m:val="1"/>
                      <m:ctrlPr>
                        <w:rPr>
                          <w:rFonts w:ascii="Cambria Math" w:hAnsi="Garamond"/>
                          <w:b/>
                          <w:bCs/>
                          <w:color w:val="auto"/>
                          <w:sz w:val="22"/>
                          <w:szCs w:val="22"/>
                          <w:lang w:val="sq-AL"/>
                        </w:rPr>
                      </m:ctrlPr>
                    </m:radPr>
                    <m:deg>
                      <m:ctrlPr>
                        <w:rPr>
                          <w:rFonts w:ascii="Cambria Math" w:hAnsi="Garamond"/>
                          <w:bCs/>
                          <w:i/>
                          <w:color w:val="auto"/>
                          <w:sz w:val="22"/>
                          <w:szCs w:val="22"/>
                          <w:lang w:val="sq-AL"/>
                        </w:rPr>
                      </m:ctrlPr>
                    </m:deg>
                    <m:e/>
                  </m:rad>
                  <m:r>
                    <m:rPr>
                      <m:sty m:val="p"/>
                    </m:rPr>
                    <w:rPr>
                      <w:rFonts w:ascii="Garamond" w:hAnsi="Garamond"/>
                      <w:color w:val="auto"/>
                      <w:sz w:val="22"/>
                      <w:szCs w:val="22"/>
                      <w:lang w:val="sq-AL"/>
                    </w:rPr>
                    <m:t>Φ</m:t>
                  </m:r>
                  <m:r>
                    <m:rPr>
                      <m:sty m:val="p"/>
                    </m:rPr>
                    <w:rPr>
                      <w:rFonts w:ascii="Cambria Math" w:hAnsi="Garamond"/>
                      <w:color w:val="auto"/>
                      <w:sz w:val="22"/>
                      <w:szCs w:val="22"/>
                      <w:lang w:val="sq-AL"/>
                    </w:rPr>
                    <m:t>p</m:t>
                  </m:r>
                  <m:r>
                    <m:rPr>
                      <m:sty m:val="p"/>
                    </m:rPr>
                    <w:rPr>
                      <w:rFonts w:ascii="Cambria Math" w:hAnsi="Garamond"/>
                      <w:color w:val="auto"/>
                      <w:sz w:val="22"/>
                      <w:szCs w:val="22"/>
                      <w:lang w:val="sq-AL"/>
                    </w:rPr>
                    <m:t>ë</m:t>
                  </m:r>
                  <m:r>
                    <m:rPr>
                      <m:sty m:val="p"/>
                    </m:rPr>
                    <w:rPr>
                      <w:rFonts w:ascii="Cambria Math" w:hAnsi="Garamond"/>
                      <w:color w:val="auto"/>
                      <w:sz w:val="22"/>
                      <w:szCs w:val="22"/>
                      <w:lang w:val="sq-AL"/>
                    </w:rPr>
                    <m:t>rd.+0.097</m:t>
                  </m:r>
                  <m:r>
                    <m:rPr>
                      <m:sty m:val="p"/>
                    </m:rPr>
                    <w:rPr>
                      <w:rFonts w:ascii="Garamond" w:hAnsi="Garamond"/>
                      <w:color w:val="auto"/>
                      <w:sz w:val="22"/>
                      <w:szCs w:val="22"/>
                      <w:lang w:val="sq-AL"/>
                    </w:rPr>
                    <m:t>Φ</m:t>
                  </m:r>
                  <m:r>
                    <m:rPr>
                      <m:sty m:val="p"/>
                    </m:rPr>
                    <w:rPr>
                      <w:rFonts w:ascii="Cambria Math" w:hAnsi="Garamond"/>
                      <w:color w:val="auto"/>
                      <w:sz w:val="22"/>
                      <w:szCs w:val="22"/>
                      <w:lang w:val="sq-AL"/>
                    </w:rPr>
                    <m:t>p</m:t>
                  </m:r>
                  <m:r>
                    <m:rPr>
                      <m:sty m:val="p"/>
                    </m:rPr>
                    <w:rPr>
                      <w:rFonts w:ascii="Cambria Math" w:hAnsi="Garamond"/>
                      <w:color w:val="auto"/>
                      <w:sz w:val="22"/>
                      <w:szCs w:val="22"/>
                      <w:lang w:val="sq-AL"/>
                    </w:rPr>
                    <m:t>ë</m:t>
                  </m:r>
                  <m:r>
                    <m:rPr>
                      <m:sty m:val="p"/>
                    </m:rPr>
                    <w:rPr>
                      <w:rFonts w:ascii="Cambria Math" w:hAnsi="Garamond"/>
                      <w:color w:val="auto"/>
                      <w:sz w:val="22"/>
                      <w:szCs w:val="22"/>
                      <w:lang w:val="sq-AL"/>
                    </w:rPr>
                    <m:t>r</m:t>
                  </m:r>
                </m:den>
              </m:f>
            </m:oMath>
          </w:p>
        </w:tc>
      </w:tr>
      <w:tr w:rsidR="00D7568B" w:rsidRPr="00783D21" w:rsidTr="00ED2998">
        <w:tc>
          <w:tcPr>
            <w:tcW w:w="4770" w:type="dxa"/>
          </w:tcPr>
          <w:p w:rsidR="00D7568B" w:rsidRPr="00783D21" w:rsidRDefault="00D7568B" w:rsidP="00ED2998">
            <w:pPr>
              <w:pStyle w:val="CM4"/>
              <w:widowControl w:val="0"/>
              <w:jc w:val="both"/>
              <w:rPr>
                <w:rFonts w:ascii="Garamond" w:hAnsi="Garamond"/>
                <w:sz w:val="22"/>
                <w:szCs w:val="22"/>
                <w:lang w:val="sq-AL"/>
              </w:rPr>
            </w:pPr>
            <w:r w:rsidRPr="00783D21">
              <w:rPr>
                <w:rFonts w:ascii="Garamond" w:hAnsi="Garamond"/>
                <w:sz w:val="22"/>
                <w:szCs w:val="22"/>
                <w:lang w:val="sq-AL"/>
              </w:rPr>
              <w:t>Llamba që komandohen me njësi të jashtme kontrolli për llamba me shkarkesë në gaz me intensitet të lartë</w:t>
            </w:r>
          </w:p>
        </w:tc>
        <w:tc>
          <w:tcPr>
            <w:tcW w:w="4230" w:type="dxa"/>
          </w:tcPr>
          <w:p w:rsidR="00D7568B" w:rsidRPr="00783D21" w:rsidRDefault="00D7568B" w:rsidP="00ED2998">
            <w:pPr>
              <w:pStyle w:val="CM4"/>
              <w:widowControl w:val="0"/>
              <w:jc w:val="both"/>
              <w:rPr>
                <w:rFonts w:ascii="Garamond" w:hAnsi="Garamond"/>
                <w:sz w:val="22"/>
                <w:szCs w:val="22"/>
                <w:lang w:val="sq-AL"/>
              </w:rPr>
            </w:pPr>
          </w:p>
          <w:p w:rsidR="00D7568B" w:rsidRPr="00783D21" w:rsidRDefault="00D7568B" w:rsidP="00ED2998">
            <w:pPr>
              <w:pStyle w:val="CM4"/>
              <w:widowControl w:val="0"/>
              <w:jc w:val="both"/>
              <w:rPr>
                <w:rFonts w:ascii="Garamond" w:hAnsi="Garamond"/>
                <w:sz w:val="22"/>
                <w:szCs w:val="22"/>
                <w:lang w:val="sq-AL"/>
              </w:rPr>
            </w:pPr>
            <w:r w:rsidRPr="00783D21">
              <w:rPr>
                <w:rFonts w:ascii="Garamond" w:hAnsi="Garamond"/>
                <w:sz w:val="22"/>
                <w:szCs w:val="22"/>
                <w:lang w:val="sq-AL"/>
              </w:rPr>
              <w:t>P nom × 1,10</w:t>
            </w:r>
          </w:p>
        </w:tc>
      </w:tr>
      <w:tr w:rsidR="00D7568B" w:rsidRPr="00783D21" w:rsidTr="00ED2998">
        <w:tc>
          <w:tcPr>
            <w:tcW w:w="4770" w:type="dxa"/>
          </w:tcPr>
          <w:p w:rsidR="00D7568B" w:rsidRPr="00783D21" w:rsidRDefault="00D7568B" w:rsidP="00ED2998">
            <w:pPr>
              <w:pStyle w:val="CM4"/>
              <w:widowControl w:val="0"/>
              <w:jc w:val="both"/>
              <w:rPr>
                <w:rFonts w:ascii="Garamond" w:hAnsi="Garamond"/>
                <w:sz w:val="22"/>
                <w:szCs w:val="22"/>
                <w:lang w:val="sq-AL"/>
              </w:rPr>
            </w:pPr>
            <w:r w:rsidRPr="00783D21">
              <w:rPr>
                <w:rFonts w:ascii="Garamond" w:hAnsi="Garamond"/>
                <w:sz w:val="22"/>
                <w:szCs w:val="22"/>
                <w:lang w:val="sq-AL"/>
              </w:rPr>
              <w:t>Llamba që komandohen me njësi të jashtme kontrolli, për llamba me avull natriumi me presion të ulët.</w:t>
            </w:r>
          </w:p>
        </w:tc>
        <w:tc>
          <w:tcPr>
            <w:tcW w:w="4230" w:type="dxa"/>
          </w:tcPr>
          <w:p w:rsidR="00D7568B" w:rsidRPr="00783D21" w:rsidRDefault="00D7568B" w:rsidP="00ED2998">
            <w:pPr>
              <w:pStyle w:val="CM4"/>
              <w:widowControl w:val="0"/>
              <w:jc w:val="both"/>
              <w:rPr>
                <w:rFonts w:ascii="Garamond" w:hAnsi="Garamond"/>
                <w:sz w:val="22"/>
                <w:szCs w:val="22"/>
                <w:lang w:val="sq-AL"/>
              </w:rPr>
            </w:pPr>
          </w:p>
          <w:p w:rsidR="00D7568B" w:rsidRPr="00783D21" w:rsidRDefault="00D7568B" w:rsidP="00ED2998">
            <w:pPr>
              <w:pStyle w:val="CM4"/>
              <w:widowControl w:val="0"/>
              <w:jc w:val="both"/>
              <w:rPr>
                <w:rFonts w:ascii="Garamond" w:hAnsi="Garamond"/>
                <w:sz w:val="22"/>
                <w:szCs w:val="22"/>
                <w:lang w:val="sq-AL"/>
              </w:rPr>
            </w:pPr>
            <w:r w:rsidRPr="00783D21">
              <w:rPr>
                <w:rFonts w:ascii="Garamond" w:hAnsi="Garamond"/>
                <w:sz w:val="22"/>
                <w:szCs w:val="22"/>
                <w:lang w:val="sq-AL"/>
              </w:rPr>
              <w:t xml:space="preserve">P nom × 1,15 </w:t>
            </w:r>
          </w:p>
          <w:p w:rsidR="00D7568B" w:rsidRPr="00783D21" w:rsidRDefault="00D7568B" w:rsidP="00ED2998">
            <w:pPr>
              <w:pStyle w:val="CM4"/>
              <w:widowControl w:val="0"/>
              <w:jc w:val="both"/>
              <w:rPr>
                <w:rFonts w:ascii="Garamond" w:hAnsi="Garamond"/>
                <w:b/>
                <w:bCs/>
                <w:sz w:val="22"/>
                <w:szCs w:val="22"/>
                <w:lang w:val="sq-AL"/>
              </w:rPr>
            </w:pPr>
          </w:p>
        </w:tc>
      </w:tr>
    </w:tbl>
    <w:p w:rsidR="00D7568B" w:rsidRPr="00783D21" w:rsidRDefault="00D7568B" w:rsidP="00D7568B">
      <w:pPr>
        <w:pStyle w:val="CM4"/>
        <w:widowControl w:val="0"/>
        <w:jc w:val="both"/>
        <w:rPr>
          <w:rFonts w:ascii="Garamond" w:hAnsi="Garamond"/>
          <w:sz w:val="28"/>
          <w:szCs w:val="28"/>
          <w:lang w:val="sq-AL"/>
        </w:rPr>
      </w:pPr>
    </w:p>
    <w:p w:rsidR="00D7568B" w:rsidRDefault="00D7568B" w:rsidP="00D7568B">
      <w:pPr>
        <w:pStyle w:val="Paragrafi"/>
        <w:rPr>
          <w:lang w:val="sq-AL"/>
        </w:rPr>
        <w:sectPr w:rsidR="00D7568B" w:rsidSect="008A378D">
          <w:footnotePr>
            <w:numFmt w:val="chicago"/>
          </w:footnotePr>
          <w:type w:val="continuous"/>
          <w:pgSz w:w="11907" w:h="16840" w:code="9"/>
          <w:pgMar w:top="720" w:right="1134" w:bottom="720" w:left="1134" w:header="851" w:footer="851" w:gutter="0"/>
          <w:cols w:space="454"/>
          <w:docGrid w:linePitch="360"/>
        </w:sectPr>
      </w:pPr>
    </w:p>
    <w:p w:rsidR="00D7568B" w:rsidRPr="00783D21" w:rsidRDefault="00D7568B" w:rsidP="00D7568B">
      <w:pPr>
        <w:pStyle w:val="Paragrafi"/>
        <w:rPr>
          <w:lang w:val="sq-AL"/>
        </w:rPr>
      </w:pPr>
      <w:r w:rsidRPr="00783D21">
        <w:rPr>
          <w:lang w:val="sq-AL"/>
        </w:rPr>
        <w:lastRenderedPageBreak/>
        <w:t xml:space="preserve">P ref është fuqia reference e nxjerrë nga fluksi i dobishëm i dritës për modelin (Φ përd) nëpërmjet formulave të mëposhtme: </w:t>
      </w:r>
    </w:p>
    <w:p w:rsidR="00D7568B" w:rsidRPr="00783D21" w:rsidRDefault="00D7568B" w:rsidP="00D7568B">
      <w:pPr>
        <w:pStyle w:val="Paragrafi"/>
        <w:rPr>
          <w:lang w:val="sq-AL"/>
        </w:rPr>
      </w:pPr>
      <w:r w:rsidRPr="00783D21">
        <w:rPr>
          <w:lang w:val="sq-AL"/>
        </w:rPr>
        <w:t>Për modele me Φ përd  &lt; 1 300 lumen:</w:t>
      </w:r>
    </w:p>
    <w:p w:rsidR="00D7568B" w:rsidRPr="00783D21" w:rsidRDefault="00D7568B" w:rsidP="00D7568B">
      <w:pPr>
        <w:pStyle w:val="Paragrafi"/>
        <w:rPr>
          <w:lang w:val="sq-AL"/>
        </w:rPr>
      </w:pPr>
      <w:r w:rsidRPr="00783D21">
        <w:rPr>
          <w:lang w:val="sq-AL"/>
        </w:rPr>
        <w:t xml:space="preserve">P ref = 0,88√Φpër + 0,049 Φpër </w:t>
      </w:r>
    </w:p>
    <w:p w:rsidR="00D7568B" w:rsidRPr="00783D21" w:rsidRDefault="00D7568B" w:rsidP="00D7568B">
      <w:pPr>
        <w:pStyle w:val="Paragrafi"/>
        <w:rPr>
          <w:lang w:val="sq-AL"/>
        </w:rPr>
      </w:pPr>
      <w:r w:rsidRPr="00783D21">
        <w:rPr>
          <w:lang w:val="sq-AL"/>
        </w:rPr>
        <w:t xml:space="preserve">Për modele me Φpërd ≥ 1300 lumen: </w:t>
      </w:r>
    </w:p>
    <w:p w:rsidR="00D7568B" w:rsidRPr="00783D21" w:rsidRDefault="00D7568B" w:rsidP="00D7568B">
      <w:pPr>
        <w:pStyle w:val="Paragrafi"/>
        <w:rPr>
          <w:lang w:val="sq-AL"/>
        </w:rPr>
      </w:pPr>
      <w:r w:rsidRPr="00783D21">
        <w:rPr>
          <w:lang w:val="sq-AL"/>
        </w:rPr>
        <w:t>P ref = 0,07341Φpër</w:t>
      </w:r>
    </w:p>
    <w:p w:rsidR="00D7568B" w:rsidRPr="00783D21" w:rsidRDefault="00D7568B" w:rsidP="00D7568B">
      <w:pPr>
        <w:pStyle w:val="Paragrafi"/>
        <w:rPr>
          <w:lang w:val="sq-AL"/>
        </w:rPr>
      </w:pPr>
      <w:r w:rsidRPr="00783D21">
        <w:rPr>
          <w:lang w:val="sq-AL"/>
        </w:rPr>
        <w:t xml:space="preserve">Fluksi i dobishëm i dritës (Φ për ) përcaktohet në përputhje me Tabelën 3. </w:t>
      </w:r>
    </w:p>
    <w:p w:rsidR="00D7568B" w:rsidRDefault="00D7568B" w:rsidP="00D7568B">
      <w:pPr>
        <w:pStyle w:val="Paragrafi"/>
        <w:rPr>
          <w:lang w:val="sq-AL"/>
        </w:rPr>
        <w:sectPr w:rsidR="00D7568B" w:rsidSect="000A3B9E">
          <w:footnotePr>
            <w:numFmt w:val="chicago"/>
          </w:footnotePr>
          <w:type w:val="continuous"/>
          <w:pgSz w:w="11907" w:h="16840" w:code="9"/>
          <w:pgMar w:top="720" w:right="1134" w:bottom="720" w:left="1134" w:header="851" w:footer="851" w:gutter="0"/>
          <w:cols w:space="454"/>
          <w:docGrid w:linePitch="360"/>
        </w:sectPr>
      </w:pPr>
    </w:p>
    <w:p w:rsidR="00D7568B" w:rsidRPr="00783D21" w:rsidRDefault="00D7568B" w:rsidP="00D7568B">
      <w:pPr>
        <w:pStyle w:val="Paragrafi"/>
        <w:rPr>
          <w:lang w:val="sq-AL"/>
        </w:rPr>
      </w:pPr>
      <w:r w:rsidRPr="00783D21">
        <w:rPr>
          <w:iCs/>
          <w:lang w:val="sq-AL"/>
        </w:rPr>
        <w:lastRenderedPageBreak/>
        <w:t>Tabela 3</w:t>
      </w:r>
    </w:p>
    <w:p w:rsidR="00D7568B" w:rsidRPr="00783D21" w:rsidRDefault="00D7568B" w:rsidP="00D7568B">
      <w:pPr>
        <w:pStyle w:val="Paragrafi"/>
        <w:rPr>
          <w:bCs/>
          <w:lang w:val="sq-AL"/>
        </w:rPr>
      </w:pPr>
      <w:r w:rsidRPr="00783D21">
        <w:rPr>
          <w:bCs/>
          <w:lang w:val="sq-AL"/>
        </w:rPr>
        <w:t>Përcaktimi i fluksit ndriçues të dobishëm</w:t>
      </w:r>
    </w:p>
    <w:p w:rsidR="00D7568B" w:rsidRDefault="00D7568B" w:rsidP="00D7568B">
      <w:pPr>
        <w:pStyle w:val="Hapesira7"/>
        <w:rPr>
          <w:lang w:val="sq-AL"/>
        </w:rPr>
      </w:pPr>
    </w:p>
    <w:tbl>
      <w:tblPr>
        <w:tblStyle w:val="TableGrid"/>
        <w:tblW w:w="9000" w:type="dxa"/>
        <w:jc w:val="center"/>
        <w:tblInd w:w="198" w:type="dxa"/>
        <w:tblLayout w:type="fixed"/>
        <w:tblLook w:val="04A0" w:firstRow="1" w:lastRow="0" w:firstColumn="1" w:lastColumn="0" w:noHBand="0" w:noVBand="1"/>
      </w:tblPr>
      <w:tblGrid>
        <w:gridCol w:w="4770"/>
        <w:gridCol w:w="4230"/>
      </w:tblGrid>
      <w:tr w:rsidR="00D7568B" w:rsidRPr="00783D21" w:rsidTr="00ED2998">
        <w:trPr>
          <w:jc w:val="center"/>
        </w:trPr>
        <w:tc>
          <w:tcPr>
            <w:tcW w:w="4770" w:type="dxa"/>
          </w:tcPr>
          <w:p w:rsidR="00D7568B" w:rsidRPr="00823EB2" w:rsidRDefault="00D7568B" w:rsidP="00ED2998">
            <w:pPr>
              <w:pStyle w:val="CM4"/>
              <w:widowControl w:val="0"/>
              <w:rPr>
                <w:rFonts w:ascii="Garamond" w:hAnsi="Garamond"/>
                <w:b/>
                <w:sz w:val="22"/>
                <w:szCs w:val="22"/>
                <w:lang w:val="sq-AL"/>
              </w:rPr>
            </w:pPr>
            <w:r w:rsidRPr="00823EB2">
              <w:rPr>
                <w:rFonts w:ascii="Garamond" w:hAnsi="Garamond"/>
                <w:b/>
                <w:sz w:val="22"/>
                <w:szCs w:val="22"/>
                <w:lang w:val="sq-AL"/>
              </w:rPr>
              <w:lastRenderedPageBreak/>
              <w:t>Modeli</w:t>
            </w:r>
          </w:p>
        </w:tc>
        <w:tc>
          <w:tcPr>
            <w:tcW w:w="4230" w:type="dxa"/>
          </w:tcPr>
          <w:p w:rsidR="00D7568B" w:rsidRPr="00823EB2" w:rsidRDefault="00D7568B" w:rsidP="00ED2998">
            <w:pPr>
              <w:pStyle w:val="CM4"/>
              <w:widowControl w:val="0"/>
              <w:rPr>
                <w:rFonts w:ascii="Garamond" w:hAnsi="Garamond"/>
                <w:b/>
                <w:sz w:val="22"/>
                <w:szCs w:val="22"/>
                <w:lang w:val="sq-AL"/>
              </w:rPr>
            </w:pPr>
            <w:r w:rsidRPr="00823EB2">
              <w:rPr>
                <w:rFonts w:ascii="Garamond" w:hAnsi="Garamond"/>
                <w:b/>
                <w:sz w:val="22"/>
                <w:szCs w:val="22"/>
                <w:lang w:val="sq-AL"/>
              </w:rPr>
              <w:t>Fluksi i dobishëm i dritës (Φpërd)</w:t>
            </w:r>
          </w:p>
        </w:tc>
      </w:tr>
      <w:tr w:rsidR="00D7568B" w:rsidRPr="00783D21" w:rsidTr="00ED2998">
        <w:trPr>
          <w:jc w:val="center"/>
        </w:trPr>
        <w:tc>
          <w:tcPr>
            <w:tcW w:w="4770" w:type="dxa"/>
          </w:tcPr>
          <w:p w:rsidR="00D7568B" w:rsidRPr="00783D21" w:rsidRDefault="00D7568B" w:rsidP="00ED2998">
            <w:pPr>
              <w:pStyle w:val="CM4"/>
              <w:widowControl w:val="0"/>
              <w:rPr>
                <w:rFonts w:ascii="Garamond" w:hAnsi="Garamond"/>
                <w:sz w:val="22"/>
                <w:szCs w:val="22"/>
                <w:lang w:val="sq-AL"/>
              </w:rPr>
            </w:pPr>
            <w:r w:rsidRPr="00783D21">
              <w:rPr>
                <w:rFonts w:ascii="Garamond" w:hAnsi="Garamond"/>
                <w:sz w:val="22"/>
                <w:szCs w:val="22"/>
                <w:lang w:val="sq-AL"/>
              </w:rPr>
              <w:t xml:space="preserve">Llambë jo drejtuese </w:t>
            </w:r>
          </w:p>
          <w:p w:rsidR="00D7568B" w:rsidRPr="00783D21" w:rsidRDefault="00D7568B" w:rsidP="00ED2998">
            <w:pPr>
              <w:pStyle w:val="Default"/>
              <w:widowControl w:val="0"/>
              <w:rPr>
                <w:rFonts w:ascii="Garamond" w:hAnsi="Garamond"/>
                <w:color w:val="auto"/>
                <w:sz w:val="22"/>
                <w:szCs w:val="22"/>
                <w:lang w:val="sq-AL"/>
              </w:rPr>
            </w:pPr>
            <w:r w:rsidRPr="00783D21">
              <w:rPr>
                <w:rFonts w:ascii="Garamond" w:hAnsi="Garamond"/>
                <w:color w:val="auto"/>
                <w:sz w:val="22"/>
                <w:szCs w:val="22"/>
                <w:lang w:val="sq-AL"/>
              </w:rPr>
              <w:t>Llambë drejtuese me një kënd tufe ≥ 90° të ndryshme nga llambat me filament në ambalazhin e të cilave gjendet një paralajmërim në formë teksti ose grafike që tregon se ato nuk janë të përshtatshme për ndriçim të theksuar.</w:t>
            </w:r>
          </w:p>
        </w:tc>
        <w:tc>
          <w:tcPr>
            <w:tcW w:w="4230" w:type="dxa"/>
          </w:tcPr>
          <w:p w:rsidR="00D7568B" w:rsidRPr="00783D21" w:rsidRDefault="00D7568B" w:rsidP="00ED2998">
            <w:pPr>
              <w:pStyle w:val="CM4"/>
              <w:widowControl w:val="0"/>
              <w:rPr>
                <w:rFonts w:ascii="Garamond" w:hAnsi="Garamond"/>
                <w:sz w:val="22"/>
                <w:szCs w:val="22"/>
                <w:lang w:val="sq-AL"/>
              </w:rPr>
            </w:pPr>
            <w:r w:rsidRPr="00783D21">
              <w:rPr>
                <w:rFonts w:ascii="Garamond" w:hAnsi="Garamond"/>
                <w:sz w:val="22"/>
                <w:szCs w:val="22"/>
                <w:lang w:val="sq-AL"/>
              </w:rPr>
              <w:t xml:space="preserve">Fluksi total nominal i dritës(Φ) </w:t>
            </w:r>
          </w:p>
          <w:p w:rsidR="00D7568B" w:rsidRPr="00783D21" w:rsidRDefault="00D7568B" w:rsidP="00ED2998">
            <w:pPr>
              <w:pStyle w:val="CM4"/>
              <w:widowControl w:val="0"/>
              <w:rPr>
                <w:rFonts w:ascii="Garamond" w:hAnsi="Garamond"/>
                <w:sz w:val="22"/>
                <w:szCs w:val="22"/>
                <w:lang w:val="sq-AL"/>
              </w:rPr>
            </w:pPr>
            <w:r w:rsidRPr="00783D21">
              <w:rPr>
                <w:rFonts w:ascii="Garamond" w:hAnsi="Garamond"/>
                <w:sz w:val="22"/>
                <w:szCs w:val="22"/>
                <w:lang w:val="sq-AL"/>
              </w:rPr>
              <w:t xml:space="preserve">Fluksi nominal i dritës në një kon 120° (Φ120°) </w:t>
            </w:r>
          </w:p>
          <w:p w:rsidR="00D7568B" w:rsidRPr="00783D21" w:rsidRDefault="00D7568B" w:rsidP="00ED2998">
            <w:pPr>
              <w:pStyle w:val="CM4"/>
              <w:widowControl w:val="0"/>
              <w:rPr>
                <w:rFonts w:ascii="Garamond" w:hAnsi="Garamond"/>
                <w:sz w:val="22"/>
                <w:szCs w:val="22"/>
                <w:lang w:val="sq-AL"/>
              </w:rPr>
            </w:pPr>
          </w:p>
        </w:tc>
      </w:tr>
      <w:tr w:rsidR="00D7568B" w:rsidRPr="00783D21" w:rsidTr="00ED2998">
        <w:trPr>
          <w:jc w:val="center"/>
        </w:trPr>
        <w:tc>
          <w:tcPr>
            <w:tcW w:w="4770" w:type="dxa"/>
          </w:tcPr>
          <w:p w:rsidR="00D7568B" w:rsidRPr="00783D21" w:rsidRDefault="00D7568B" w:rsidP="00ED2998">
            <w:pPr>
              <w:pStyle w:val="CM4"/>
              <w:widowControl w:val="0"/>
              <w:rPr>
                <w:rFonts w:ascii="Garamond" w:hAnsi="Garamond"/>
                <w:sz w:val="22"/>
                <w:szCs w:val="22"/>
                <w:lang w:val="sq-AL"/>
              </w:rPr>
            </w:pPr>
            <w:r w:rsidRPr="00783D21">
              <w:rPr>
                <w:rFonts w:ascii="Garamond" w:hAnsi="Garamond"/>
                <w:sz w:val="22"/>
                <w:szCs w:val="22"/>
                <w:lang w:val="sq-AL"/>
              </w:rPr>
              <w:t>Llamba të tjera drejtuese</w:t>
            </w:r>
          </w:p>
        </w:tc>
        <w:tc>
          <w:tcPr>
            <w:tcW w:w="4230" w:type="dxa"/>
          </w:tcPr>
          <w:p w:rsidR="00D7568B" w:rsidRPr="00783D21" w:rsidRDefault="00D7568B" w:rsidP="00ED2998">
            <w:pPr>
              <w:pStyle w:val="CM4"/>
              <w:widowControl w:val="0"/>
              <w:rPr>
                <w:rFonts w:ascii="Garamond" w:hAnsi="Garamond"/>
                <w:sz w:val="22"/>
                <w:szCs w:val="22"/>
                <w:lang w:val="sq-AL"/>
              </w:rPr>
            </w:pPr>
            <w:r w:rsidRPr="00783D21">
              <w:rPr>
                <w:rFonts w:ascii="Garamond" w:hAnsi="Garamond"/>
                <w:sz w:val="22"/>
                <w:szCs w:val="22"/>
                <w:lang w:val="sq-AL"/>
              </w:rPr>
              <w:t>Fluksi nominal i dritës në një kon (Φ 90°)</w:t>
            </w:r>
          </w:p>
        </w:tc>
      </w:tr>
    </w:tbl>
    <w:p w:rsidR="00D7568B" w:rsidRPr="00783D21" w:rsidRDefault="00D7568B" w:rsidP="00D7568B">
      <w:pPr>
        <w:widowControl w:val="0"/>
        <w:spacing w:after="0" w:line="240" w:lineRule="auto"/>
        <w:rPr>
          <w:rFonts w:ascii="Garamond" w:hAnsi="Garamond"/>
          <w:sz w:val="28"/>
          <w:szCs w:val="28"/>
          <w:lang w:val="sq-AL"/>
        </w:rPr>
      </w:pPr>
    </w:p>
    <w:p w:rsidR="00D7568B" w:rsidRDefault="00D7568B" w:rsidP="00D7568B">
      <w:pPr>
        <w:pStyle w:val="Paragrafi"/>
        <w:rPr>
          <w:lang w:val="sq-AL"/>
        </w:rPr>
        <w:sectPr w:rsidR="00D7568B" w:rsidSect="008A378D">
          <w:footnotePr>
            <w:numFmt w:val="chicago"/>
          </w:footnotePr>
          <w:type w:val="continuous"/>
          <w:pgSz w:w="11907" w:h="16840" w:code="9"/>
          <w:pgMar w:top="720" w:right="1134" w:bottom="720" w:left="1134" w:header="851" w:footer="851" w:gutter="0"/>
          <w:cols w:space="454"/>
          <w:docGrid w:linePitch="360"/>
        </w:sectPr>
      </w:pPr>
    </w:p>
    <w:p w:rsidR="00D7568B" w:rsidRPr="00783D21" w:rsidRDefault="00D7568B" w:rsidP="00D7568B">
      <w:pPr>
        <w:pStyle w:val="Paragrafi"/>
        <w:rPr>
          <w:lang w:val="sq-AL"/>
        </w:rPr>
      </w:pPr>
      <w:r w:rsidRPr="00783D21">
        <w:rPr>
          <w:lang w:val="sq-AL"/>
        </w:rPr>
        <w:lastRenderedPageBreak/>
        <w:t>2. Llogaritja e konsumit të energjisë</w:t>
      </w:r>
    </w:p>
    <w:p w:rsidR="00D7568B" w:rsidRDefault="00D7568B" w:rsidP="00D7568B">
      <w:pPr>
        <w:pStyle w:val="Paragrafi"/>
        <w:rPr>
          <w:lang w:val="sq-AL"/>
        </w:rPr>
      </w:pPr>
      <w:r w:rsidRPr="00783D21">
        <w:rPr>
          <w:lang w:val="sq-AL"/>
        </w:rPr>
        <w:t>Konsumi i ponderuar i energjisë (</w:t>
      </w:r>
      <w:r w:rsidRPr="00783D21">
        <w:rPr>
          <w:i/>
          <w:iCs/>
          <w:lang w:val="sq-AL"/>
        </w:rPr>
        <w:t>Ec</w:t>
      </w:r>
      <w:r w:rsidRPr="00783D21">
        <w:rPr>
          <w:lang w:val="sq-AL"/>
        </w:rPr>
        <w:t>) llogaritet në kWorë/1000 orë nëpërmjet formulës së mëposhtme dhe rrumbullakoset në dy shifra dhjetore:</w:t>
      </w:r>
    </w:p>
    <w:p w:rsidR="00D7568B" w:rsidRDefault="00D7568B" w:rsidP="00D7568B">
      <w:pPr>
        <w:pStyle w:val="Paragrafi"/>
        <w:rPr>
          <w:lang w:val="sq-AL"/>
        </w:rPr>
      </w:pPr>
    </w:p>
    <w:p w:rsidR="00D7568B" w:rsidRPr="00783D21" w:rsidRDefault="00D7568B" w:rsidP="00D7568B">
      <w:pPr>
        <w:pStyle w:val="Paragrafi"/>
        <w:jc w:val="center"/>
        <w:rPr>
          <w:i/>
          <w:iCs/>
          <w:lang w:val="sq-AL"/>
        </w:rPr>
      </w:pPr>
      <w:r w:rsidRPr="00783D21">
        <w:rPr>
          <w:i/>
          <w:iCs/>
          <w:lang w:val="sq-AL"/>
        </w:rPr>
        <w:t xml:space="preserve">Pcor x </w:t>
      </w:r>
      <w:r w:rsidRPr="00783D21">
        <w:rPr>
          <w:lang w:val="sq-AL"/>
        </w:rPr>
        <w:t xml:space="preserve">1000 </w:t>
      </w:r>
      <w:r w:rsidRPr="00783D21">
        <w:rPr>
          <w:i/>
          <w:iCs/>
          <w:lang w:val="sq-AL"/>
        </w:rPr>
        <w:t>orë</w:t>
      </w:r>
    </w:p>
    <w:p w:rsidR="00D7568B" w:rsidRPr="00783D21" w:rsidRDefault="00D7568B" w:rsidP="00D7568B">
      <w:pPr>
        <w:pStyle w:val="Paragrafi"/>
        <w:jc w:val="center"/>
        <w:rPr>
          <w:lang w:val="sq-AL"/>
        </w:rPr>
      </w:pPr>
      <w:r w:rsidRPr="00783D21">
        <w:rPr>
          <w:i/>
          <w:iCs/>
          <w:lang w:val="sq-AL"/>
        </w:rPr>
        <w:t xml:space="preserve">Ec </w:t>
      </w:r>
      <w:r w:rsidRPr="00783D21">
        <w:rPr>
          <w:lang w:val="sq-AL"/>
        </w:rPr>
        <w:t>=    ---------------------------</w:t>
      </w:r>
    </w:p>
    <w:p w:rsidR="00D7568B" w:rsidRPr="00783D21" w:rsidRDefault="00D7568B" w:rsidP="00D7568B">
      <w:pPr>
        <w:pStyle w:val="Paragrafi"/>
        <w:jc w:val="center"/>
        <w:rPr>
          <w:lang w:val="sq-AL"/>
        </w:rPr>
      </w:pPr>
      <w:r w:rsidRPr="00783D21">
        <w:rPr>
          <w:lang w:val="sq-AL"/>
        </w:rPr>
        <w:t>1000</w:t>
      </w:r>
    </w:p>
    <w:p w:rsidR="00D7568B" w:rsidRPr="00783D21" w:rsidRDefault="00D7568B" w:rsidP="00D7568B">
      <w:pPr>
        <w:pStyle w:val="Hapesira7"/>
        <w:rPr>
          <w:lang w:val="sq-AL"/>
        </w:rPr>
      </w:pPr>
    </w:p>
    <w:p w:rsidR="00D7568B" w:rsidRDefault="00D7568B" w:rsidP="00D7568B">
      <w:pPr>
        <w:pStyle w:val="Paragrafi"/>
        <w:rPr>
          <w:lang w:val="sq-AL"/>
        </w:rPr>
      </w:pPr>
      <w:r w:rsidRPr="00783D21">
        <w:rPr>
          <w:lang w:val="sq-AL"/>
        </w:rPr>
        <w:t>Ku Pkor është fuqia e korrigjuar për humbjet e mundshme nga pajisja e kontrollit, në përputhje me paragrafin 1 1 të mësipërm.</w:t>
      </w:r>
    </w:p>
    <w:p w:rsidR="00D7568B" w:rsidRPr="00783D21" w:rsidRDefault="00D7568B" w:rsidP="00D7568B">
      <w:pPr>
        <w:pStyle w:val="Paragrafi"/>
        <w:rPr>
          <w:lang w:val="sq-AL"/>
        </w:rPr>
      </w:pPr>
    </w:p>
    <w:p w:rsidR="00D7568B" w:rsidRPr="00783D21" w:rsidRDefault="00D7568B" w:rsidP="00D7568B">
      <w:pPr>
        <w:pStyle w:val="Paragrafi"/>
        <w:rPr>
          <w:b/>
          <w:lang w:val="sq-AL"/>
        </w:rPr>
      </w:pPr>
      <w:r w:rsidRPr="00783D21">
        <w:rPr>
          <w:b/>
          <w:lang w:val="sq-AL"/>
        </w:rPr>
        <w:t>7. Informacioni që duhet dhënë në rastet kur zotëruesi i fundit nuk ka mundësinë të shikojë produktin e ekspozuar</w:t>
      </w:r>
    </w:p>
    <w:p w:rsidR="00D7568B" w:rsidRPr="00783D21" w:rsidRDefault="00D7568B" w:rsidP="00D7568B">
      <w:pPr>
        <w:pStyle w:val="Paragrafi"/>
        <w:rPr>
          <w:lang w:val="sq-AL"/>
        </w:rPr>
      </w:pPr>
      <w:r w:rsidRPr="00783D21">
        <w:rPr>
          <w:lang w:val="sq-AL"/>
        </w:rPr>
        <w:t>1.  Informacioni i lidhur me çdo model të ofruar për shitje, dhënie me qira ose shitje me këste, në situata në të cilat nuk pritet që pronari i fundit të shikojë produktin e ekspozuar, tregtohet me informacionin që duhet siguruar nga furnizuesi, si më poshtë vijon:</w:t>
      </w:r>
    </w:p>
    <w:p w:rsidR="00D7568B" w:rsidRPr="00783D21" w:rsidRDefault="00D7568B" w:rsidP="00D7568B">
      <w:pPr>
        <w:pStyle w:val="Paragrafi"/>
        <w:rPr>
          <w:lang w:val="sq-AL"/>
        </w:rPr>
      </w:pPr>
      <w:r w:rsidRPr="00783D21">
        <w:rPr>
          <w:lang w:val="sq-AL"/>
        </w:rPr>
        <w:t>a)  klasa e efiçencës së energjisë, e përcaktuar në pikën 6.3;</w:t>
      </w:r>
    </w:p>
    <w:p w:rsidR="00D7568B" w:rsidRPr="00783D21" w:rsidRDefault="00D7568B" w:rsidP="00D7568B">
      <w:pPr>
        <w:pStyle w:val="Paragrafi"/>
        <w:rPr>
          <w:lang w:val="sq-AL"/>
        </w:rPr>
      </w:pPr>
      <w:r w:rsidRPr="00783D21">
        <w:rPr>
          <w:lang w:val="sq-AL"/>
        </w:rPr>
        <w:t xml:space="preserve">b) në rastin kur kërkohet në shtojcën I, konsumi i ponderuar i energjisë në kWorë për 1000 orë, i rrumbullakosur në shifrën e plotë më të afërt dhe i llogaritur në përputhje me paragrafët 1 dhe 2 të pikës 6.4. </w:t>
      </w:r>
    </w:p>
    <w:p w:rsidR="00D7568B" w:rsidRPr="00783D21" w:rsidRDefault="00D7568B" w:rsidP="00D7568B">
      <w:pPr>
        <w:pStyle w:val="Paragrafi"/>
        <w:rPr>
          <w:lang w:val="sq-AL"/>
        </w:rPr>
      </w:pPr>
      <w:r w:rsidRPr="00783D21">
        <w:rPr>
          <w:lang w:val="sq-AL"/>
        </w:rPr>
        <w:t>2. Çdo informacion tjetër i dhënë në skedën informative të produktit jepet në formën dhe rendin e specifikuar në pikën 4.</w:t>
      </w:r>
    </w:p>
    <w:p w:rsidR="00D7568B" w:rsidRPr="00783D21" w:rsidRDefault="00D7568B" w:rsidP="00D7568B">
      <w:pPr>
        <w:pStyle w:val="Paragrafi"/>
        <w:rPr>
          <w:lang w:val="sq-AL"/>
        </w:rPr>
      </w:pPr>
      <w:r w:rsidRPr="00783D21">
        <w:rPr>
          <w:lang w:val="sq-AL"/>
        </w:rPr>
        <w:t>3. Madhësia dhe lloji i fondit në të cilin printohet ose paraqitet i gjithë informacioni i dhënë ne këtë pikë duhet të jetë i lexueshëm</w:t>
      </w:r>
    </w:p>
    <w:p w:rsidR="00D7568B" w:rsidRPr="00783D21" w:rsidRDefault="00D7568B" w:rsidP="00D7568B">
      <w:pPr>
        <w:pStyle w:val="Paragrafi"/>
        <w:rPr>
          <w:b/>
          <w:lang w:val="sq-AL"/>
        </w:rPr>
      </w:pPr>
      <w:r>
        <w:rPr>
          <w:b/>
          <w:lang w:val="sq-AL"/>
        </w:rPr>
        <w:t xml:space="preserve">8. </w:t>
      </w:r>
      <w:r w:rsidRPr="00783D21">
        <w:rPr>
          <w:b/>
          <w:lang w:val="sq-AL"/>
        </w:rPr>
        <w:t>Përmbajtja specifike e etiketës në rastin e publiciteteve</w:t>
      </w:r>
    </w:p>
    <w:p w:rsidR="00D7568B" w:rsidRPr="00783D21" w:rsidRDefault="00D7568B" w:rsidP="00D7568B">
      <w:pPr>
        <w:pStyle w:val="Paragrafi"/>
        <w:rPr>
          <w:lang w:val="sq-AL"/>
        </w:rPr>
      </w:pPr>
      <w:r w:rsidRPr="00783D21">
        <w:rPr>
          <w:lang w:val="sq-AL"/>
        </w:rPr>
        <w:t>1.  Furnizuesit e llambave elektrike që i vendosin në treg si produkte më vete, sigurojnë që:</w:t>
      </w:r>
    </w:p>
    <w:p w:rsidR="00D7568B" w:rsidRPr="00783D21" w:rsidRDefault="00D7568B" w:rsidP="00D7568B">
      <w:pPr>
        <w:pStyle w:val="Paragrafi"/>
        <w:rPr>
          <w:lang w:val="sq-AL"/>
        </w:rPr>
      </w:pPr>
      <w:r w:rsidRPr="00783D21">
        <w:rPr>
          <w:lang w:val="sq-AL"/>
        </w:rPr>
        <w:t>a) çdo publicitet, ofertë zyrtare çmimi ose ofertë tenderi që jep informacion në lidhje me ndikimin e energjinë ose çmimin për një llambë specifike, të tregojë klasën e efiçencës së energjisë;</w:t>
      </w:r>
    </w:p>
    <w:p w:rsidR="00D7568B" w:rsidRPr="00783D21" w:rsidRDefault="00D7568B" w:rsidP="00D7568B">
      <w:pPr>
        <w:pStyle w:val="Paragrafi"/>
        <w:rPr>
          <w:lang w:val="sq-AL"/>
        </w:rPr>
      </w:pPr>
      <w:r w:rsidRPr="00783D21">
        <w:rPr>
          <w:lang w:val="sq-AL"/>
        </w:rPr>
        <w:t>b) çdo material publiciteti teknik për një llambë specifike, i cili përshkruan parametrat teknike specifike të saj, të tregojë klasën e efiçensës së energjisë.</w:t>
      </w:r>
    </w:p>
    <w:p w:rsidR="00D7568B" w:rsidRPr="00783D21" w:rsidRDefault="00D7568B" w:rsidP="00D7568B">
      <w:pPr>
        <w:pStyle w:val="Paragrafi"/>
        <w:rPr>
          <w:lang w:val="sq-AL"/>
        </w:rPr>
      </w:pPr>
      <w:r w:rsidRPr="00783D21">
        <w:rPr>
          <w:lang w:val="sq-AL"/>
        </w:rPr>
        <w:t>2. Tregtarët e llambave elektrike sigurojnë që;</w:t>
      </w:r>
    </w:p>
    <w:p w:rsidR="00D7568B" w:rsidRPr="00783D21" w:rsidRDefault="00D7568B" w:rsidP="00D7568B">
      <w:pPr>
        <w:pStyle w:val="Paragrafi"/>
        <w:rPr>
          <w:lang w:val="sq-AL"/>
        </w:rPr>
      </w:pPr>
      <w:r w:rsidRPr="00783D21">
        <w:rPr>
          <w:lang w:val="sq-AL"/>
        </w:rPr>
        <w:t>a) çdo model i ofruar për shitje, dhënie me qira ose shitje me këste, në situata në të cilat nuk pritet që pronari i fundit të shikojë produktin e ekspozuar, tregtohet me informacionin që sigurohet nga furnizuesi në përputhje me pikën 7.</w:t>
      </w:r>
    </w:p>
    <w:p w:rsidR="00D7568B" w:rsidRPr="00783D21" w:rsidRDefault="00D7568B" w:rsidP="00D7568B">
      <w:pPr>
        <w:pStyle w:val="Paragrafi"/>
        <w:rPr>
          <w:lang w:val="sq-AL"/>
        </w:rPr>
      </w:pPr>
      <w:r w:rsidRPr="00783D21">
        <w:rPr>
          <w:lang w:val="sq-AL"/>
        </w:rPr>
        <w:t>b) të tregojnë klasën e efiçencës së energjisë në çdo publicitet, ofertë zyrtare çmimi ose ofertë tenderi që jep informacion lidhur me ndikimin në energjinë ose çmimin për një model specifik;</w:t>
      </w:r>
    </w:p>
    <w:p w:rsidR="00D7568B" w:rsidRPr="00783D21" w:rsidRDefault="00D7568B" w:rsidP="00D7568B">
      <w:pPr>
        <w:pStyle w:val="Paragrafi"/>
        <w:rPr>
          <w:lang w:val="sq-AL"/>
        </w:rPr>
      </w:pPr>
      <w:r w:rsidRPr="00783D21">
        <w:rPr>
          <w:lang w:val="sq-AL"/>
        </w:rPr>
        <w:t>c) çdo material publiciteti teknik për një model specifik, i cili përshkruan parametrat teknikë specifikë të tij, të tregojë klasën e efiçencës së energjisë  të modelit.</w:t>
      </w:r>
    </w:p>
    <w:p w:rsidR="00D7568B" w:rsidRPr="00783D21" w:rsidRDefault="00D7568B" w:rsidP="00D7568B">
      <w:pPr>
        <w:pStyle w:val="Paragrafi"/>
        <w:rPr>
          <w:lang w:val="sq-AL"/>
        </w:rPr>
      </w:pPr>
      <w:r w:rsidRPr="00783D21">
        <w:rPr>
          <w:lang w:val="sq-AL"/>
        </w:rPr>
        <w:t>3. Tregtarët dhe furnizuesit e</w:t>
      </w:r>
      <w:r>
        <w:rPr>
          <w:lang w:val="sq-AL"/>
        </w:rPr>
        <w:t xml:space="preserve"> </w:t>
      </w:r>
      <w:r w:rsidRPr="00783D21">
        <w:rPr>
          <w:lang w:val="sq-AL"/>
        </w:rPr>
        <w:t>ndriçueseve që tregtojnë për përdoruesit fundorë garantojnë që informacioni i përmbajtur në etiketë, në përputhje me pikën 2, në shtojcën I, të jepet për situatat e mëposhtme:</w:t>
      </w:r>
    </w:p>
    <w:p w:rsidR="00D7568B" w:rsidRPr="00783D21" w:rsidRDefault="00D7568B" w:rsidP="00D7568B">
      <w:pPr>
        <w:pStyle w:val="Paragrafi"/>
        <w:rPr>
          <w:lang w:val="sq-AL"/>
        </w:rPr>
      </w:pPr>
      <w:r w:rsidRPr="00783D21">
        <w:rPr>
          <w:lang w:val="sq-AL"/>
        </w:rPr>
        <w:t>a) në çdo publicitet, ofertë zyrtare çmimi ose ofertë tenderi që jep informacion për ndikimin në energji ose çmimin për një ndriçues të veçantë;</w:t>
      </w:r>
    </w:p>
    <w:p w:rsidR="00D7568B" w:rsidRPr="00783D21" w:rsidRDefault="00D7568B" w:rsidP="00D7568B">
      <w:pPr>
        <w:pStyle w:val="Paragrafi"/>
        <w:rPr>
          <w:lang w:val="sq-AL"/>
        </w:rPr>
      </w:pPr>
      <w:r w:rsidRPr="00783D21">
        <w:rPr>
          <w:lang w:val="sq-AL"/>
        </w:rPr>
        <w:t>b) në çdo material publiciteti teknik për një ndriçues specifik i cili përshkruan parametrat teknike specifike të tij;</w:t>
      </w:r>
    </w:p>
    <w:p w:rsidR="00D7568B" w:rsidRPr="00783D21" w:rsidRDefault="00D7568B" w:rsidP="00D7568B">
      <w:pPr>
        <w:pStyle w:val="Paragrafi"/>
        <w:rPr>
          <w:b/>
          <w:lang w:val="sq-AL"/>
        </w:rPr>
      </w:pPr>
      <w:r w:rsidRPr="00783D21">
        <w:rPr>
          <w:lang w:val="sq-AL"/>
        </w:rPr>
        <w:t>Në këto raste informacioni mund të paraqitet në formate të ndryshme nga formati i përcaktuar në pikën 2, në shtojcën I, p.sh. në format vetëm me tekst;</w:t>
      </w:r>
    </w:p>
    <w:p w:rsidR="00D7568B" w:rsidRPr="00783D21" w:rsidRDefault="00D7568B" w:rsidP="00D7568B">
      <w:pPr>
        <w:pStyle w:val="Paragrafi"/>
        <w:rPr>
          <w:b/>
          <w:lang w:val="sq-AL"/>
        </w:rPr>
      </w:pPr>
      <w:r>
        <w:rPr>
          <w:b/>
          <w:lang w:val="sq-AL"/>
        </w:rPr>
        <w:t xml:space="preserve">9. </w:t>
      </w:r>
      <w:r w:rsidRPr="00783D21">
        <w:rPr>
          <w:b/>
          <w:lang w:val="sq-AL"/>
        </w:rPr>
        <w:t xml:space="preserve">Informacioni që duhet të ofrohet në rast të shitjes në distancë ose blerjeje me këste, </w:t>
      </w:r>
      <w:r w:rsidRPr="00783D21">
        <w:rPr>
          <w:b/>
          <w:lang w:val="sq-AL"/>
        </w:rPr>
        <w:lastRenderedPageBreak/>
        <w:t>nëpërmjet internetit</w:t>
      </w:r>
    </w:p>
    <w:p w:rsidR="00D7568B" w:rsidRPr="00783D21" w:rsidRDefault="00D7568B" w:rsidP="00D7568B">
      <w:pPr>
        <w:pStyle w:val="Paragrafi"/>
        <w:rPr>
          <w:lang w:val="sq-AL"/>
        </w:rPr>
      </w:pPr>
      <w:r w:rsidRPr="00783D21">
        <w:rPr>
          <w:lang w:val="sq-AL"/>
        </w:rPr>
        <w:t>1.  Për qëllime të pikave nga 2 deri më 5, të kësaj pike, zbatohen përkufizimet e mëposhtme:</w:t>
      </w:r>
    </w:p>
    <w:p w:rsidR="00D7568B" w:rsidRPr="00783D21" w:rsidRDefault="00D7568B" w:rsidP="00D7568B">
      <w:pPr>
        <w:pStyle w:val="Paragrafi"/>
        <w:rPr>
          <w:lang w:val="sq-AL"/>
        </w:rPr>
      </w:pPr>
      <w:r w:rsidRPr="00783D21">
        <w:rPr>
          <w:lang w:val="sq-AL"/>
        </w:rPr>
        <w:t>a) “Mekanizëm ekran”, çdo ekran, duke përfshirë edhe ekranin e prekshëm ose teknologji të tjera vizuale, të përdorura për të shfaqur përmbajtjen e internetit për përdoruesit;</w:t>
      </w:r>
    </w:p>
    <w:p w:rsidR="00D7568B" w:rsidRPr="00783D21" w:rsidRDefault="00D7568B" w:rsidP="00D7568B">
      <w:pPr>
        <w:pStyle w:val="Paragrafi"/>
        <w:rPr>
          <w:lang w:val="sq-AL"/>
        </w:rPr>
      </w:pPr>
      <w:r w:rsidRPr="00783D21">
        <w:rPr>
          <w:lang w:val="sq-AL"/>
        </w:rPr>
        <w:t>b) “Ekran i mbivendosur”, një ndërfaqe vizuale, në rastin kur një imazh apo grup të dhënash arrihet nga një klik i mausit mbi ose në ekran të prekshëm të zgjerimit të një imazhi apo grup të dhënash të vendosura;</w:t>
      </w:r>
    </w:p>
    <w:p w:rsidR="00D7568B" w:rsidRPr="00783D21" w:rsidRDefault="00D7568B" w:rsidP="00D7568B">
      <w:pPr>
        <w:pStyle w:val="Paragrafi"/>
        <w:rPr>
          <w:lang w:val="sq-AL"/>
        </w:rPr>
      </w:pPr>
      <w:r w:rsidRPr="00783D21">
        <w:rPr>
          <w:lang w:val="sq-AL"/>
        </w:rPr>
        <w:t xml:space="preserve">c) “Ekran i prekshëm”, një ekran që i përgjigjet prekjes, të tilla si ajo e një kompjuteri tabletë, kompjuter ose një </w:t>
      </w:r>
      <w:r w:rsidRPr="00823EB2">
        <w:rPr>
          <w:i/>
          <w:lang w:val="sq-AL"/>
        </w:rPr>
        <w:t>smartphon</w:t>
      </w:r>
      <w:r>
        <w:rPr>
          <w:lang w:val="sq-AL"/>
        </w:rPr>
        <w:t>-</w:t>
      </w:r>
      <w:r w:rsidRPr="00783D21">
        <w:rPr>
          <w:lang w:val="sq-AL"/>
        </w:rPr>
        <w:t>i;</w:t>
      </w:r>
    </w:p>
    <w:p w:rsidR="00D7568B" w:rsidRPr="00783D21" w:rsidRDefault="00D7568B" w:rsidP="00D7568B">
      <w:pPr>
        <w:pStyle w:val="Paragrafi"/>
        <w:rPr>
          <w:lang w:val="sq-AL"/>
        </w:rPr>
      </w:pPr>
      <w:r w:rsidRPr="00783D21">
        <w:rPr>
          <w:lang w:val="sq-AL"/>
        </w:rPr>
        <w:t>ç) “Tekst alternativ”, teksti i dhënë si një alternativë për një informacion të një grafike të lejuar për t'u paraqitur në formë jografike, në rastin kur pajisjet e ekranit nuk mund të bëjnë grafika ose të ndihmojnë për qasje të tilla, si të dhëna që shprehin aplikime sintezë.</w:t>
      </w:r>
    </w:p>
    <w:p w:rsidR="00D7568B" w:rsidRDefault="00D7568B" w:rsidP="00D7568B">
      <w:pPr>
        <w:pStyle w:val="Paragrafi"/>
        <w:rPr>
          <w:lang w:val="sq-AL"/>
        </w:rPr>
      </w:pPr>
      <w:r w:rsidRPr="00783D21">
        <w:rPr>
          <w:lang w:val="sq-AL"/>
        </w:rPr>
        <w:t>2. Etiketa përkatëse, e vënë në dispozicion nga furnizuesit në përputhje me pikën 3(d), të kësaj shtojce, tregohet në mekanizmin e ekranit me çmimin e produktit. Madhësia duhet të jetë e tillë që etiketa të jetë e qartë, e dukshme dhe e lexueshme si dhe në proporcion me madhësinë e përcaktuar në pikën 2, të shtojcës I. Etiketa mund të shfaqet duke përdorur një ekran të mbivendosur, në këtë rast imazhi i përdorur për të hyrë në etiketë duhet të jetë në përputhje me specifikimet e përcaktuara në paragrafin 3, të kësaj shtojce. Nëse zbatohet ekrani i mbivendosur, etiketa të shfaqet në klikun e parë të mausit ose në ekranin e prekshëm në zgjerimin e imazhit.</w:t>
      </w:r>
    </w:p>
    <w:p w:rsidR="00D7568B" w:rsidRPr="00783D21" w:rsidRDefault="00D7568B" w:rsidP="00D7568B">
      <w:pPr>
        <w:pStyle w:val="Paragrafi"/>
        <w:rPr>
          <w:lang w:val="sq-AL"/>
        </w:rPr>
      </w:pPr>
      <w:r w:rsidRPr="00783D21">
        <w:rPr>
          <w:lang w:val="sq-AL"/>
        </w:rPr>
        <w:t>3.  Imazhi i përdorur për të hyrë në etiketë, në rastin e ekranit të mbivendosur,:</w:t>
      </w:r>
    </w:p>
    <w:p w:rsidR="00D7568B" w:rsidRPr="00783D21" w:rsidRDefault="00D7568B" w:rsidP="00D7568B">
      <w:pPr>
        <w:pStyle w:val="Paragrafi"/>
        <w:rPr>
          <w:lang w:val="sq-AL"/>
        </w:rPr>
      </w:pPr>
      <w:r w:rsidRPr="00783D21">
        <w:rPr>
          <w:lang w:val="sq-AL"/>
        </w:rPr>
        <w:t>a) është një shigjetë në ngjyrën që i korrespondon klasës së efiçensës së energjisë të produktit mbi etiketë;</w:t>
      </w:r>
    </w:p>
    <w:p w:rsidR="00D7568B" w:rsidRPr="00783D21" w:rsidRDefault="00D7568B" w:rsidP="00D7568B">
      <w:pPr>
        <w:pStyle w:val="Paragrafi"/>
        <w:rPr>
          <w:lang w:val="sq-AL"/>
        </w:rPr>
      </w:pPr>
      <w:r w:rsidRPr="00783D21">
        <w:rPr>
          <w:lang w:val="sq-AL"/>
        </w:rPr>
        <w:t xml:space="preserve">b) tregon në shigjetë klasën e efiçiencës së energjisë të produktit në të bardhë, në një madhësi fonti të njëvlerëshme me atë të çmimit; </w:t>
      </w:r>
    </w:p>
    <w:p w:rsidR="00D7568B" w:rsidRPr="00783D21" w:rsidRDefault="00D7568B" w:rsidP="00D7568B">
      <w:pPr>
        <w:pStyle w:val="Paragrafi"/>
        <w:rPr>
          <w:lang w:val="sq-AL"/>
        </w:rPr>
      </w:pPr>
      <w:r w:rsidRPr="00783D21">
        <w:rPr>
          <w:lang w:val="sq-AL"/>
        </w:rPr>
        <w:t>c) ka një nga dy formatet e mëposhtme:</w:t>
      </w:r>
    </w:p>
    <w:p w:rsidR="00D7568B" w:rsidRPr="00783D21" w:rsidRDefault="00D7568B" w:rsidP="00D7568B">
      <w:pPr>
        <w:widowControl w:val="0"/>
        <w:spacing w:after="0" w:line="240" w:lineRule="auto"/>
        <w:jc w:val="center"/>
        <w:rPr>
          <w:rFonts w:ascii="Times New Roman" w:hAnsi="Times New Roman"/>
          <w:sz w:val="28"/>
          <w:szCs w:val="28"/>
          <w:lang w:val="sq-AL"/>
        </w:rPr>
      </w:pPr>
    </w:p>
    <w:p w:rsidR="00D7568B" w:rsidRPr="00783D21" w:rsidRDefault="00D7568B" w:rsidP="00D7568B">
      <w:pPr>
        <w:widowControl w:val="0"/>
        <w:spacing w:after="0" w:line="240" w:lineRule="auto"/>
        <w:jc w:val="center"/>
        <w:rPr>
          <w:rFonts w:ascii="Times New Roman" w:hAnsi="Times New Roman"/>
          <w:sz w:val="28"/>
          <w:szCs w:val="28"/>
          <w:lang w:val="sq-AL"/>
        </w:rPr>
      </w:pPr>
      <w:r w:rsidRPr="00783D21">
        <w:rPr>
          <w:rFonts w:ascii="Times New Roman" w:hAnsi="Times New Roman"/>
          <w:noProof/>
          <w:sz w:val="28"/>
          <w:szCs w:val="28"/>
        </w:rPr>
        <w:drawing>
          <wp:inline distT="0" distB="0" distL="0" distR="0" wp14:anchorId="717C538C" wp14:editId="499E0A63">
            <wp:extent cx="1846580" cy="281305"/>
            <wp:effectExtent l="0" t="0" r="1270" b="4445"/>
            <wp:docPr id="22"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6580" cy="281305"/>
                    </a:xfrm>
                    <a:prstGeom prst="rect">
                      <a:avLst/>
                    </a:prstGeom>
                    <a:noFill/>
                    <a:ln>
                      <a:noFill/>
                    </a:ln>
                  </pic:spPr>
                </pic:pic>
              </a:graphicData>
            </a:graphic>
          </wp:inline>
        </w:drawing>
      </w:r>
    </w:p>
    <w:p w:rsidR="00D7568B" w:rsidRPr="00783D21" w:rsidRDefault="00D7568B" w:rsidP="00D7568B">
      <w:pPr>
        <w:pStyle w:val="Paragrafi"/>
        <w:rPr>
          <w:lang w:val="sq-AL"/>
        </w:rPr>
      </w:pPr>
      <w:r w:rsidRPr="00783D21">
        <w:rPr>
          <w:lang w:val="sq-AL"/>
        </w:rPr>
        <w:t>4. Në rastin e ekranit me mbivendosje, sekuenca e ekranit të etiketës është si më poshtë:</w:t>
      </w:r>
    </w:p>
    <w:p w:rsidR="00D7568B" w:rsidRPr="00783D21" w:rsidRDefault="00D7568B" w:rsidP="00D7568B">
      <w:pPr>
        <w:pStyle w:val="Paragrafi"/>
        <w:rPr>
          <w:lang w:val="sq-AL"/>
        </w:rPr>
      </w:pPr>
      <w:r w:rsidRPr="00783D21">
        <w:rPr>
          <w:lang w:val="sq-AL"/>
        </w:rPr>
        <w:t>a) Imazhi i përmendur në pikën 3, të kësaj shtojce, tregohet në mekanizmin e ekranit në afërsi me çmimin e produktit;</w:t>
      </w:r>
    </w:p>
    <w:p w:rsidR="00D7568B" w:rsidRPr="00783D21" w:rsidRDefault="00D7568B" w:rsidP="00D7568B">
      <w:pPr>
        <w:pStyle w:val="Paragrafi"/>
        <w:rPr>
          <w:lang w:val="sq-AL"/>
        </w:rPr>
      </w:pPr>
      <w:r w:rsidRPr="00783D21">
        <w:rPr>
          <w:lang w:val="sq-AL"/>
        </w:rPr>
        <w:t>b) mazhi duhet të lidhet me etiketën;</w:t>
      </w:r>
    </w:p>
    <w:p w:rsidR="00D7568B" w:rsidRPr="00783D21" w:rsidRDefault="00D7568B" w:rsidP="00D7568B">
      <w:pPr>
        <w:pStyle w:val="Paragrafi"/>
        <w:rPr>
          <w:lang w:val="sq-AL"/>
        </w:rPr>
      </w:pPr>
      <w:r w:rsidRPr="00783D21">
        <w:rPr>
          <w:lang w:val="sq-AL"/>
        </w:rPr>
        <w:t>c) etiketa duhet të shfaqet pas një klikimi të mausit ose me zgjerimin e imazhin në ekranin e prekshëm;</w:t>
      </w:r>
    </w:p>
    <w:p w:rsidR="00D7568B" w:rsidRPr="00783D21" w:rsidRDefault="00D7568B" w:rsidP="00D7568B">
      <w:pPr>
        <w:pStyle w:val="Paragrafi"/>
        <w:rPr>
          <w:lang w:val="sq-AL"/>
        </w:rPr>
      </w:pPr>
      <w:r w:rsidRPr="00783D21">
        <w:rPr>
          <w:lang w:val="sq-AL"/>
        </w:rPr>
        <w:t xml:space="preserve">ç) etiketa duhet të shfaqet nga </w:t>
      </w:r>
      <w:r w:rsidRPr="00783D21">
        <w:rPr>
          <w:i/>
          <w:lang w:val="sq-AL"/>
        </w:rPr>
        <w:t>pop up</w:t>
      </w:r>
      <w:r w:rsidRPr="00783D21">
        <w:rPr>
          <w:lang w:val="sq-AL"/>
        </w:rPr>
        <w:t>, skedë e re, faqe e re apo ekran insektiv.</w:t>
      </w:r>
    </w:p>
    <w:p w:rsidR="00D7568B" w:rsidRPr="00783D21" w:rsidRDefault="00D7568B" w:rsidP="00D7568B">
      <w:pPr>
        <w:pStyle w:val="Paragrafi"/>
        <w:rPr>
          <w:lang w:val="sq-AL"/>
        </w:rPr>
      </w:pPr>
      <w:r w:rsidRPr="00783D21">
        <w:rPr>
          <w:lang w:val="sq-AL"/>
        </w:rPr>
        <w:t>d) për zmadhim të etiketës në ekranin me prekje zbatohen konventat e pajisjes për zmadhim me prekje;</w:t>
      </w:r>
    </w:p>
    <w:p w:rsidR="00D7568B" w:rsidRPr="00783D21" w:rsidRDefault="00D7568B" w:rsidP="00D7568B">
      <w:pPr>
        <w:pStyle w:val="Paragrafi"/>
        <w:rPr>
          <w:lang w:val="sq-AL"/>
        </w:rPr>
      </w:pPr>
      <w:r w:rsidRPr="00783D21">
        <w:rPr>
          <w:lang w:val="sq-AL"/>
        </w:rPr>
        <w:t>dh) etiketa ndalon si shfaqje me anë të një opsioni të afërt ose mekanizmi tjetër për mbyllje standarde;</w:t>
      </w:r>
    </w:p>
    <w:p w:rsidR="00D7568B" w:rsidRPr="00783D21" w:rsidRDefault="00D7568B" w:rsidP="00D7568B">
      <w:pPr>
        <w:pStyle w:val="Paragrafi"/>
        <w:rPr>
          <w:lang w:val="sq-AL"/>
        </w:rPr>
      </w:pPr>
      <w:r w:rsidRPr="00783D21">
        <w:rPr>
          <w:lang w:val="sq-AL"/>
        </w:rPr>
        <w:t>e) teksti alternativ për grafikën që do të shfaqet, kur nuk shfaqet etiketa, është klasa e efiçensës së energjisë e produktit, në një madhësi fonti të njëvlerëshme  me atë të çmimit.</w:t>
      </w:r>
    </w:p>
    <w:p w:rsidR="00D7568B" w:rsidRPr="00783D21" w:rsidRDefault="00D7568B" w:rsidP="00D7568B">
      <w:pPr>
        <w:pStyle w:val="Paragrafi"/>
        <w:rPr>
          <w:lang w:val="sq-AL"/>
        </w:rPr>
      </w:pPr>
      <w:r w:rsidRPr="00783D21">
        <w:rPr>
          <w:lang w:val="sq-AL"/>
        </w:rPr>
        <w:t>5. Skeda informative përkatëse e produktit, e vënë në dispozicion nga furnizuesit në përputhje me pikën 3(e), të kësaj shtojce, tregohet në mekanizmin e ekranit në afërsi me çmimin e produktit. Madhësia është e tillë që skeda e produktit të jetë e qartë, e dukshme dhe e lexueshme. Skeda e produktit mund të shfaqet duke përdorur një mbivendosje në ekran, në rastin kur linku i përdorur për të hyrë në skedë të jetë i qartë dhe lexueshëm dhe të tregojë “Skeda e produktit”. Nëse përdoret mbivendosja në ekran, skeda e produktit shfaqet në klikun e parë të mausit ose në ekranin e prekshëm me zgjerim të linkut.</w:t>
      </w:r>
    </w:p>
    <w:p w:rsidR="00D7568B" w:rsidRPr="00783D21" w:rsidRDefault="00D7568B" w:rsidP="00D7568B">
      <w:pPr>
        <w:pStyle w:val="Paragrafi"/>
        <w:rPr>
          <w:b/>
          <w:lang w:val="sq-AL"/>
        </w:rPr>
      </w:pPr>
      <w:r w:rsidRPr="00783D21">
        <w:rPr>
          <w:b/>
          <w:lang w:val="sq-AL"/>
        </w:rPr>
        <w:t>Shtojca I</w:t>
      </w:r>
    </w:p>
    <w:p w:rsidR="00D7568B" w:rsidRPr="00783D21" w:rsidRDefault="00D7568B" w:rsidP="00D7568B">
      <w:pPr>
        <w:pStyle w:val="Paragrafi"/>
        <w:rPr>
          <w:b/>
          <w:lang w:val="sq-AL"/>
        </w:rPr>
      </w:pPr>
      <w:r w:rsidRPr="00783D21">
        <w:rPr>
          <w:b/>
          <w:lang w:val="sq-AL"/>
        </w:rPr>
        <w:t>Etiketat</w:t>
      </w:r>
    </w:p>
    <w:p w:rsidR="00D7568B" w:rsidRPr="00783D21" w:rsidRDefault="00D7568B" w:rsidP="00D7568B">
      <w:pPr>
        <w:pStyle w:val="Paragrafi"/>
        <w:rPr>
          <w:b/>
          <w:lang w:val="sq-AL"/>
        </w:rPr>
      </w:pPr>
      <w:r w:rsidRPr="00783D21">
        <w:rPr>
          <w:b/>
          <w:lang w:val="sq-AL"/>
        </w:rPr>
        <w:t>1. Etiketa për llambat elektrike të ekspozuara në një pikë shitje</w:t>
      </w:r>
    </w:p>
    <w:p w:rsidR="00D7568B" w:rsidRPr="00783D21" w:rsidRDefault="00D7568B" w:rsidP="00D7568B">
      <w:pPr>
        <w:pStyle w:val="Paragrafi"/>
        <w:rPr>
          <w:lang w:val="sq-AL"/>
        </w:rPr>
      </w:pPr>
      <w:r w:rsidRPr="00783D21">
        <w:rPr>
          <w:lang w:val="sq-AL"/>
        </w:rPr>
        <w:t>(1). Etiketa është sipas ilustrimit të mëposhtëm, nëse nuk është e printuar në ambalazh:</w:t>
      </w:r>
    </w:p>
    <w:p w:rsidR="00D7568B" w:rsidRDefault="00D7568B" w:rsidP="00D7568B">
      <w:pPr>
        <w:widowControl w:val="0"/>
        <w:spacing w:after="0" w:line="240" w:lineRule="auto"/>
        <w:jc w:val="center"/>
        <w:rPr>
          <w:rFonts w:ascii="Times New Roman" w:hAnsi="Times New Roman"/>
          <w:sz w:val="28"/>
          <w:szCs w:val="28"/>
          <w:lang w:val="sq-AL"/>
        </w:rPr>
        <w:sectPr w:rsidR="00D7568B" w:rsidSect="000A3B9E">
          <w:footnotePr>
            <w:numFmt w:val="chicago"/>
          </w:footnotePr>
          <w:type w:val="continuous"/>
          <w:pgSz w:w="11907" w:h="16840" w:code="9"/>
          <w:pgMar w:top="720" w:right="1134" w:bottom="720" w:left="1134" w:header="851" w:footer="851" w:gutter="0"/>
          <w:cols w:space="454"/>
          <w:docGrid w:linePitch="360"/>
        </w:sectPr>
      </w:pPr>
    </w:p>
    <w:p w:rsidR="00D7568B" w:rsidRDefault="00D7568B" w:rsidP="00D7568B">
      <w:pPr>
        <w:widowControl w:val="0"/>
        <w:spacing w:after="0" w:line="240" w:lineRule="auto"/>
        <w:jc w:val="center"/>
        <w:rPr>
          <w:rFonts w:ascii="Times New Roman" w:hAnsi="Times New Roman"/>
          <w:sz w:val="28"/>
          <w:szCs w:val="28"/>
          <w:lang w:val="sq-AL"/>
        </w:rPr>
        <w:sectPr w:rsidR="00D7568B" w:rsidSect="008A378D">
          <w:footnotePr>
            <w:numFmt w:val="chicago"/>
          </w:footnotePr>
          <w:type w:val="continuous"/>
          <w:pgSz w:w="11907" w:h="16840" w:code="9"/>
          <w:pgMar w:top="720" w:right="1134" w:bottom="720" w:left="1134" w:header="851" w:footer="851" w:gutter="0"/>
          <w:cols w:space="454"/>
          <w:docGrid w:linePitch="360"/>
        </w:sectPr>
      </w:pPr>
    </w:p>
    <w:p w:rsidR="00D7568B" w:rsidRPr="00124C2A" w:rsidRDefault="00D7568B" w:rsidP="00D7568B">
      <w:pPr>
        <w:widowControl w:val="0"/>
        <w:spacing w:after="0" w:line="240" w:lineRule="auto"/>
        <w:jc w:val="center"/>
        <w:rPr>
          <w:rFonts w:ascii="Times New Roman" w:hAnsi="Times New Roman"/>
          <w:sz w:val="28"/>
          <w:szCs w:val="28"/>
          <w:lang w:val="sq-AL"/>
        </w:rPr>
        <w:sectPr w:rsidR="00D7568B" w:rsidRPr="00124C2A" w:rsidSect="008A378D">
          <w:footnotePr>
            <w:numFmt w:val="chicago"/>
          </w:footnotePr>
          <w:type w:val="continuous"/>
          <w:pgSz w:w="11907" w:h="16840" w:code="9"/>
          <w:pgMar w:top="720" w:right="1134" w:bottom="720" w:left="1134" w:header="851" w:footer="851" w:gutter="0"/>
          <w:cols w:space="454"/>
          <w:docGrid w:linePitch="360"/>
        </w:sectPr>
      </w:pPr>
      <w:r w:rsidRPr="00783D21">
        <w:rPr>
          <w:rFonts w:ascii="Times New Roman" w:hAnsi="Times New Roman"/>
          <w:noProof/>
          <w:sz w:val="28"/>
          <w:szCs w:val="28"/>
        </w:rPr>
        <w:lastRenderedPageBreak/>
        <w:drawing>
          <wp:inline distT="0" distB="0" distL="0" distR="0" wp14:anchorId="4F0145D1" wp14:editId="7EE03232">
            <wp:extent cx="3182816" cy="3077308"/>
            <wp:effectExtent l="0" t="0" r="0" b="8890"/>
            <wp:docPr id="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82816" cy="3077308"/>
                    </a:xfrm>
                    <a:prstGeom prst="rect">
                      <a:avLst/>
                    </a:prstGeom>
                    <a:noFill/>
                    <a:ln>
                      <a:noFill/>
                    </a:ln>
                  </pic:spPr>
                </pic:pic>
              </a:graphicData>
            </a:graphic>
          </wp:inline>
        </w:drawing>
      </w:r>
    </w:p>
    <w:p w:rsidR="00D7568B" w:rsidRDefault="00D7568B" w:rsidP="00D7568B">
      <w:pPr>
        <w:pStyle w:val="Paragrafi"/>
        <w:rPr>
          <w:lang w:val="sq-AL"/>
        </w:rPr>
      </w:pPr>
    </w:p>
    <w:p w:rsidR="00D7568B" w:rsidRDefault="00D7568B" w:rsidP="00D7568B">
      <w:pPr>
        <w:pStyle w:val="Paragrafi"/>
        <w:rPr>
          <w:lang w:val="sq-AL"/>
        </w:rPr>
      </w:pPr>
    </w:p>
    <w:p w:rsidR="00D7568B" w:rsidRDefault="00D7568B" w:rsidP="00D7568B">
      <w:pPr>
        <w:pStyle w:val="Paragrafi"/>
        <w:rPr>
          <w:lang w:val="sq-AL"/>
        </w:rPr>
      </w:pPr>
    </w:p>
    <w:p w:rsidR="00D7568B" w:rsidRDefault="00D7568B" w:rsidP="00D7568B">
      <w:pPr>
        <w:pStyle w:val="Paragrafi"/>
        <w:rPr>
          <w:lang w:val="sq-AL"/>
        </w:rPr>
      </w:pPr>
    </w:p>
    <w:p w:rsidR="00D7568B" w:rsidRDefault="00D7568B" w:rsidP="00D7568B">
      <w:pPr>
        <w:pStyle w:val="Paragrafi"/>
        <w:rPr>
          <w:lang w:val="sq-AL"/>
        </w:rPr>
      </w:pPr>
    </w:p>
    <w:p w:rsidR="00D7568B" w:rsidRDefault="00D7568B" w:rsidP="00D7568B">
      <w:pPr>
        <w:pStyle w:val="Paragrafi"/>
        <w:rPr>
          <w:lang w:val="sq-AL"/>
        </w:rPr>
      </w:pPr>
    </w:p>
    <w:p w:rsidR="00D7568B" w:rsidRDefault="00D7568B" w:rsidP="00D7568B">
      <w:pPr>
        <w:pStyle w:val="Paragrafi"/>
        <w:rPr>
          <w:lang w:val="sq-AL"/>
        </w:rPr>
      </w:pPr>
    </w:p>
    <w:p w:rsidR="00D7568B" w:rsidRDefault="00D7568B" w:rsidP="00D7568B">
      <w:pPr>
        <w:pStyle w:val="Paragrafi"/>
        <w:rPr>
          <w:lang w:val="sq-AL"/>
        </w:rPr>
      </w:pPr>
    </w:p>
    <w:p w:rsidR="00D7568B" w:rsidRDefault="00D7568B" w:rsidP="00D7568B">
      <w:pPr>
        <w:pStyle w:val="Paragrafi"/>
        <w:rPr>
          <w:lang w:val="sq-AL"/>
        </w:rPr>
        <w:sectPr w:rsidR="00D7568B" w:rsidSect="00A802EA">
          <w:footnotePr>
            <w:numFmt w:val="chicago"/>
          </w:footnotePr>
          <w:type w:val="continuous"/>
          <w:pgSz w:w="11907" w:h="16840" w:code="9"/>
          <w:pgMar w:top="720" w:right="1134" w:bottom="720" w:left="1134" w:header="851" w:footer="851" w:gutter="0"/>
          <w:cols w:num="2" w:space="454"/>
          <w:docGrid w:linePitch="360"/>
        </w:sectPr>
      </w:pPr>
    </w:p>
    <w:p w:rsidR="00D7568B" w:rsidRPr="00783D21" w:rsidRDefault="00D7568B" w:rsidP="00D7568B">
      <w:pPr>
        <w:pStyle w:val="Paragrafi"/>
        <w:rPr>
          <w:lang w:val="sq-AL"/>
        </w:rPr>
      </w:pPr>
      <w:r w:rsidRPr="00783D21">
        <w:rPr>
          <w:lang w:val="sq-AL"/>
        </w:rPr>
        <w:lastRenderedPageBreak/>
        <w:t xml:space="preserve">(2) Në etiketë shënohet informacioni i mëposhtëm: </w:t>
      </w:r>
    </w:p>
    <w:p w:rsidR="00D7568B" w:rsidRPr="00783D21" w:rsidRDefault="00D7568B" w:rsidP="00D7568B">
      <w:pPr>
        <w:pStyle w:val="Paragrafi"/>
        <w:rPr>
          <w:lang w:val="sq-AL"/>
        </w:rPr>
      </w:pPr>
      <w:r w:rsidRPr="00783D21">
        <w:rPr>
          <w:lang w:val="sq-AL"/>
        </w:rPr>
        <w:t xml:space="preserve">i) Emri ose marka tregtare e furnizuesit; </w:t>
      </w:r>
    </w:p>
    <w:p w:rsidR="00D7568B" w:rsidRPr="00783D21" w:rsidRDefault="00D7568B" w:rsidP="00D7568B">
      <w:pPr>
        <w:pStyle w:val="Paragrafi"/>
        <w:rPr>
          <w:lang w:val="sq-AL"/>
        </w:rPr>
      </w:pPr>
      <w:r w:rsidRPr="00783D21">
        <w:rPr>
          <w:lang w:val="sq-AL"/>
        </w:rPr>
        <w:t>ii) Identifikuesi i modelit të furnizuesit, që nënkupton kodin, zakonisht alfanumerik, që dallon një model specifik llam</w:t>
      </w:r>
      <w:r>
        <w:rPr>
          <w:lang w:val="sq-AL"/>
        </w:rPr>
        <w:t>b</w:t>
      </w:r>
      <w:r w:rsidRPr="00783D21">
        <w:rPr>
          <w:lang w:val="sq-AL"/>
        </w:rPr>
        <w:t xml:space="preserve">e nga modelet e tjera me të njëjtën markë tregtare ose emër të furnizuesit; </w:t>
      </w:r>
    </w:p>
    <w:p w:rsidR="00D7568B" w:rsidRPr="00783D21" w:rsidRDefault="00D7568B" w:rsidP="00D7568B">
      <w:pPr>
        <w:pStyle w:val="Paragrafi"/>
        <w:rPr>
          <w:lang w:val="sq-AL"/>
        </w:rPr>
      </w:pPr>
      <w:r w:rsidRPr="00783D21">
        <w:rPr>
          <w:lang w:val="sq-AL"/>
        </w:rPr>
        <w:t xml:space="preserve">iii) Klasa e efiçencës së energjisë, e përcaktuar në përputhje me aneksin VI, maja e shigjetës tregon klasën e efiçiencës së energjisë së llambës vendoset në të njëjtën lartësi me majën e shigjetës që tregon klasën përkatëse të efiçencës së energjisë; </w:t>
      </w:r>
    </w:p>
    <w:p w:rsidR="00D7568B" w:rsidRPr="00783D21" w:rsidRDefault="00D7568B" w:rsidP="00D7568B">
      <w:pPr>
        <w:pStyle w:val="Paragrafi"/>
        <w:rPr>
          <w:lang w:val="sq-AL"/>
        </w:rPr>
      </w:pPr>
      <w:r w:rsidRPr="00783D21">
        <w:rPr>
          <w:lang w:val="sq-AL"/>
        </w:rPr>
        <w:t>iv) Konsumi i ponderuar i energjisë (EC) në kWorë për 1000 orë, i llogaritur dhe rrumbullakosur në shifrën e plotë më të afërt në përputhje me aneksin VII.</w:t>
      </w:r>
    </w:p>
    <w:p w:rsidR="00D7568B" w:rsidRPr="00783D21" w:rsidRDefault="00D7568B" w:rsidP="00D7568B">
      <w:pPr>
        <w:pStyle w:val="Paragrafi"/>
        <w:rPr>
          <w:lang w:val="sq-AL"/>
        </w:rPr>
      </w:pPr>
      <w:r w:rsidRPr="00783D21">
        <w:rPr>
          <w:lang w:val="sq-AL"/>
        </w:rPr>
        <w:t>(3) Nëse etiketa është e printuar mbi ambalazh dhe informacioni i specifikuar në paragrafin 2 (i), (ii) dhe (iv) paraqitet diku tjetër në ambalazh, nuk është e nevojshme që ky informacion të paraqitet në etiketë. Në këtë rast etiketa të zgjidhet sipas ilustrimeve te mëposhtëm:</w:t>
      </w:r>
    </w:p>
    <w:p w:rsidR="00D7568B" w:rsidRDefault="00D7568B" w:rsidP="00D7568B">
      <w:pPr>
        <w:pStyle w:val="Paragrafi"/>
        <w:rPr>
          <w:lang w:val="sq-AL"/>
        </w:rPr>
        <w:sectPr w:rsidR="00D7568B" w:rsidSect="000A3B9E">
          <w:footnotePr>
            <w:numFmt w:val="chicago"/>
          </w:footnotePr>
          <w:type w:val="continuous"/>
          <w:pgSz w:w="11907" w:h="16840" w:code="9"/>
          <w:pgMar w:top="720" w:right="1134" w:bottom="720" w:left="1134" w:header="851" w:footer="851" w:gutter="0"/>
          <w:cols w:space="454"/>
          <w:docGrid w:linePitch="360"/>
        </w:sectPr>
      </w:pPr>
    </w:p>
    <w:p w:rsidR="00D7568B" w:rsidRPr="00783D21" w:rsidRDefault="00D7568B" w:rsidP="00D7568B">
      <w:pPr>
        <w:pStyle w:val="Paragrafi"/>
        <w:rPr>
          <w:lang w:val="sq-AL"/>
        </w:rPr>
      </w:pPr>
    </w:p>
    <w:p w:rsidR="00D7568B" w:rsidRPr="00783D21" w:rsidRDefault="00D7568B" w:rsidP="00D7568B">
      <w:pPr>
        <w:widowControl w:val="0"/>
        <w:spacing w:after="0" w:line="240" w:lineRule="auto"/>
        <w:jc w:val="center"/>
        <w:rPr>
          <w:rFonts w:ascii="Times New Roman" w:hAnsi="Times New Roman"/>
          <w:sz w:val="28"/>
          <w:szCs w:val="28"/>
          <w:lang w:val="sq-AL"/>
        </w:rPr>
      </w:pPr>
      <w:r w:rsidRPr="00783D21">
        <w:rPr>
          <w:rFonts w:ascii="Times New Roman" w:hAnsi="Times New Roman"/>
          <w:noProof/>
          <w:sz w:val="28"/>
          <w:szCs w:val="28"/>
        </w:rPr>
        <w:drawing>
          <wp:inline distT="0" distB="0" distL="0" distR="0" wp14:anchorId="79F2AF1B" wp14:editId="6E34A441">
            <wp:extent cx="2238375" cy="25527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54023" cy="2570546"/>
                    </a:xfrm>
                    <a:prstGeom prst="rect">
                      <a:avLst/>
                    </a:prstGeom>
                    <a:noFill/>
                    <a:ln>
                      <a:noFill/>
                    </a:ln>
                  </pic:spPr>
                </pic:pic>
              </a:graphicData>
            </a:graphic>
          </wp:inline>
        </w:drawing>
      </w:r>
      <w:r w:rsidRPr="00783D21">
        <w:rPr>
          <w:rFonts w:ascii="Times New Roman" w:hAnsi="Times New Roman"/>
          <w:noProof/>
          <w:sz w:val="28"/>
          <w:szCs w:val="28"/>
        </w:rPr>
        <w:drawing>
          <wp:inline distT="0" distB="0" distL="0" distR="0" wp14:anchorId="748E3EC8" wp14:editId="100B7186">
            <wp:extent cx="2000250" cy="2552700"/>
            <wp:effectExtent l="0" t="0" r="0" b="0"/>
            <wp:docPr id="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8188" cy="2575592"/>
                    </a:xfrm>
                    <a:prstGeom prst="rect">
                      <a:avLst/>
                    </a:prstGeom>
                    <a:noFill/>
                    <a:ln>
                      <a:noFill/>
                    </a:ln>
                  </pic:spPr>
                </pic:pic>
              </a:graphicData>
            </a:graphic>
          </wp:inline>
        </w:drawing>
      </w:r>
    </w:p>
    <w:p w:rsidR="00D7568B" w:rsidRPr="00783D21" w:rsidRDefault="00D7568B" w:rsidP="00D7568B">
      <w:pPr>
        <w:widowControl w:val="0"/>
        <w:spacing w:after="0" w:line="240" w:lineRule="auto"/>
        <w:jc w:val="center"/>
        <w:rPr>
          <w:rFonts w:ascii="Times New Roman" w:hAnsi="Times New Roman"/>
          <w:sz w:val="28"/>
          <w:szCs w:val="28"/>
          <w:lang w:val="sq-AL"/>
        </w:rPr>
      </w:pPr>
    </w:p>
    <w:p w:rsidR="00D7568B" w:rsidRPr="00783D21" w:rsidRDefault="00D7568B" w:rsidP="00D7568B">
      <w:pPr>
        <w:widowControl w:val="0"/>
        <w:spacing w:after="0" w:line="240" w:lineRule="auto"/>
        <w:jc w:val="center"/>
        <w:rPr>
          <w:rFonts w:ascii="Times New Roman" w:hAnsi="Times New Roman"/>
          <w:sz w:val="28"/>
          <w:szCs w:val="28"/>
          <w:lang w:val="sq-AL"/>
        </w:rPr>
      </w:pPr>
      <w:r w:rsidRPr="00783D21">
        <w:rPr>
          <w:rFonts w:ascii="Times New Roman" w:hAnsi="Times New Roman"/>
          <w:noProof/>
          <w:sz w:val="28"/>
          <w:szCs w:val="28"/>
        </w:rPr>
        <w:lastRenderedPageBreak/>
        <w:drawing>
          <wp:inline distT="0" distB="0" distL="0" distR="0" wp14:anchorId="220EE6B1" wp14:editId="30B4D2F1">
            <wp:extent cx="2226468" cy="2733675"/>
            <wp:effectExtent l="0" t="0" r="2540" b="0"/>
            <wp:docPr id="2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3893" cy="2742791"/>
                    </a:xfrm>
                    <a:prstGeom prst="rect">
                      <a:avLst/>
                    </a:prstGeom>
                    <a:noFill/>
                    <a:ln>
                      <a:noFill/>
                    </a:ln>
                  </pic:spPr>
                </pic:pic>
              </a:graphicData>
            </a:graphic>
          </wp:inline>
        </w:drawing>
      </w:r>
      <w:r w:rsidRPr="00783D21">
        <w:rPr>
          <w:rFonts w:ascii="Times New Roman" w:hAnsi="Times New Roman"/>
          <w:noProof/>
          <w:sz w:val="28"/>
          <w:szCs w:val="28"/>
        </w:rPr>
        <w:drawing>
          <wp:inline distT="0" distB="0" distL="0" distR="0" wp14:anchorId="240D3BB3" wp14:editId="2AB7F4D5">
            <wp:extent cx="2047875" cy="2628900"/>
            <wp:effectExtent l="0" t="0" r="9525" b="0"/>
            <wp:docPr id="2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47875" cy="2628900"/>
                    </a:xfrm>
                    <a:prstGeom prst="rect">
                      <a:avLst/>
                    </a:prstGeom>
                    <a:noFill/>
                    <a:ln>
                      <a:noFill/>
                    </a:ln>
                  </pic:spPr>
                </pic:pic>
              </a:graphicData>
            </a:graphic>
          </wp:inline>
        </w:drawing>
      </w:r>
    </w:p>
    <w:p w:rsidR="00D7568B" w:rsidRPr="00783D21" w:rsidRDefault="00D7568B" w:rsidP="00D7568B">
      <w:pPr>
        <w:widowControl w:val="0"/>
        <w:spacing w:after="0" w:line="240" w:lineRule="auto"/>
        <w:rPr>
          <w:rFonts w:ascii="Times New Roman" w:hAnsi="Times New Roman"/>
          <w:sz w:val="28"/>
          <w:szCs w:val="28"/>
          <w:lang w:val="sq-AL"/>
        </w:rPr>
      </w:pPr>
    </w:p>
    <w:p w:rsidR="00D7568B" w:rsidRDefault="00D7568B" w:rsidP="00D7568B">
      <w:pPr>
        <w:pStyle w:val="Paragrafi"/>
        <w:rPr>
          <w:lang w:val="sq-AL"/>
        </w:rPr>
      </w:pPr>
    </w:p>
    <w:p w:rsidR="00D7568B" w:rsidRDefault="00D7568B" w:rsidP="00D7568B">
      <w:pPr>
        <w:pStyle w:val="Paragrafi"/>
        <w:rPr>
          <w:lang w:val="sq-AL"/>
        </w:rPr>
      </w:pPr>
    </w:p>
    <w:p w:rsidR="00D7568B" w:rsidRDefault="00D7568B" w:rsidP="00D7568B">
      <w:pPr>
        <w:pStyle w:val="Paragrafi"/>
        <w:rPr>
          <w:lang w:val="sq-AL"/>
        </w:rPr>
      </w:pPr>
    </w:p>
    <w:p w:rsidR="00D7568B" w:rsidRPr="00783D21" w:rsidRDefault="00D7568B" w:rsidP="00D7568B">
      <w:pPr>
        <w:pStyle w:val="Paragrafi"/>
        <w:rPr>
          <w:lang w:val="sq-AL"/>
        </w:rPr>
      </w:pPr>
      <w:r w:rsidRPr="00783D21">
        <w:rPr>
          <w:lang w:val="sq-AL"/>
        </w:rPr>
        <w:t xml:space="preserve"> (4) Modeli i etiketës është si më poshtë:</w:t>
      </w:r>
    </w:p>
    <w:p w:rsidR="00D7568B" w:rsidRDefault="00D7568B" w:rsidP="00D7568B">
      <w:pPr>
        <w:widowControl w:val="0"/>
        <w:spacing w:after="0" w:line="240" w:lineRule="auto"/>
        <w:jc w:val="center"/>
        <w:rPr>
          <w:rFonts w:ascii="Garamond" w:hAnsi="Garamond"/>
          <w:sz w:val="24"/>
          <w:szCs w:val="24"/>
          <w:lang w:val="sq-AL"/>
        </w:rPr>
      </w:pPr>
      <w:r w:rsidRPr="00783D21">
        <w:rPr>
          <w:rFonts w:ascii="Times New Roman" w:hAnsi="Times New Roman"/>
          <w:noProof/>
          <w:sz w:val="28"/>
          <w:szCs w:val="28"/>
        </w:rPr>
        <w:drawing>
          <wp:inline distT="0" distB="0" distL="0" distR="0" wp14:anchorId="6E3848B2" wp14:editId="0049D326">
            <wp:extent cx="3455377" cy="461596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68623" cy="4633657"/>
                    </a:xfrm>
                    <a:prstGeom prst="rect">
                      <a:avLst/>
                    </a:prstGeom>
                    <a:noFill/>
                    <a:ln>
                      <a:noFill/>
                    </a:ln>
                  </pic:spPr>
                </pic:pic>
              </a:graphicData>
            </a:graphic>
          </wp:inline>
        </w:drawing>
      </w:r>
    </w:p>
    <w:p w:rsidR="00D7568B" w:rsidRDefault="00D7568B" w:rsidP="00D7568B">
      <w:pPr>
        <w:widowControl w:val="0"/>
        <w:spacing w:after="0" w:line="240" w:lineRule="auto"/>
        <w:rPr>
          <w:rFonts w:ascii="Garamond" w:hAnsi="Garamond"/>
          <w:sz w:val="24"/>
          <w:szCs w:val="24"/>
          <w:lang w:val="sq-AL"/>
        </w:rPr>
        <w:sectPr w:rsidR="00D7568B" w:rsidSect="008A378D">
          <w:footnotePr>
            <w:numFmt w:val="chicago"/>
          </w:footnotePr>
          <w:type w:val="continuous"/>
          <w:pgSz w:w="11907" w:h="16840" w:code="9"/>
          <w:pgMar w:top="720" w:right="1134" w:bottom="720" w:left="1134" w:header="851" w:footer="851" w:gutter="0"/>
          <w:cols w:space="454"/>
          <w:docGrid w:linePitch="360"/>
        </w:sectPr>
      </w:pPr>
    </w:p>
    <w:p w:rsidR="00D7568B" w:rsidRPr="000A3B9E" w:rsidRDefault="00D7568B" w:rsidP="00D7568B">
      <w:pPr>
        <w:widowControl w:val="0"/>
        <w:spacing w:after="0" w:line="240" w:lineRule="auto"/>
        <w:rPr>
          <w:rFonts w:ascii="Garamond" w:hAnsi="Garamond"/>
          <w:sz w:val="24"/>
          <w:szCs w:val="24"/>
          <w:lang w:val="sq-AL"/>
        </w:rPr>
      </w:pPr>
      <w:r w:rsidRPr="000A3B9E">
        <w:rPr>
          <w:rFonts w:ascii="Garamond" w:hAnsi="Garamond"/>
          <w:sz w:val="24"/>
          <w:szCs w:val="24"/>
          <w:lang w:val="sq-AL"/>
        </w:rPr>
        <w:lastRenderedPageBreak/>
        <w:t>ku:</w:t>
      </w:r>
    </w:p>
    <w:p w:rsidR="00D7568B" w:rsidRPr="000A3B9E" w:rsidRDefault="00D7568B" w:rsidP="00D7568B">
      <w:pPr>
        <w:widowControl w:val="0"/>
        <w:spacing w:after="0" w:line="240" w:lineRule="auto"/>
        <w:rPr>
          <w:rFonts w:ascii="Garamond" w:hAnsi="Garamond"/>
          <w:sz w:val="24"/>
          <w:szCs w:val="24"/>
          <w:lang w:val="sq-AL"/>
        </w:rPr>
      </w:pPr>
      <w:r w:rsidRPr="000A3B9E">
        <w:rPr>
          <w:rFonts w:ascii="Garamond" w:hAnsi="Garamond"/>
          <w:sz w:val="24"/>
          <w:szCs w:val="24"/>
          <w:lang w:val="sq-AL"/>
        </w:rPr>
        <w:t>a) specifikimet e përmasave në figurën e mësipërme dhe në shkronjën ç) të kësaj nënpike zbatohen në një etiketë llambe me gjerësi 36 mm dhe lartësi 75 mm. Nëse etiketa është printuar  në një format të ndryshëm, përmbajtja e saj të mbetet gjithsesi në përpjesëtim me specifikimet e mësipërme.</w:t>
      </w:r>
    </w:p>
    <w:p w:rsidR="00D7568B" w:rsidRPr="000A3B9E" w:rsidRDefault="00D7568B" w:rsidP="00D7568B">
      <w:pPr>
        <w:widowControl w:val="0"/>
        <w:spacing w:after="0" w:line="240" w:lineRule="auto"/>
        <w:rPr>
          <w:rFonts w:ascii="Garamond" w:hAnsi="Garamond"/>
          <w:sz w:val="24"/>
          <w:szCs w:val="24"/>
          <w:lang w:val="sq-AL"/>
        </w:rPr>
      </w:pPr>
    </w:p>
    <w:p w:rsidR="00D7568B" w:rsidRPr="000A3B9E" w:rsidRDefault="00D7568B" w:rsidP="00D7568B">
      <w:pPr>
        <w:widowControl w:val="0"/>
        <w:spacing w:after="0" w:line="240" w:lineRule="auto"/>
        <w:rPr>
          <w:rFonts w:ascii="Garamond" w:hAnsi="Garamond"/>
          <w:sz w:val="24"/>
          <w:szCs w:val="24"/>
          <w:lang w:val="sq-AL"/>
        </w:rPr>
        <w:sectPr w:rsidR="00D7568B" w:rsidRPr="000A3B9E" w:rsidSect="000A3B9E">
          <w:footnotePr>
            <w:numFmt w:val="chicago"/>
          </w:footnotePr>
          <w:type w:val="continuous"/>
          <w:pgSz w:w="11907" w:h="16840" w:code="9"/>
          <w:pgMar w:top="720" w:right="1134" w:bottom="720" w:left="1134" w:header="851" w:footer="851" w:gutter="0"/>
          <w:cols w:space="454"/>
          <w:docGrid w:linePitch="360"/>
        </w:sectPr>
      </w:pPr>
      <w:r w:rsidRPr="000A3B9E">
        <w:rPr>
          <w:rFonts w:ascii="Garamond" w:hAnsi="Garamond"/>
          <w:sz w:val="24"/>
          <w:szCs w:val="24"/>
          <w:lang w:val="sq-AL"/>
        </w:rPr>
        <w:t xml:space="preserve">Versioni i etiketës i specifikuar në paragrafët 1.1 dhe 1.2 të kësaj shtojce të jetë, të paktën, 36 mm i gjerë dhe 75mm i lartë, dhe versionet e specifikuara në nënpikën 1.3 të jenë, përkatësisht të paktën 36 </w:t>
      </w:r>
    </w:p>
    <w:p w:rsidR="00D7568B" w:rsidRPr="000A3B9E" w:rsidRDefault="00D7568B" w:rsidP="00D7568B">
      <w:pPr>
        <w:widowControl w:val="0"/>
        <w:spacing w:after="0" w:line="240" w:lineRule="auto"/>
        <w:rPr>
          <w:rFonts w:ascii="Garamond" w:hAnsi="Garamond"/>
          <w:sz w:val="24"/>
          <w:szCs w:val="24"/>
          <w:lang w:val="sq-AL"/>
        </w:rPr>
      </w:pPr>
      <w:r w:rsidRPr="000A3B9E">
        <w:rPr>
          <w:rFonts w:ascii="Garamond" w:hAnsi="Garamond"/>
          <w:sz w:val="24"/>
          <w:szCs w:val="24"/>
          <w:lang w:val="sq-AL"/>
        </w:rPr>
        <w:lastRenderedPageBreak/>
        <w:t xml:space="preserve">mm i gjerë dhe 68mm të larta dhe të paktën 36 mm të gjera dhe 62mm të larta. </w:t>
      </w:r>
    </w:p>
    <w:p w:rsidR="00D7568B" w:rsidRPr="000A3B9E" w:rsidRDefault="00D7568B" w:rsidP="00D7568B">
      <w:pPr>
        <w:widowControl w:val="0"/>
        <w:spacing w:after="0" w:line="240" w:lineRule="auto"/>
        <w:rPr>
          <w:rFonts w:ascii="Garamond" w:hAnsi="Garamond"/>
          <w:sz w:val="24"/>
          <w:szCs w:val="24"/>
          <w:lang w:val="sq-AL"/>
        </w:rPr>
      </w:pPr>
      <w:r w:rsidRPr="000A3B9E">
        <w:rPr>
          <w:rFonts w:ascii="Garamond" w:hAnsi="Garamond"/>
          <w:sz w:val="24"/>
          <w:szCs w:val="24"/>
          <w:lang w:val="sq-AL"/>
        </w:rPr>
        <w:lastRenderedPageBreak/>
        <w:t>Nëse asnjë faqe e ambalazhit nuk ka sipërfaqe të mjaftueshme për të përfshirë brenda saj etiketën dhe pjesën anësore të saj, ose nëse ajo mbulon më shumë se 50% të sipërfaqes së faqes më të madhe, etiketa dhe pjesa anësore e saj mund të zvogëlohen, por jo më shumë sa është e nevojshme për të përmbushur të dyja këto kushte. Megjithatë, etiketa dhe pjesa anësore e saj nuk mund të zvogëlohen më pak se 40% (sipas lartësisë) të madhësisë standarde të saj. Nëse ambalazhi është tepër i vogël për të vendosur një etiketë të tillë të zvogëluar, një etikete me gjerësi 36 mm dhe lartësi 75 mm ngjitet në llambë ose në ambalazh.</w:t>
      </w:r>
    </w:p>
    <w:p w:rsidR="00D7568B" w:rsidRPr="000A3B9E" w:rsidRDefault="00D7568B" w:rsidP="00D7568B">
      <w:pPr>
        <w:widowControl w:val="0"/>
        <w:spacing w:after="0" w:line="240" w:lineRule="auto"/>
        <w:rPr>
          <w:rFonts w:ascii="Garamond" w:hAnsi="Garamond"/>
          <w:sz w:val="24"/>
          <w:szCs w:val="24"/>
          <w:lang w:val="sq-AL"/>
        </w:rPr>
      </w:pPr>
      <w:r w:rsidRPr="000A3B9E">
        <w:rPr>
          <w:rFonts w:ascii="Garamond" w:hAnsi="Garamond"/>
          <w:sz w:val="24"/>
          <w:szCs w:val="24"/>
          <w:lang w:val="sq-AL"/>
        </w:rPr>
        <w:t>b) Sfondi është i bardhë për të dy versionet shumëngjyrëshe, ashtu dhe për versionet njëngjyrëshe të etiketës;</w:t>
      </w:r>
    </w:p>
    <w:p w:rsidR="00D7568B" w:rsidRPr="000A3B9E" w:rsidRDefault="00D7568B" w:rsidP="00D7568B">
      <w:pPr>
        <w:widowControl w:val="0"/>
        <w:spacing w:after="0" w:line="240" w:lineRule="auto"/>
        <w:rPr>
          <w:rFonts w:ascii="Garamond" w:hAnsi="Garamond"/>
          <w:sz w:val="24"/>
          <w:szCs w:val="24"/>
          <w:lang w:val="sq-AL"/>
        </w:rPr>
      </w:pPr>
      <w:r w:rsidRPr="000A3B9E">
        <w:rPr>
          <w:rFonts w:ascii="Garamond" w:hAnsi="Garamond"/>
          <w:sz w:val="24"/>
          <w:szCs w:val="24"/>
          <w:lang w:val="sq-AL"/>
        </w:rPr>
        <w:t>c) për versionin shumëngjyrësh të etiketës, ngjyrat janë CMYK - e kaltër, e kuqe, verdhë dhe e zezë, sipas shembullit: 00-70-X-00: 0% e kaltër, 70% e kuqe, 100% e verdhë, 0% e zezë;</w:t>
      </w:r>
    </w:p>
    <w:p w:rsidR="00D7568B" w:rsidRPr="000A3B9E" w:rsidRDefault="00D7568B" w:rsidP="00D7568B">
      <w:pPr>
        <w:widowControl w:val="0"/>
        <w:spacing w:after="0" w:line="240" w:lineRule="auto"/>
        <w:rPr>
          <w:rFonts w:ascii="Garamond" w:hAnsi="Garamond"/>
          <w:sz w:val="24"/>
          <w:szCs w:val="24"/>
          <w:lang w:val="sq-AL"/>
        </w:rPr>
      </w:pPr>
      <w:r w:rsidRPr="000A3B9E">
        <w:rPr>
          <w:rFonts w:ascii="Garamond" w:hAnsi="Garamond"/>
          <w:sz w:val="24"/>
          <w:szCs w:val="24"/>
          <w:lang w:val="sq-AL"/>
        </w:rPr>
        <w:t>ç) etiketa plotëson të gjitha kërkesat e mëposhtme (numrat i referohen figurës më lart, specifikimet e ngjyrës vlejnë vetëm për versionin shumëngjyrësh të etiketës):</w:t>
      </w:r>
    </w:p>
    <w:p w:rsidR="00D7568B" w:rsidRPr="000A3B9E" w:rsidRDefault="00D7568B" w:rsidP="00D7568B">
      <w:pPr>
        <w:pStyle w:val="CM4"/>
        <w:widowControl w:val="0"/>
        <w:ind w:firstLine="284"/>
        <w:rPr>
          <w:rFonts w:ascii="Garamond" w:hAnsi="Garamond"/>
          <w:lang w:val="sq-AL"/>
        </w:rPr>
      </w:pPr>
      <w:r w:rsidRPr="000A3B9E">
        <w:rPr>
          <w:rFonts w:ascii="Garamond" w:hAnsi="Garamond"/>
          <w:b/>
          <w:noProof/>
        </w:rPr>
        <w:drawing>
          <wp:inline distT="0" distB="0" distL="0" distR="0" wp14:anchorId="2B35FD4C" wp14:editId="514311B2">
            <wp:extent cx="209550" cy="171450"/>
            <wp:effectExtent l="0" t="0" r="0" b="0"/>
            <wp:docPr id="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0A3B9E">
        <w:rPr>
          <w:rFonts w:ascii="Garamond" w:hAnsi="Garamond"/>
          <w:lang w:val="sq-AL"/>
        </w:rPr>
        <w:t xml:space="preserve"> </w:t>
      </w:r>
      <w:r w:rsidRPr="000A3B9E">
        <w:rPr>
          <w:rFonts w:ascii="Garamond" w:hAnsi="Garamond"/>
          <w:b/>
          <w:bCs/>
          <w:lang w:val="sq-AL"/>
        </w:rPr>
        <w:t xml:space="preserve">Korniza e jashtme: </w:t>
      </w:r>
      <w:r w:rsidRPr="000A3B9E">
        <w:rPr>
          <w:rFonts w:ascii="Garamond" w:hAnsi="Garamond"/>
          <w:lang w:val="sq-AL"/>
        </w:rPr>
        <w:t>2 pt, ngjyra: e kalt</w:t>
      </w:r>
      <w:r w:rsidRPr="000A3B9E">
        <w:rPr>
          <w:rStyle w:val="longtext"/>
          <w:rFonts w:ascii="Garamond" w:hAnsi="Garamond"/>
          <w:sz w:val="24"/>
          <w:shd w:val="clear" w:color="auto" w:fill="FFFFFF"/>
          <w:lang w:val="sq-AL"/>
        </w:rPr>
        <w:t>ë</w:t>
      </w:r>
      <w:r w:rsidRPr="000A3B9E">
        <w:rPr>
          <w:rFonts w:ascii="Garamond" w:hAnsi="Garamond"/>
          <w:lang w:val="sq-AL"/>
        </w:rPr>
        <w:t>r 100 %, rakordimet n</w:t>
      </w:r>
      <w:r w:rsidRPr="000A3B9E">
        <w:rPr>
          <w:rStyle w:val="longtext"/>
          <w:rFonts w:ascii="Garamond" w:hAnsi="Garamond"/>
          <w:sz w:val="24"/>
          <w:shd w:val="clear" w:color="auto" w:fill="FFFFFF"/>
          <w:lang w:val="sq-AL"/>
        </w:rPr>
        <w:t>ë</w:t>
      </w:r>
      <w:r w:rsidRPr="000A3B9E">
        <w:rPr>
          <w:rFonts w:ascii="Garamond" w:hAnsi="Garamond"/>
          <w:lang w:val="sq-AL"/>
        </w:rPr>
        <w:t xml:space="preserve"> k</w:t>
      </w:r>
      <w:r w:rsidRPr="000A3B9E">
        <w:rPr>
          <w:rStyle w:val="longtext"/>
          <w:rFonts w:ascii="Garamond" w:hAnsi="Garamond"/>
          <w:sz w:val="24"/>
          <w:shd w:val="clear" w:color="auto" w:fill="FFFFFF"/>
          <w:lang w:val="sq-AL"/>
        </w:rPr>
        <w:t>ë</w:t>
      </w:r>
      <w:r w:rsidRPr="000A3B9E">
        <w:rPr>
          <w:rFonts w:ascii="Garamond" w:hAnsi="Garamond"/>
          <w:lang w:val="sq-AL"/>
        </w:rPr>
        <w:t>nde: 1 mm</w:t>
      </w:r>
    </w:p>
    <w:p w:rsidR="00D7568B" w:rsidRPr="000A3B9E" w:rsidRDefault="00D7568B" w:rsidP="00D7568B">
      <w:pPr>
        <w:rPr>
          <w:rFonts w:ascii="Garamond" w:hAnsi="Garamond"/>
          <w:sz w:val="24"/>
          <w:szCs w:val="24"/>
          <w:lang w:val="sq-AL"/>
        </w:rPr>
      </w:pPr>
    </w:p>
    <w:p w:rsidR="00D7568B" w:rsidRPr="000A3B9E" w:rsidRDefault="00D7568B" w:rsidP="00D7568B">
      <w:pPr>
        <w:pStyle w:val="CM4"/>
        <w:widowControl w:val="0"/>
        <w:ind w:firstLine="284"/>
        <w:rPr>
          <w:rFonts w:ascii="Garamond" w:hAnsi="Garamond"/>
          <w:lang w:val="sq-AL"/>
        </w:rPr>
      </w:pPr>
      <w:r w:rsidRPr="000A3B9E">
        <w:rPr>
          <w:rFonts w:ascii="Garamond" w:hAnsi="Garamond"/>
          <w:b/>
          <w:noProof/>
        </w:rPr>
        <w:drawing>
          <wp:inline distT="0" distB="0" distL="0" distR="0" wp14:anchorId="150AADA9" wp14:editId="55B4F79F">
            <wp:extent cx="238125" cy="200025"/>
            <wp:effectExtent l="0" t="0" r="9525" b="952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125" cy="200025"/>
                    </a:xfrm>
                    <a:prstGeom prst="rect">
                      <a:avLst/>
                    </a:prstGeom>
                    <a:noFill/>
                    <a:ln>
                      <a:noFill/>
                    </a:ln>
                  </pic:spPr>
                </pic:pic>
              </a:graphicData>
            </a:graphic>
          </wp:inline>
        </w:drawing>
      </w:r>
      <w:r w:rsidRPr="000A3B9E">
        <w:rPr>
          <w:rFonts w:ascii="Garamond" w:hAnsi="Garamond"/>
          <w:b/>
          <w:noProof/>
          <w:lang w:val="sq-AL"/>
        </w:rPr>
        <w:t xml:space="preserve"> </w:t>
      </w:r>
      <w:r w:rsidRPr="000A3B9E">
        <w:rPr>
          <w:rFonts w:ascii="Garamond" w:hAnsi="Garamond"/>
          <w:b/>
          <w:bCs/>
          <w:lang w:val="sq-AL"/>
        </w:rPr>
        <w:t xml:space="preserve">Logo BE: </w:t>
      </w:r>
      <w:r w:rsidRPr="000A3B9E">
        <w:rPr>
          <w:rFonts w:ascii="Garamond" w:hAnsi="Garamond"/>
          <w:lang w:val="sq-AL"/>
        </w:rPr>
        <w:t xml:space="preserve">ngjyrat: X-80-00-00 dhe 00-00-X-00. </w:t>
      </w:r>
    </w:p>
    <w:p w:rsidR="00D7568B" w:rsidRPr="000A3B9E" w:rsidRDefault="00D7568B" w:rsidP="00D7568B">
      <w:pPr>
        <w:pStyle w:val="CM4"/>
        <w:widowControl w:val="0"/>
        <w:ind w:firstLine="284"/>
        <w:rPr>
          <w:rFonts w:ascii="Garamond" w:hAnsi="Garamond"/>
          <w:lang w:val="sq-AL"/>
        </w:rPr>
      </w:pPr>
      <w:r w:rsidRPr="000A3B9E">
        <w:rPr>
          <w:rFonts w:ascii="Garamond" w:hAnsi="Garamond"/>
          <w:b/>
          <w:noProof/>
        </w:rPr>
        <w:drawing>
          <wp:inline distT="0" distB="0" distL="0" distR="0" wp14:anchorId="1A8C76B1" wp14:editId="19B2154E">
            <wp:extent cx="238125" cy="1905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8125" cy="190500"/>
                    </a:xfrm>
                    <a:prstGeom prst="rect">
                      <a:avLst/>
                    </a:prstGeom>
                    <a:noFill/>
                    <a:ln>
                      <a:noFill/>
                    </a:ln>
                  </pic:spPr>
                </pic:pic>
              </a:graphicData>
            </a:graphic>
          </wp:inline>
        </w:drawing>
      </w:r>
      <w:r w:rsidRPr="000A3B9E">
        <w:rPr>
          <w:rFonts w:ascii="Garamond" w:hAnsi="Garamond"/>
          <w:b/>
          <w:noProof/>
          <w:lang w:val="sq-AL"/>
        </w:rPr>
        <w:t xml:space="preserve"> Logo e </w:t>
      </w:r>
      <w:r w:rsidRPr="000A3B9E">
        <w:rPr>
          <w:rFonts w:ascii="Garamond" w:hAnsi="Garamond"/>
          <w:b/>
          <w:bCs/>
          <w:lang w:val="sq-AL"/>
        </w:rPr>
        <w:t>energjis</w:t>
      </w:r>
      <w:r w:rsidRPr="000A3B9E">
        <w:rPr>
          <w:rStyle w:val="longtext"/>
          <w:rFonts w:ascii="Garamond" w:hAnsi="Garamond"/>
          <w:sz w:val="24"/>
          <w:shd w:val="clear" w:color="auto" w:fill="FFFFFF"/>
          <w:lang w:val="sq-AL"/>
        </w:rPr>
        <w:t>ë</w:t>
      </w:r>
      <w:r w:rsidRPr="000A3B9E">
        <w:rPr>
          <w:rFonts w:ascii="Garamond" w:hAnsi="Garamond"/>
          <w:b/>
          <w:bCs/>
          <w:lang w:val="sq-AL"/>
        </w:rPr>
        <w:t xml:space="preserve">: </w:t>
      </w:r>
      <w:r w:rsidRPr="000A3B9E">
        <w:rPr>
          <w:rFonts w:ascii="Garamond" w:hAnsi="Garamond"/>
          <w:lang w:val="sq-AL"/>
        </w:rPr>
        <w:t xml:space="preserve">ngjyra: X-00-00-00.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Piktograma si tregohet: logo EU dhe logo e energjis</w:t>
      </w:r>
      <w:r w:rsidRPr="000A3B9E">
        <w:rPr>
          <w:rStyle w:val="longtext"/>
          <w:rFonts w:ascii="Garamond" w:hAnsi="Garamond"/>
          <w:sz w:val="24"/>
          <w:shd w:val="clear" w:color="auto" w:fill="FFFFFF"/>
          <w:lang w:val="sq-AL"/>
        </w:rPr>
        <w:t>ë</w:t>
      </w:r>
      <w:r w:rsidRPr="000A3B9E">
        <w:rPr>
          <w:rFonts w:ascii="Garamond" w:hAnsi="Garamond"/>
          <w:lang w:val="sq-AL"/>
        </w:rPr>
        <w:t xml:space="preserve"> (t</w:t>
      </w:r>
      <w:r w:rsidRPr="000A3B9E">
        <w:rPr>
          <w:rStyle w:val="longtext"/>
          <w:rFonts w:ascii="Garamond" w:hAnsi="Garamond"/>
          <w:sz w:val="24"/>
          <w:shd w:val="clear" w:color="auto" w:fill="FFFFFF"/>
          <w:lang w:val="sq-AL"/>
        </w:rPr>
        <w:t>ë kombinuara</w:t>
      </w:r>
      <w:r w:rsidRPr="000A3B9E">
        <w:rPr>
          <w:rFonts w:ascii="Garamond" w:hAnsi="Garamond"/>
          <w:lang w:val="sq-AL"/>
        </w:rPr>
        <w:t>): gj</w:t>
      </w:r>
      <w:r w:rsidRPr="000A3B9E">
        <w:rPr>
          <w:rStyle w:val="longtext"/>
          <w:rFonts w:ascii="Garamond" w:hAnsi="Garamond"/>
          <w:sz w:val="24"/>
          <w:shd w:val="clear" w:color="auto" w:fill="FFFFFF"/>
          <w:lang w:val="sq-AL"/>
        </w:rPr>
        <w:t>e</w:t>
      </w:r>
      <w:r w:rsidRPr="000A3B9E">
        <w:rPr>
          <w:rFonts w:ascii="Garamond" w:hAnsi="Garamond"/>
          <w:lang w:val="sq-AL"/>
        </w:rPr>
        <w:t>r</w:t>
      </w:r>
      <w:r w:rsidRPr="000A3B9E">
        <w:rPr>
          <w:rStyle w:val="longtext"/>
          <w:rFonts w:ascii="Garamond" w:hAnsi="Garamond"/>
          <w:sz w:val="24"/>
          <w:shd w:val="clear" w:color="auto" w:fill="FFFFFF"/>
          <w:lang w:val="sq-AL"/>
        </w:rPr>
        <w:t>ë</w:t>
      </w:r>
      <w:r w:rsidRPr="000A3B9E">
        <w:rPr>
          <w:rFonts w:ascii="Garamond" w:hAnsi="Garamond"/>
          <w:lang w:val="sq-AL"/>
        </w:rPr>
        <w:t>sia: 30 mm, lart</w:t>
      </w:r>
      <w:r w:rsidRPr="000A3B9E">
        <w:rPr>
          <w:rStyle w:val="longtext"/>
          <w:rFonts w:ascii="Garamond" w:hAnsi="Garamond"/>
          <w:sz w:val="24"/>
          <w:shd w:val="clear" w:color="auto" w:fill="FFFFFF"/>
          <w:lang w:val="sq-AL"/>
        </w:rPr>
        <w:t>ë</w:t>
      </w:r>
      <w:r w:rsidRPr="000A3B9E">
        <w:rPr>
          <w:rFonts w:ascii="Garamond" w:hAnsi="Garamond"/>
          <w:lang w:val="sq-AL"/>
        </w:rPr>
        <w:t xml:space="preserve">sia: 9 mm. </w:t>
      </w:r>
    </w:p>
    <w:p w:rsidR="00D7568B" w:rsidRPr="000A3B9E" w:rsidRDefault="00D7568B" w:rsidP="00D7568B">
      <w:pPr>
        <w:pStyle w:val="CM4"/>
        <w:widowControl w:val="0"/>
        <w:ind w:firstLine="284"/>
        <w:rPr>
          <w:rFonts w:ascii="Garamond" w:hAnsi="Garamond"/>
          <w:lang w:val="sq-AL"/>
        </w:rPr>
      </w:pPr>
      <w:r w:rsidRPr="000A3B9E">
        <w:rPr>
          <w:rFonts w:ascii="Garamond" w:hAnsi="Garamond"/>
          <w:b/>
          <w:noProof/>
        </w:rPr>
        <w:drawing>
          <wp:inline distT="0" distB="0" distL="0" distR="0" wp14:anchorId="5FE8233B" wp14:editId="679C7CBA">
            <wp:extent cx="295275" cy="18097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0A3B9E">
        <w:rPr>
          <w:rFonts w:ascii="Garamond" w:hAnsi="Garamond"/>
          <w:b/>
          <w:bCs/>
          <w:lang w:val="sq-AL"/>
        </w:rPr>
        <w:t xml:space="preserve"> Vija ndarëse poshtë logove: </w:t>
      </w:r>
      <w:r w:rsidRPr="000A3B9E">
        <w:rPr>
          <w:rFonts w:ascii="Garamond" w:hAnsi="Garamond"/>
          <w:lang w:val="sq-AL"/>
        </w:rPr>
        <w:t>1 pt, ngjyra: e kalt</w:t>
      </w:r>
      <w:r w:rsidRPr="000A3B9E">
        <w:rPr>
          <w:rStyle w:val="longtext"/>
          <w:rFonts w:ascii="Garamond" w:hAnsi="Garamond"/>
          <w:sz w:val="24"/>
          <w:shd w:val="clear" w:color="auto" w:fill="FFFFFF"/>
          <w:lang w:val="sq-AL"/>
        </w:rPr>
        <w:t>ë</w:t>
      </w:r>
      <w:r w:rsidRPr="000A3B9E">
        <w:rPr>
          <w:rFonts w:ascii="Garamond" w:hAnsi="Garamond"/>
          <w:lang w:val="sq-AL"/>
        </w:rPr>
        <w:t>r 100 %, gjat</w:t>
      </w:r>
      <w:r w:rsidRPr="000A3B9E">
        <w:rPr>
          <w:rStyle w:val="longtext"/>
          <w:rFonts w:ascii="Garamond" w:hAnsi="Garamond"/>
          <w:sz w:val="24"/>
          <w:shd w:val="clear" w:color="auto" w:fill="FFFFFF"/>
          <w:lang w:val="sq-AL"/>
        </w:rPr>
        <w:t>ë</w:t>
      </w:r>
      <w:r w:rsidRPr="000A3B9E">
        <w:rPr>
          <w:rFonts w:ascii="Garamond" w:hAnsi="Garamond"/>
          <w:lang w:val="sq-AL"/>
        </w:rPr>
        <w:t xml:space="preserve">sia: 30 mm. </w:t>
      </w:r>
    </w:p>
    <w:p w:rsidR="00D7568B" w:rsidRPr="000A3B9E" w:rsidRDefault="00D7568B" w:rsidP="00D7568B">
      <w:pPr>
        <w:pStyle w:val="CM4"/>
        <w:widowControl w:val="0"/>
        <w:ind w:firstLine="284"/>
        <w:rPr>
          <w:rFonts w:ascii="Garamond" w:hAnsi="Garamond"/>
          <w:b/>
          <w:bCs/>
          <w:lang w:val="sq-AL"/>
        </w:rPr>
      </w:pPr>
      <w:r w:rsidRPr="000A3B9E">
        <w:rPr>
          <w:rFonts w:ascii="Garamond" w:hAnsi="Garamond"/>
          <w:noProof/>
        </w:rPr>
        <w:drawing>
          <wp:inline distT="0" distB="0" distL="0" distR="0" wp14:anchorId="7969D3CB" wp14:editId="6BEF05FC">
            <wp:extent cx="302260" cy="201295"/>
            <wp:effectExtent l="0" t="0" r="2540" b="825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2260" cy="201295"/>
                    </a:xfrm>
                    <a:prstGeom prst="rect">
                      <a:avLst/>
                    </a:prstGeom>
                    <a:noFill/>
                    <a:ln>
                      <a:noFill/>
                    </a:ln>
                  </pic:spPr>
                </pic:pic>
              </a:graphicData>
            </a:graphic>
          </wp:inline>
        </w:drawing>
      </w:r>
      <w:r w:rsidRPr="000A3B9E">
        <w:rPr>
          <w:rFonts w:ascii="Garamond" w:hAnsi="Garamond"/>
          <w:b/>
          <w:noProof/>
          <w:lang w:val="sq-AL"/>
        </w:rPr>
        <w:t xml:space="preserve"> Shkalla </w:t>
      </w:r>
      <w:r w:rsidRPr="000A3B9E">
        <w:rPr>
          <w:rFonts w:ascii="Garamond" w:hAnsi="Garamond"/>
          <w:b/>
          <w:bCs/>
          <w:lang w:val="sq-AL"/>
        </w:rPr>
        <w:t>A++-E</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xml:space="preserve">— </w:t>
      </w:r>
      <w:r w:rsidRPr="000A3B9E">
        <w:rPr>
          <w:rFonts w:ascii="Garamond" w:hAnsi="Garamond"/>
          <w:b/>
          <w:bCs/>
          <w:lang w:val="sq-AL"/>
        </w:rPr>
        <w:t xml:space="preserve">Shigjeta: </w:t>
      </w:r>
      <w:r w:rsidRPr="000A3B9E">
        <w:rPr>
          <w:rFonts w:ascii="Garamond" w:hAnsi="Garamond"/>
          <w:lang w:val="sq-AL"/>
        </w:rPr>
        <w:t>lart</w:t>
      </w:r>
      <w:r w:rsidRPr="000A3B9E">
        <w:rPr>
          <w:rStyle w:val="longtext"/>
          <w:rFonts w:ascii="Garamond" w:hAnsi="Garamond"/>
          <w:sz w:val="24"/>
          <w:shd w:val="clear" w:color="auto" w:fill="FFFFFF"/>
          <w:lang w:val="sq-AL"/>
        </w:rPr>
        <w:t>ë</w:t>
      </w:r>
      <w:r w:rsidRPr="000A3B9E">
        <w:rPr>
          <w:rFonts w:ascii="Garamond" w:hAnsi="Garamond"/>
          <w:lang w:val="sq-AL"/>
        </w:rPr>
        <w:t>sia: 5 mm, hap</w:t>
      </w:r>
      <w:r w:rsidRPr="000A3B9E">
        <w:rPr>
          <w:rStyle w:val="longtext"/>
          <w:rFonts w:ascii="Garamond" w:hAnsi="Garamond"/>
          <w:sz w:val="24"/>
          <w:shd w:val="clear" w:color="auto" w:fill="FFFFFF"/>
          <w:lang w:val="sq-AL"/>
        </w:rPr>
        <w:t>ë</w:t>
      </w:r>
      <w:r w:rsidRPr="000A3B9E">
        <w:rPr>
          <w:rFonts w:ascii="Garamond" w:hAnsi="Garamond"/>
          <w:lang w:val="sq-AL"/>
        </w:rPr>
        <w:t xml:space="preserve">sira: 0,8 mm, ngjyrat: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Klasa m</w:t>
      </w:r>
      <w:r w:rsidRPr="000A3B9E">
        <w:rPr>
          <w:rStyle w:val="longtext"/>
          <w:rFonts w:ascii="Garamond" w:hAnsi="Garamond"/>
          <w:sz w:val="24"/>
          <w:shd w:val="clear" w:color="auto" w:fill="FFFFFF"/>
          <w:lang w:val="sq-AL"/>
        </w:rPr>
        <w:t>ë</w:t>
      </w:r>
      <w:r w:rsidRPr="000A3B9E">
        <w:rPr>
          <w:rFonts w:ascii="Garamond" w:hAnsi="Garamond"/>
          <w:lang w:val="sq-AL"/>
        </w:rPr>
        <w:t xml:space="preserve"> e lart</w:t>
      </w:r>
      <w:r w:rsidRPr="000A3B9E">
        <w:rPr>
          <w:rStyle w:val="longtext"/>
          <w:rFonts w:ascii="Garamond" w:hAnsi="Garamond"/>
          <w:sz w:val="24"/>
          <w:shd w:val="clear" w:color="auto" w:fill="FFFFFF"/>
          <w:lang w:val="sq-AL"/>
        </w:rPr>
        <w:t>ë</w:t>
      </w:r>
      <w:r w:rsidRPr="000A3B9E">
        <w:rPr>
          <w:rFonts w:ascii="Garamond" w:hAnsi="Garamond"/>
          <w:lang w:val="sq-AL"/>
        </w:rPr>
        <w:t xml:space="preserve">: X-00-X-00,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Klasa e dyt</w:t>
      </w:r>
      <w:r w:rsidRPr="000A3B9E">
        <w:rPr>
          <w:rStyle w:val="longtext"/>
          <w:rFonts w:ascii="Garamond" w:hAnsi="Garamond"/>
          <w:sz w:val="24"/>
          <w:shd w:val="clear" w:color="auto" w:fill="FFFFFF"/>
          <w:lang w:val="sq-AL"/>
        </w:rPr>
        <w:t>ë</w:t>
      </w:r>
      <w:r w:rsidRPr="000A3B9E">
        <w:rPr>
          <w:rFonts w:ascii="Garamond" w:hAnsi="Garamond"/>
          <w:lang w:val="sq-AL"/>
        </w:rPr>
        <w:t xml:space="preserve">: 70-00-X-00,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Klasa e tret</w:t>
      </w:r>
      <w:r w:rsidRPr="000A3B9E">
        <w:rPr>
          <w:rStyle w:val="longtext"/>
          <w:rFonts w:ascii="Garamond" w:hAnsi="Garamond"/>
          <w:sz w:val="24"/>
          <w:shd w:val="clear" w:color="auto" w:fill="FFFFFF"/>
          <w:lang w:val="sq-AL"/>
        </w:rPr>
        <w:t>ë</w:t>
      </w:r>
      <w:r w:rsidRPr="000A3B9E">
        <w:rPr>
          <w:rFonts w:ascii="Garamond" w:hAnsi="Garamond"/>
          <w:lang w:val="sq-AL"/>
        </w:rPr>
        <w:t xml:space="preserve">: 30-00-X-00,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Klasa e kat</w:t>
      </w:r>
      <w:r w:rsidRPr="000A3B9E">
        <w:rPr>
          <w:rStyle w:val="longtext"/>
          <w:rFonts w:ascii="Garamond" w:hAnsi="Garamond"/>
          <w:sz w:val="24"/>
          <w:shd w:val="clear" w:color="auto" w:fill="FFFFFF"/>
          <w:lang w:val="sq-AL"/>
        </w:rPr>
        <w:t>ë</w:t>
      </w:r>
      <w:r w:rsidRPr="000A3B9E">
        <w:rPr>
          <w:rFonts w:ascii="Garamond" w:hAnsi="Garamond"/>
          <w:lang w:val="sq-AL"/>
        </w:rPr>
        <w:t xml:space="preserve">rt: 00-00-X-00,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Klasa e pest</w:t>
      </w:r>
      <w:r w:rsidRPr="000A3B9E">
        <w:rPr>
          <w:rStyle w:val="longtext"/>
          <w:rFonts w:ascii="Garamond" w:hAnsi="Garamond"/>
          <w:sz w:val="24"/>
          <w:shd w:val="clear" w:color="auto" w:fill="FFFFFF"/>
          <w:lang w:val="sq-AL"/>
        </w:rPr>
        <w:t>ë</w:t>
      </w:r>
      <w:r w:rsidRPr="000A3B9E">
        <w:rPr>
          <w:rFonts w:ascii="Garamond" w:hAnsi="Garamond"/>
          <w:lang w:val="sq-AL"/>
        </w:rPr>
        <w:t xml:space="preserve">: 00-30-X-00,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Klasa e gjasht</w:t>
      </w:r>
      <w:r w:rsidRPr="000A3B9E">
        <w:rPr>
          <w:rStyle w:val="longtext"/>
          <w:rFonts w:ascii="Garamond" w:hAnsi="Garamond"/>
          <w:sz w:val="24"/>
          <w:shd w:val="clear" w:color="auto" w:fill="FFFFFF"/>
          <w:lang w:val="sq-AL"/>
        </w:rPr>
        <w:t>ë</w:t>
      </w:r>
      <w:r w:rsidRPr="000A3B9E">
        <w:rPr>
          <w:rFonts w:ascii="Garamond" w:hAnsi="Garamond"/>
          <w:lang w:val="sq-AL"/>
        </w:rPr>
        <w:t xml:space="preserve">: 00-70-X-00,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xml:space="preserve">— Klasa e fundit: 00-X-X-00.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xml:space="preserve">— </w:t>
      </w:r>
      <w:r w:rsidRPr="000A3B9E">
        <w:rPr>
          <w:rFonts w:ascii="Garamond" w:hAnsi="Garamond"/>
          <w:b/>
          <w:bCs/>
          <w:lang w:val="sq-AL"/>
        </w:rPr>
        <w:t xml:space="preserve">Teksti: Kalibri </w:t>
      </w:r>
      <w:r w:rsidRPr="000A3B9E">
        <w:rPr>
          <w:rFonts w:ascii="Garamond" w:hAnsi="Garamond"/>
          <w:lang w:val="sq-AL"/>
        </w:rPr>
        <w:t>bold 15 pt, shkronja kapitale dhe t</w:t>
      </w:r>
      <w:r w:rsidRPr="000A3B9E">
        <w:rPr>
          <w:rStyle w:val="longtext"/>
          <w:rFonts w:ascii="Garamond" w:hAnsi="Garamond"/>
          <w:sz w:val="24"/>
          <w:shd w:val="clear" w:color="auto" w:fill="FFFFFF"/>
          <w:lang w:val="sq-AL"/>
        </w:rPr>
        <w:t>ë</w:t>
      </w:r>
      <w:r w:rsidRPr="000A3B9E">
        <w:rPr>
          <w:rFonts w:ascii="Garamond" w:hAnsi="Garamond"/>
          <w:lang w:val="sq-AL"/>
        </w:rPr>
        <w:t xml:space="preserve"> bardha; simbolet ‘+’: Kalibri bold 15 pt, Indeksi i sipërm, i bardhë, renditur n</w:t>
      </w:r>
      <w:r w:rsidRPr="000A3B9E">
        <w:rPr>
          <w:rStyle w:val="longtext"/>
          <w:rFonts w:ascii="Garamond" w:hAnsi="Garamond"/>
          <w:sz w:val="24"/>
          <w:shd w:val="clear" w:color="auto" w:fill="FFFFFF"/>
          <w:lang w:val="sq-AL"/>
        </w:rPr>
        <w:t>ë</w:t>
      </w:r>
      <w:r w:rsidRPr="000A3B9E">
        <w:rPr>
          <w:rFonts w:ascii="Garamond" w:hAnsi="Garamond"/>
          <w:lang w:val="sq-AL"/>
        </w:rPr>
        <w:t xml:space="preserve"> nj</w:t>
      </w:r>
      <w:r w:rsidRPr="000A3B9E">
        <w:rPr>
          <w:rStyle w:val="longtext"/>
          <w:rFonts w:ascii="Garamond" w:hAnsi="Garamond"/>
          <w:sz w:val="24"/>
          <w:shd w:val="clear" w:color="auto" w:fill="FFFFFF"/>
          <w:lang w:val="sq-AL"/>
        </w:rPr>
        <w:t>ë</w:t>
      </w:r>
      <w:r w:rsidRPr="000A3B9E">
        <w:rPr>
          <w:rFonts w:ascii="Garamond" w:hAnsi="Garamond"/>
          <w:lang w:val="sq-AL"/>
        </w:rPr>
        <w:t xml:space="preserve"> rresht të vetëm. </w:t>
      </w:r>
    </w:p>
    <w:p w:rsidR="00D7568B" w:rsidRPr="000A3B9E" w:rsidRDefault="00D7568B" w:rsidP="00D7568B">
      <w:pPr>
        <w:pStyle w:val="CM4"/>
        <w:widowControl w:val="0"/>
        <w:ind w:firstLine="284"/>
        <w:rPr>
          <w:rFonts w:ascii="Garamond" w:hAnsi="Garamond"/>
          <w:b/>
          <w:bCs/>
          <w:lang w:val="sq-AL"/>
        </w:rPr>
      </w:pPr>
      <w:r w:rsidRPr="000A3B9E">
        <w:rPr>
          <w:rFonts w:ascii="Garamond" w:hAnsi="Garamond"/>
          <w:b/>
          <w:noProof/>
        </w:rPr>
        <w:drawing>
          <wp:inline distT="0" distB="0" distL="0" distR="0" wp14:anchorId="4BC57C52" wp14:editId="723F45A7">
            <wp:extent cx="238125" cy="23812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0A3B9E">
        <w:rPr>
          <w:rFonts w:ascii="Garamond" w:hAnsi="Garamond"/>
          <w:b/>
          <w:noProof/>
          <w:lang w:val="sq-AL"/>
        </w:rPr>
        <w:t>Klasa e efiçenc</w:t>
      </w:r>
      <w:r w:rsidRPr="000A3B9E">
        <w:rPr>
          <w:rStyle w:val="longtext"/>
          <w:rFonts w:ascii="Garamond" w:hAnsi="Garamond"/>
          <w:sz w:val="24"/>
          <w:shd w:val="clear" w:color="auto" w:fill="FFFFFF"/>
          <w:lang w:val="sq-AL"/>
        </w:rPr>
        <w:t>ë</w:t>
      </w:r>
      <w:r w:rsidRPr="000A3B9E">
        <w:rPr>
          <w:rFonts w:ascii="Garamond" w:hAnsi="Garamond"/>
          <w:b/>
          <w:noProof/>
          <w:lang w:val="sq-AL"/>
        </w:rPr>
        <w:t>s s</w:t>
      </w:r>
      <w:r w:rsidRPr="000A3B9E">
        <w:rPr>
          <w:rStyle w:val="longtext"/>
          <w:rFonts w:ascii="Garamond" w:hAnsi="Garamond"/>
          <w:sz w:val="24"/>
          <w:shd w:val="clear" w:color="auto" w:fill="FFFFFF"/>
          <w:lang w:val="sq-AL"/>
        </w:rPr>
        <w:t>ë</w:t>
      </w:r>
      <w:r w:rsidRPr="000A3B9E">
        <w:rPr>
          <w:rFonts w:ascii="Garamond" w:hAnsi="Garamond"/>
          <w:b/>
          <w:noProof/>
          <w:lang w:val="sq-AL"/>
        </w:rPr>
        <w:t xml:space="preserve"> energjis</w:t>
      </w:r>
      <w:r w:rsidRPr="000A3B9E">
        <w:rPr>
          <w:rStyle w:val="longtext"/>
          <w:rFonts w:ascii="Garamond" w:hAnsi="Garamond"/>
          <w:sz w:val="24"/>
          <w:shd w:val="clear" w:color="auto" w:fill="FFFFFF"/>
          <w:lang w:val="sq-AL"/>
        </w:rPr>
        <w:t>ë</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xml:space="preserve">— </w:t>
      </w:r>
      <w:r w:rsidRPr="000A3B9E">
        <w:rPr>
          <w:rFonts w:ascii="Garamond" w:hAnsi="Garamond"/>
          <w:b/>
          <w:bCs/>
          <w:lang w:val="sq-AL"/>
        </w:rPr>
        <w:t xml:space="preserve">Shigjeta: </w:t>
      </w:r>
      <w:r w:rsidRPr="000A3B9E">
        <w:rPr>
          <w:rFonts w:ascii="Garamond" w:hAnsi="Garamond"/>
          <w:lang w:val="sq-AL"/>
        </w:rPr>
        <w:t>gjat</w:t>
      </w:r>
      <w:r w:rsidRPr="000A3B9E">
        <w:rPr>
          <w:rStyle w:val="longtext"/>
          <w:rFonts w:ascii="Garamond" w:hAnsi="Garamond"/>
          <w:sz w:val="24"/>
          <w:shd w:val="clear" w:color="auto" w:fill="FFFFFF"/>
          <w:lang w:val="sq-AL"/>
        </w:rPr>
        <w:t>ë</w:t>
      </w:r>
      <w:r w:rsidRPr="000A3B9E">
        <w:rPr>
          <w:rFonts w:ascii="Garamond" w:hAnsi="Garamond"/>
          <w:lang w:val="sq-AL"/>
        </w:rPr>
        <w:t>sia: 11.2 mm, lart</w:t>
      </w:r>
      <w:r w:rsidRPr="000A3B9E">
        <w:rPr>
          <w:rStyle w:val="longtext"/>
          <w:rFonts w:ascii="Garamond" w:hAnsi="Garamond"/>
          <w:sz w:val="24"/>
          <w:shd w:val="clear" w:color="auto" w:fill="FFFFFF"/>
          <w:lang w:val="sq-AL"/>
        </w:rPr>
        <w:t>ë</w:t>
      </w:r>
      <w:r w:rsidRPr="000A3B9E">
        <w:rPr>
          <w:rFonts w:ascii="Garamond" w:hAnsi="Garamond"/>
          <w:lang w:val="sq-AL"/>
        </w:rPr>
        <w:t>sia: 7 mm, 100 % e zez</w:t>
      </w:r>
      <w:r w:rsidRPr="000A3B9E">
        <w:rPr>
          <w:rStyle w:val="longtext"/>
          <w:rFonts w:ascii="Garamond" w:hAnsi="Garamond"/>
          <w:sz w:val="24"/>
          <w:shd w:val="clear" w:color="auto" w:fill="FFFFFF"/>
          <w:lang w:val="sq-AL"/>
        </w:rPr>
        <w:t>ë</w:t>
      </w:r>
      <w:r w:rsidRPr="000A3B9E">
        <w:rPr>
          <w:rFonts w:ascii="Garamond" w:hAnsi="Garamond"/>
          <w:lang w:val="sq-AL"/>
        </w:rPr>
        <w:t xml:space="preserve">.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xml:space="preserve">— </w:t>
      </w:r>
      <w:r w:rsidRPr="000A3B9E">
        <w:rPr>
          <w:rFonts w:ascii="Garamond" w:hAnsi="Garamond"/>
          <w:b/>
          <w:bCs/>
          <w:lang w:val="sq-AL"/>
        </w:rPr>
        <w:t xml:space="preserve">Teksti: </w:t>
      </w:r>
      <w:r w:rsidRPr="000A3B9E">
        <w:rPr>
          <w:rFonts w:ascii="Garamond" w:hAnsi="Garamond"/>
          <w:bCs/>
          <w:lang w:val="sq-AL"/>
        </w:rPr>
        <w:t xml:space="preserve">Kalibri </w:t>
      </w:r>
      <w:r w:rsidRPr="000A3B9E">
        <w:rPr>
          <w:rFonts w:ascii="Garamond" w:hAnsi="Garamond"/>
          <w:lang w:val="sq-AL"/>
        </w:rPr>
        <w:t>bold 20 pt, kapitale dhe t</w:t>
      </w:r>
      <w:r w:rsidRPr="000A3B9E">
        <w:rPr>
          <w:rStyle w:val="longtext"/>
          <w:rFonts w:ascii="Garamond" w:hAnsi="Garamond"/>
          <w:sz w:val="24"/>
          <w:shd w:val="clear" w:color="auto" w:fill="FFFFFF"/>
          <w:lang w:val="sq-AL"/>
        </w:rPr>
        <w:t>ë</w:t>
      </w:r>
      <w:r w:rsidRPr="000A3B9E">
        <w:rPr>
          <w:rFonts w:ascii="Garamond" w:hAnsi="Garamond"/>
          <w:lang w:val="sq-AL"/>
        </w:rPr>
        <w:t xml:space="preserve"> bardha; simbolet‘+’: Kalibri bold 20 pt, Indeksi i sipërm, i bardh</w:t>
      </w:r>
      <w:r w:rsidRPr="000A3B9E">
        <w:rPr>
          <w:rStyle w:val="longtext"/>
          <w:rFonts w:ascii="Garamond" w:hAnsi="Garamond"/>
          <w:sz w:val="24"/>
          <w:shd w:val="clear" w:color="auto" w:fill="FFFFFF"/>
          <w:lang w:val="sq-AL"/>
        </w:rPr>
        <w:t>ë</w:t>
      </w:r>
      <w:r w:rsidRPr="000A3B9E">
        <w:rPr>
          <w:rFonts w:ascii="Garamond" w:hAnsi="Garamond"/>
          <w:lang w:val="sq-AL"/>
        </w:rPr>
        <w:t>, renditur në një rresht të vetëm.</w:t>
      </w:r>
    </w:p>
    <w:p w:rsidR="00D7568B" w:rsidRPr="000A3B9E" w:rsidRDefault="00D7568B" w:rsidP="00D7568B">
      <w:pPr>
        <w:pStyle w:val="CM4"/>
        <w:widowControl w:val="0"/>
        <w:ind w:firstLine="284"/>
        <w:rPr>
          <w:rFonts w:ascii="Garamond" w:hAnsi="Garamond"/>
          <w:b/>
          <w:lang w:val="sq-AL"/>
        </w:rPr>
      </w:pPr>
      <w:r w:rsidRPr="000A3B9E">
        <w:rPr>
          <w:rFonts w:ascii="Garamond" w:hAnsi="Garamond"/>
          <w:b/>
          <w:noProof/>
        </w:rPr>
        <w:drawing>
          <wp:inline distT="0" distB="0" distL="0" distR="0" wp14:anchorId="00601F24" wp14:editId="02976B25">
            <wp:extent cx="237393" cy="219808"/>
            <wp:effectExtent l="0" t="0" r="0" b="889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6601" cy="219075"/>
                    </a:xfrm>
                    <a:prstGeom prst="rect">
                      <a:avLst/>
                    </a:prstGeom>
                    <a:noFill/>
                    <a:ln>
                      <a:noFill/>
                    </a:ln>
                  </pic:spPr>
                </pic:pic>
              </a:graphicData>
            </a:graphic>
          </wp:inline>
        </w:drawing>
      </w:r>
      <w:r w:rsidRPr="000A3B9E">
        <w:rPr>
          <w:rFonts w:ascii="Garamond" w:hAnsi="Garamond"/>
          <w:b/>
          <w:noProof/>
          <w:lang w:val="sq-AL"/>
        </w:rPr>
        <w:t xml:space="preserve"> Vlera e konsumit te ponderuar të energjis</w:t>
      </w:r>
      <w:r w:rsidRPr="000A3B9E">
        <w:rPr>
          <w:rStyle w:val="longtext"/>
          <w:rFonts w:ascii="Garamond" w:hAnsi="Garamond"/>
          <w:sz w:val="24"/>
          <w:shd w:val="clear" w:color="auto" w:fill="FFFFFF"/>
          <w:lang w:val="sq-AL"/>
        </w:rPr>
        <w:t>ë</w:t>
      </w:r>
    </w:p>
    <w:p w:rsidR="00D7568B" w:rsidRPr="000A3B9E" w:rsidRDefault="00D7568B" w:rsidP="00D7568B">
      <w:pPr>
        <w:pStyle w:val="CM4"/>
        <w:widowControl w:val="0"/>
        <w:ind w:firstLine="284"/>
        <w:rPr>
          <w:rFonts w:ascii="Garamond" w:hAnsi="Garamond"/>
          <w:b/>
          <w:lang w:val="sq-AL"/>
        </w:rPr>
      </w:pPr>
      <w:r w:rsidRPr="000A3B9E">
        <w:rPr>
          <w:rFonts w:ascii="Garamond" w:hAnsi="Garamond"/>
          <w:lang w:val="sq-AL"/>
        </w:rPr>
        <w:t xml:space="preserve">— </w:t>
      </w:r>
      <w:r w:rsidRPr="000A3B9E">
        <w:rPr>
          <w:rFonts w:ascii="Garamond" w:hAnsi="Garamond"/>
          <w:b/>
          <w:bCs/>
          <w:lang w:val="sq-AL"/>
        </w:rPr>
        <w:t xml:space="preserve">Vlera </w:t>
      </w:r>
      <w:r w:rsidRPr="000A3B9E">
        <w:rPr>
          <w:rFonts w:ascii="Garamond" w:hAnsi="Garamond"/>
          <w:bCs/>
          <w:lang w:val="sq-AL"/>
        </w:rPr>
        <w:t>Kalibri</w:t>
      </w:r>
      <w:r w:rsidRPr="000A3B9E">
        <w:rPr>
          <w:rFonts w:ascii="Garamond" w:hAnsi="Garamond"/>
          <w:b/>
          <w:bCs/>
          <w:lang w:val="sq-AL"/>
        </w:rPr>
        <w:t xml:space="preserve"> </w:t>
      </w:r>
      <w:r w:rsidRPr="000A3B9E">
        <w:rPr>
          <w:rFonts w:ascii="Garamond" w:hAnsi="Garamond"/>
          <w:lang w:val="sq-AL"/>
        </w:rPr>
        <w:t>bold 16 pt, 100 % e zeze; dhe e rregullt 9 pt, 100 % e zez</w:t>
      </w:r>
      <w:r w:rsidRPr="000A3B9E">
        <w:rPr>
          <w:rStyle w:val="longtext"/>
          <w:rFonts w:ascii="Garamond" w:hAnsi="Garamond"/>
          <w:sz w:val="24"/>
          <w:shd w:val="clear" w:color="auto" w:fill="FFFFFF"/>
          <w:lang w:val="sq-AL"/>
        </w:rPr>
        <w:t>ë</w:t>
      </w:r>
      <w:r w:rsidRPr="000A3B9E">
        <w:rPr>
          <w:rFonts w:ascii="Garamond" w:hAnsi="Garamond"/>
          <w:lang w:val="sq-AL"/>
        </w:rPr>
        <w:t xml:space="preserve">. </w:t>
      </w:r>
    </w:p>
    <w:p w:rsidR="00D7568B" w:rsidRPr="000A3B9E" w:rsidRDefault="00D7568B" w:rsidP="00D7568B">
      <w:pPr>
        <w:pStyle w:val="CM4"/>
        <w:widowControl w:val="0"/>
        <w:ind w:firstLine="284"/>
        <w:rPr>
          <w:rFonts w:ascii="Garamond" w:hAnsi="Garamond"/>
          <w:b/>
          <w:bCs/>
          <w:lang w:val="sq-AL"/>
        </w:rPr>
      </w:pPr>
      <w:r w:rsidRPr="000A3B9E">
        <w:rPr>
          <w:rFonts w:ascii="Garamond" w:hAnsi="Garamond"/>
          <w:b/>
          <w:noProof/>
        </w:rPr>
        <w:drawing>
          <wp:inline distT="0" distB="0" distL="0" distR="0" wp14:anchorId="05F60D5D" wp14:editId="4B6B5D00">
            <wp:extent cx="237393" cy="2286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7393" cy="228600"/>
                    </a:xfrm>
                    <a:prstGeom prst="rect">
                      <a:avLst/>
                    </a:prstGeom>
                    <a:noFill/>
                    <a:ln>
                      <a:noFill/>
                    </a:ln>
                  </pic:spPr>
                </pic:pic>
              </a:graphicData>
            </a:graphic>
          </wp:inline>
        </w:drawing>
      </w:r>
      <w:r w:rsidRPr="000A3B9E">
        <w:rPr>
          <w:rFonts w:ascii="Garamond" w:hAnsi="Garamond"/>
          <w:b/>
          <w:noProof/>
          <w:lang w:val="sq-AL"/>
        </w:rPr>
        <w:t xml:space="preserve"> Emri ose marka tregtare e furnizuesit</w:t>
      </w:r>
      <w:r w:rsidRPr="000A3B9E">
        <w:rPr>
          <w:rFonts w:ascii="Garamond" w:hAnsi="Garamond"/>
          <w:b/>
          <w:bCs/>
          <w:lang w:val="sq-AL"/>
        </w:rPr>
        <w:t xml:space="preserve"> </w:t>
      </w:r>
    </w:p>
    <w:p w:rsidR="00D7568B" w:rsidRPr="000A3B9E" w:rsidRDefault="00D7568B" w:rsidP="00D7568B">
      <w:pPr>
        <w:pStyle w:val="CM4"/>
        <w:widowControl w:val="0"/>
        <w:ind w:firstLine="284"/>
        <w:rPr>
          <w:rFonts w:ascii="Garamond" w:hAnsi="Garamond"/>
          <w:b/>
          <w:noProof/>
          <w:lang w:val="sq-AL"/>
        </w:rPr>
      </w:pPr>
      <w:r w:rsidRPr="000A3B9E">
        <w:rPr>
          <w:rFonts w:ascii="Garamond" w:hAnsi="Garamond"/>
          <w:b/>
          <w:noProof/>
        </w:rPr>
        <w:drawing>
          <wp:inline distT="0" distB="0" distL="0" distR="0" wp14:anchorId="70DB93BD" wp14:editId="32BFADE0">
            <wp:extent cx="238125" cy="2381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0A3B9E">
        <w:rPr>
          <w:rFonts w:ascii="Garamond" w:hAnsi="Garamond"/>
          <w:b/>
          <w:noProof/>
          <w:lang w:val="sq-AL"/>
        </w:rPr>
        <w:t xml:space="preserve"> Identifikuesi i modelit t</w:t>
      </w:r>
      <w:r w:rsidRPr="000A3B9E">
        <w:rPr>
          <w:rStyle w:val="longtext"/>
          <w:rFonts w:ascii="Garamond" w:hAnsi="Garamond"/>
          <w:sz w:val="24"/>
          <w:shd w:val="clear" w:color="auto" w:fill="FFFFFF"/>
          <w:lang w:val="sq-AL"/>
        </w:rPr>
        <w:t>ë</w:t>
      </w:r>
      <w:r w:rsidRPr="000A3B9E">
        <w:rPr>
          <w:rFonts w:ascii="Garamond" w:hAnsi="Garamond"/>
          <w:b/>
          <w:noProof/>
          <w:lang w:val="sq-AL"/>
        </w:rPr>
        <w:t xml:space="preserve"> furnizuesit </w:t>
      </w:r>
    </w:p>
    <w:p w:rsidR="00D7568B" w:rsidRPr="000A3B9E" w:rsidRDefault="00D7568B" w:rsidP="00D7568B">
      <w:pPr>
        <w:pStyle w:val="CM4"/>
        <w:widowControl w:val="0"/>
        <w:ind w:firstLine="284"/>
        <w:jc w:val="both"/>
        <w:rPr>
          <w:rFonts w:ascii="Garamond" w:hAnsi="Garamond"/>
          <w:noProof/>
          <w:lang w:val="sq-AL"/>
        </w:rPr>
        <w:sectPr w:rsidR="00D7568B" w:rsidRPr="000A3B9E" w:rsidSect="000A3B9E">
          <w:footnotePr>
            <w:numFmt w:val="chicago"/>
          </w:footnotePr>
          <w:type w:val="continuous"/>
          <w:pgSz w:w="11907" w:h="16840" w:code="9"/>
          <w:pgMar w:top="720" w:right="1134" w:bottom="720" w:left="1134" w:header="851" w:footer="851" w:gutter="0"/>
          <w:cols w:space="454"/>
          <w:docGrid w:linePitch="360"/>
        </w:sectPr>
      </w:pPr>
      <w:r w:rsidRPr="000A3B9E">
        <w:rPr>
          <w:rFonts w:ascii="Garamond" w:hAnsi="Garamond"/>
          <w:b/>
          <w:noProof/>
        </w:rPr>
        <w:drawing>
          <wp:inline distT="0" distB="0" distL="0" distR="0" wp14:anchorId="7E7E39B8" wp14:editId="4B7955C2">
            <wp:extent cx="237393" cy="237393"/>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0A3B9E">
        <w:rPr>
          <w:rFonts w:ascii="Garamond" w:hAnsi="Garamond"/>
          <w:lang w:val="sq-AL"/>
        </w:rPr>
        <w:t xml:space="preserve"> </w:t>
      </w:r>
      <w:r w:rsidRPr="000A3B9E">
        <w:rPr>
          <w:rFonts w:ascii="Garamond" w:hAnsi="Garamond"/>
          <w:noProof/>
          <w:lang w:val="sq-AL"/>
        </w:rPr>
        <w:t xml:space="preserve">Emri ose marka tregtare e furnizuesit dhe </w:t>
      </w:r>
    </w:p>
    <w:p w:rsidR="00D7568B" w:rsidRPr="000A3B9E" w:rsidRDefault="00D7568B" w:rsidP="00D7568B">
      <w:pPr>
        <w:pStyle w:val="CM4"/>
        <w:widowControl w:val="0"/>
        <w:ind w:firstLine="284"/>
        <w:jc w:val="both"/>
        <w:rPr>
          <w:rFonts w:ascii="Garamond" w:hAnsi="Garamond"/>
          <w:lang w:val="sq-AL"/>
        </w:rPr>
      </w:pPr>
      <w:r w:rsidRPr="000A3B9E">
        <w:rPr>
          <w:rFonts w:ascii="Garamond" w:hAnsi="Garamond"/>
          <w:noProof/>
          <w:lang w:val="sq-AL"/>
        </w:rPr>
        <w:lastRenderedPageBreak/>
        <w:t>identifikuesi i modelit duhet të shënohet brenda nj</w:t>
      </w:r>
      <w:r w:rsidRPr="000A3B9E">
        <w:rPr>
          <w:rStyle w:val="longtext"/>
          <w:rFonts w:ascii="Garamond" w:hAnsi="Garamond"/>
          <w:sz w:val="24"/>
          <w:shd w:val="clear" w:color="auto" w:fill="FFFFFF"/>
          <w:lang w:val="sq-AL"/>
        </w:rPr>
        <w:t>ë</w:t>
      </w:r>
      <w:r w:rsidRPr="000A3B9E">
        <w:rPr>
          <w:rFonts w:ascii="Garamond" w:hAnsi="Garamond"/>
          <w:noProof/>
          <w:lang w:val="sq-AL"/>
        </w:rPr>
        <w:t xml:space="preserve"> hap</w:t>
      </w:r>
      <w:r w:rsidRPr="000A3B9E">
        <w:rPr>
          <w:rStyle w:val="longtext"/>
          <w:rFonts w:ascii="Garamond" w:hAnsi="Garamond"/>
          <w:sz w:val="24"/>
          <w:shd w:val="clear" w:color="auto" w:fill="FFFFFF"/>
          <w:lang w:val="sq-AL"/>
        </w:rPr>
        <w:t>ë</w:t>
      </w:r>
      <w:r w:rsidRPr="000A3B9E">
        <w:rPr>
          <w:rFonts w:ascii="Garamond" w:hAnsi="Garamond"/>
          <w:noProof/>
          <w:lang w:val="sq-AL"/>
        </w:rPr>
        <w:t>sir</w:t>
      </w:r>
      <w:r w:rsidRPr="000A3B9E">
        <w:rPr>
          <w:rStyle w:val="longtext"/>
          <w:rFonts w:ascii="Garamond" w:hAnsi="Garamond"/>
          <w:sz w:val="24"/>
          <w:shd w:val="clear" w:color="auto" w:fill="FFFFFF"/>
          <w:lang w:val="sq-AL"/>
        </w:rPr>
        <w:t>ë</w:t>
      </w:r>
      <w:r w:rsidRPr="000A3B9E">
        <w:rPr>
          <w:rFonts w:ascii="Garamond" w:hAnsi="Garamond"/>
          <w:noProof/>
          <w:lang w:val="sq-AL"/>
        </w:rPr>
        <w:t xml:space="preserve"> </w:t>
      </w:r>
      <w:r w:rsidRPr="000A3B9E">
        <w:rPr>
          <w:rFonts w:ascii="Garamond" w:hAnsi="Garamond"/>
          <w:lang w:val="sq-AL"/>
        </w:rPr>
        <w:t xml:space="preserve">30 × 7 mm. </w:t>
      </w:r>
    </w:p>
    <w:p w:rsidR="00D7568B" w:rsidRPr="000A3B9E" w:rsidRDefault="00D7568B" w:rsidP="00D7568B">
      <w:pPr>
        <w:pStyle w:val="Default"/>
        <w:widowControl w:val="0"/>
        <w:ind w:firstLine="284"/>
        <w:jc w:val="both"/>
        <w:rPr>
          <w:rFonts w:ascii="Garamond" w:hAnsi="Garamond"/>
          <w:color w:val="auto"/>
          <w:lang w:val="sq-AL"/>
        </w:rPr>
      </w:pPr>
      <w:r w:rsidRPr="000A3B9E">
        <w:rPr>
          <w:rFonts w:ascii="Garamond" w:hAnsi="Garamond"/>
          <w:color w:val="auto"/>
          <w:lang w:val="sq-AL"/>
        </w:rPr>
        <w:t>Asnjë element tjetër i vendosur, i printuar ose i ngjitur mbi ambalazhin individual nuk duhet të mbulojë etiketën ose të zvogëlojë dukshmërinë e saj.</w:t>
      </w:r>
    </w:p>
    <w:p w:rsidR="00D7568B" w:rsidRPr="000A3B9E" w:rsidRDefault="00D7568B" w:rsidP="00D7568B">
      <w:pPr>
        <w:pStyle w:val="Default"/>
        <w:widowControl w:val="0"/>
        <w:ind w:firstLine="284"/>
        <w:jc w:val="both"/>
        <w:rPr>
          <w:rFonts w:ascii="Garamond" w:hAnsi="Garamond"/>
          <w:b/>
          <w:color w:val="auto"/>
          <w:lang w:val="sq-AL"/>
        </w:rPr>
      </w:pPr>
      <w:r w:rsidRPr="000A3B9E">
        <w:rPr>
          <w:rStyle w:val="hps"/>
          <w:rFonts w:ascii="Garamond" w:hAnsi="Garamond"/>
          <w:color w:val="auto"/>
          <w:lang w:val="sq-AL"/>
        </w:rPr>
        <w:t>Me anë të derogimit, nëse një model ka marrë etiketën ekologjike, mund t</w:t>
      </w:r>
      <w:r w:rsidRPr="000A3B9E">
        <w:rPr>
          <w:rStyle w:val="longtext"/>
          <w:rFonts w:ascii="Garamond" w:hAnsi="Garamond"/>
          <w:color w:val="auto"/>
          <w:sz w:val="24"/>
          <w:shd w:val="clear" w:color="auto" w:fill="FFFFFF"/>
          <w:lang w:val="sq-AL"/>
        </w:rPr>
        <w:t>ë</w:t>
      </w:r>
      <w:r w:rsidRPr="000A3B9E">
        <w:rPr>
          <w:rStyle w:val="hps"/>
          <w:rFonts w:ascii="Garamond" w:hAnsi="Garamond"/>
          <w:color w:val="auto"/>
          <w:lang w:val="sq-AL"/>
        </w:rPr>
        <w:t xml:space="preserve"> shtohet një</w:t>
      </w:r>
      <w:r w:rsidRPr="000A3B9E">
        <w:rPr>
          <w:rStyle w:val="longtext"/>
          <w:rFonts w:ascii="Garamond" w:hAnsi="Garamond"/>
          <w:color w:val="auto"/>
          <w:sz w:val="24"/>
          <w:lang w:val="sq-AL"/>
        </w:rPr>
        <w:t xml:space="preserve"> </w:t>
      </w:r>
      <w:r w:rsidRPr="000A3B9E">
        <w:rPr>
          <w:rStyle w:val="hps"/>
          <w:rFonts w:ascii="Garamond" w:hAnsi="Garamond"/>
          <w:color w:val="auto"/>
          <w:lang w:val="sq-AL"/>
        </w:rPr>
        <w:t>kopje</w:t>
      </w:r>
      <w:r w:rsidRPr="000A3B9E">
        <w:rPr>
          <w:rStyle w:val="longtext"/>
          <w:rFonts w:ascii="Garamond" w:hAnsi="Garamond"/>
          <w:color w:val="auto"/>
          <w:sz w:val="24"/>
          <w:lang w:val="sq-AL"/>
        </w:rPr>
        <w:t xml:space="preserve"> </w:t>
      </w:r>
      <w:r w:rsidRPr="000A3B9E">
        <w:rPr>
          <w:rStyle w:val="hps"/>
          <w:rFonts w:ascii="Garamond" w:hAnsi="Garamond"/>
          <w:color w:val="auto"/>
          <w:lang w:val="sq-AL"/>
        </w:rPr>
        <w:t>e</w:t>
      </w:r>
      <w:r w:rsidRPr="000A3B9E">
        <w:rPr>
          <w:rStyle w:val="longtext"/>
          <w:rFonts w:ascii="Garamond" w:hAnsi="Garamond"/>
          <w:color w:val="auto"/>
          <w:sz w:val="24"/>
          <w:lang w:val="sq-AL"/>
        </w:rPr>
        <w:t xml:space="preserve"> kësaj </w:t>
      </w:r>
      <w:r w:rsidRPr="000A3B9E">
        <w:rPr>
          <w:rStyle w:val="hps"/>
          <w:rFonts w:ascii="Garamond" w:hAnsi="Garamond"/>
          <w:color w:val="auto"/>
          <w:lang w:val="sq-AL"/>
        </w:rPr>
        <w:t>etikete n</w:t>
      </w:r>
      <w:r w:rsidRPr="000A3B9E">
        <w:rPr>
          <w:rStyle w:val="longtext"/>
          <w:rFonts w:ascii="Garamond" w:hAnsi="Garamond"/>
          <w:color w:val="auto"/>
          <w:sz w:val="24"/>
          <w:shd w:val="clear" w:color="auto" w:fill="FFFFFF"/>
          <w:lang w:val="sq-AL"/>
        </w:rPr>
        <w:t>ë</w:t>
      </w:r>
      <w:r w:rsidRPr="000A3B9E">
        <w:rPr>
          <w:rStyle w:val="hps"/>
          <w:rFonts w:ascii="Garamond" w:hAnsi="Garamond"/>
          <w:color w:val="auto"/>
          <w:lang w:val="sq-AL"/>
        </w:rPr>
        <w:t xml:space="preserve"> p</w:t>
      </w:r>
      <w:r w:rsidRPr="000A3B9E">
        <w:rPr>
          <w:rStyle w:val="longtext"/>
          <w:rFonts w:ascii="Garamond" w:hAnsi="Garamond"/>
          <w:color w:val="auto"/>
          <w:sz w:val="24"/>
          <w:shd w:val="clear" w:color="auto" w:fill="FFFFFF"/>
          <w:lang w:val="sq-AL"/>
        </w:rPr>
        <w:t>ë</w:t>
      </w:r>
      <w:r w:rsidRPr="000A3B9E">
        <w:rPr>
          <w:rStyle w:val="hps"/>
          <w:rFonts w:ascii="Garamond" w:hAnsi="Garamond"/>
          <w:color w:val="auto"/>
          <w:lang w:val="sq-AL"/>
        </w:rPr>
        <w:t>rputhje me legjislacionin p</w:t>
      </w:r>
      <w:r w:rsidRPr="000A3B9E">
        <w:rPr>
          <w:rStyle w:val="longtext"/>
          <w:rFonts w:ascii="Garamond" w:hAnsi="Garamond"/>
          <w:color w:val="auto"/>
          <w:sz w:val="24"/>
          <w:shd w:val="clear" w:color="auto" w:fill="FFFFFF"/>
          <w:lang w:val="sq-AL"/>
        </w:rPr>
        <w:t>ë</w:t>
      </w:r>
      <w:r w:rsidRPr="000A3B9E">
        <w:rPr>
          <w:rStyle w:val="hps"/>
          <w:rFonts w:ascii="Garamond" w:hAnsi="Garamond"/>
          <w:color w:val="auto"/>
          <w:lang w:val="sq-AL"/>
        </w:rPr>
        <w:t>rkat</w:t>
      </w:r>
      <w:r w:rsidRPr="000A3B9E">
        <w:rPr>
          <w:rStyle w:val="longtext"/>
          <w:rFonts w:ascii="Garamond" w:hAnsi="Garamond"/>
          <w:color w:val="auto"/>
          <w:sz w:val="24"/>
          <w:shd w:val="clear" w:color="auto" w:fill="FFFFFF"/>
          <w:lang w:val="sq-AL"/>
        </w:rPr>
        <w:t>ë</w:t>
      </w:r>
      <w:r w:rsidRPr="000A3B9E">
        <w:rPr>
          <w:rStyle w:val="hps"/>
          <w:rFonts w:ascii="Garamond" w:hAnsi="Garamond"/>
          <w:color w:val="auto"/>
          <w:lang w:val="sq-AL"/>
        </w:rPr>
        <w:t>s</w:t>
      </w:r>
      <w:r w:rsidRPr="000A3B9E">
        <w:rPr>
          <w:rStyle w:val="longtext"/>
          <w:rFonts w:ascii="Garamond" w:hAnsi="Garamond"/>
          <w:color w:val="auto"/>
          <w:sz w:val="24"/>
          <w:lang w:val="sq-AL"/>
        </w:rPr>
        <w:t>.</w:t>
      </w:r>
    </w:p>
    <w:p w:rsidR="00D7568B" w:rsidRPr="000A3B9E" w:rsidRDefault="00D7568B" w:rsidP="00D7568B">
      <w:pPr>
        <w:pStyle w:val="Default"/>
        <w:widowControl w:val="0"/>
        <w:ind w:firstLine="284"/>
        <w:jc w:val="both"/>
        <w:rPr>
          <w:rFonts w:ascii="Garamond" w:hAnsi="Garamond"/>
          <w:b/>
          <w:color w:val="auto"/>
          <w:lang w:val="sq-AL"/>
        </w:rPr>
      </w:pPr>
      <w:r w:rsidRPr="000A3B9E">
        <w:rPr>
          <w:rFonts w:ascii="Garamond" w:hAnsi="Garamond"/>
          <w:b/>
          <w:color w:val="auto"/>
          <w:lang w:val="sq-AL"/>
        </w:rPr>
        <w:t>2. Etiketa për ndriçuesit e ekspozuar në një pikë shitjeje</w:t>
      </w:r>
    </w:p>
    <w:p w:rsidR="00D7568B" w:rsidRPr="000A3B9E" w:rsidRDefault="00D7568B" w:rsidP="00D7568B">
      <w:pPr>
        <w:pStyle w:val="Default"/>
        <w:widowControl w:val="0"/>
        <w:ind w:firstLine="284"/>
        <w:jc w:val="both"/>
        <w:rPr>
          <w:rFonts w:ascii="Garamond" w:hAnsi="Garamond"/>
          <w:color w:val="auto"/>
          <w:lang w:val="sq-AL"/>
        </w:rPr>
        <w:sectPr w:rsidR="00D7568B" w:rsidRPr="000A3B9E" w:rsidSect="000A3B9E">
          <w:footnotePr>
            <w:numFmt w:val="chicago"/>
          </w:footnotePr>
          <w:type w:val="continuous"/>
          <w:pgSz w:w="11907" w:h="16840" w:code="9"/>
          <w:pgMar w:top="720" w:right="1134" w:bottom="720" w:left="1134" w:header="851" w:footer="851" w:gutter="0"/>
          <w:cols w:space="454"/>
          <w:docGrid w:linePitch="360"/>
        </w:sectPr>
      </w:pPr>
      <w:r w:rsidRPr="000A3B9E">
        <w:rPr>
          <w:rFonts w:ascii="Garamond" w:hAnsi="Garamond"/>
          <w:color w:val="auto"/>
          <w:lang w:val="sq-AL"/>
        </w:rPr>
        <w:t>(1) Etiketa është në versionin shqip ose anglisht dhe paraqitet sipas ilu</w:t>
      </w:r>
      <w:r>
        <w:rPr>
          <w:rFonts w:ascii="Garamond" w:hAnsi="Garamond"/>
          <w:color w:val="auto"/>
          <w:lang w:val="sq-AL"/>
        </w:rPr>
        <w:t xml:space="preserve">strimit të mëposhtëm, ose si në variantet e përcaktuar në </w:t>
      </w:r>
    </w:p>
    <w:p w:rsidR="00D7568B" w:rsidRPr="000A3B9E" w:rsidRDefault="00D7568B" w:rsidP="00D7568B">
      <w:pPr>
        <w:pStyle w:val="Default"/>
        <w:widowControl w:val="0"/>
        <w:jc w:val="both"/>
        <w:rPr>
          <w:rFonts w:ascii="Garamond" w:hAnsi="Garamond"/>
          <w:color w:val="auto"/>
          <w:lang w:val="sq-AL"/>
        </w:rPr>
      </w:pPr>
      <w:r>
        <w:rPr>
          <w:rFonts w:ascii="Garamond" w:hAnsi="Garamond"/>
          <w:color w:val="auto"/>
          <w:lang w:val="sq-AL"/>
        </w:rPr>
        <w:lastRenderedPageBreak/>
        <w:t>par</w:t>
      </w:r>
      <w:r w:rsidRPr="000A3B9E">
        <w:rPr>
          <w:rFonts w:ascii="Garamond" w:hAnsi="Garamond"/>
          <w:color w:val="auto"/>
          <w:lang w:val="sq-AL"/>
        </w:rPr>
        <w:t>agrafët (2) dhe (3) të kësaj pike:</w:t>
      </w:r>
    </w:p>
    <w:p w:rsidR="00D7568B" w:rsidRDefault="00D7568B" w:rsidP="00D7568B">
      <w:pPr>
        <w:pStyle w:val="Default"/>
        <w:widowControl w:val="0"/>
        <w:jc w:val="both"/>
        <w:rPr>
          <w:color w:val="auto"/>
          <w:sz w:val="28"/>
          <w:szCs w:val="28"/>
          <w:lang w:val="sq-AL"/>
        </w:rPr>
        <w:sectPr w:rsidR="00D7568B" w:rsidSect="000A3B9E">
          <w:footnotePr>
            <w:numFmt w:val="chicago"/>
          </w:footnotePr>
          <w:type w:val="continuous"/>
          <w:pgSz w:w="11907" w:h="16840" w:code="9"/>
          <w:pgMar w:top="720" w:right="1134" w:bottom="720" w:left="1134" w:header="851" w:footer="851" w:gutter="0"/>
          <w:cols w:space="454"/>
          <w:docGrid w:linePitch="360"/>
        </w:sectPr>
      </w:pPr>
    </w:p>
    <w:p w:rsidR="00D7568B" w:rsidRPr="00783D21" w:rsidRDefault="00D7568B" w:rsidP="00D7568B">
      <w:pPr>
        <w:widowControl w:val="0"/>
        <w:spacing w:after="0" w:line="240" w:lineRule="auto"/>
        <w:jc w:val="center"/>
        <w:rPr>
          <w:rFonts w:ascii="Times New Roman" w:hAnsi="Times New Roman"/>
          <w:sz w:val="28"/>
          <w:szCs w:val="28"/>
          <w:lang w:val="sq-AL"/>
        </w:rPr>
      </w:pPr>
      <w:r w:rsidRPr="00783D21">
        <w:rPr>
          <w:rFonts w:ascii="Times New Roman" w:hAnsi="Times New Roman"/>
          <w:noProof/>
          <w:sz w:val="28"/>
          <w:szCs w:val="28"/>
        </w:rPr>
        <w:lastRenderedPageBreak/>
        <w:drawing>
          <wp:inline distT="0" distB="0" distL="0" distR="0" wp14:anchorId="08DBCE5E" wp14:editId="7388AC49">
            <wp:extent cx="2596407" cy="3240634"/>
            <wp:effectExtent l="19050" t="0" r="0" b="0"/>
            <wp:docPr id="3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02127" cy="3247773"/>
                    </a:xfrm>
                    <a:prstGeom prst="rect">
                      <a:avLst/>
                    </a:prstGeom>
                    <a:noFill/>
                    <a:ln>
                      <a:noFill/>
                    </a:ln>
                  </pic:spPr>
                </pic:pic>
              </a:graphicData>
            </a:graphic>
          </wp:inline>
        </w:drawing>
      </w:r>
    </w:p>
    <w:p w:rsidR="00D7568B" w:rsidRDefault="00D7568B" w:rsidP="00D7568B">
      <w:pPr>
        <w:pStyle w:val="Paragrafi"/>
        <w:rPr>
          <w:lang w:val="sq-AL"/>
        </w:rPr>
        <w:sectPr w:rsidR="00D7568B" w:rsidSect="008A378D">
          <w:footnotePr>
            <w:numFmt w:val="chicago"/>
          </w:footnotePr>
          <w:type w:val="continuous"/>
          <w:pgSz w:w="11907" w:h="16840" w:code="9"/>
          <w:pgMar w:top="720" w:right="1134" w:bottom="720" w:left="1134" w:header="851" w:footer="851" w:gutter="0"/>
          <w:cols w:space="454"/>
          <w:docGrid w:linePitch="360"/>
        </w:sectPr>
      </w:pPr>
    </w:p>
    <w:p w:rsidR="00D7568B" w:rsidRDefault="00D7568B" w:rsidP="00D7568B">
      <w:pPr>
        <w:pStyle w:val="Paragrafi"/>
        <w:rPr>
          <w:spacing w:val="-4"/>
          <w:lang w:val="sq-AL"/>
        </w:rPr>
      </w:pPr>
    </w:p>
    <w:p w:rsidR="00D7568B" w:rsidRDefault="00D7568B" w:rsidP="00D7568B">
      <w:pPr>
        <w:pStyle w:val="Paragrafi"/>
        <w:rPr>
          <w:spacing w:val="-4"/>
          <w:lang w:val="sq-AL"/>
        </w:rPr>
      </w:pPr>
    </w:p>
    <w:p w:rsidR="00D7568B" w:rsidRDefault="00D7568B" w:rsidP="00D7568B">
      <w:pPr>
        <w:pStyle w:val="Paragrafi"/>
        <w:rPr>
          <w:spacing w:val="-4"/>
          <w:lang w:val="sq-AL"/>
        </w:rPr>
      </w:pPr>
    </w:p>
    <w:p w:rsidR="00D7568B" w:rsidRDefault="00D7568B" w:rsidP="00D7568B">
      <w:pPr>
        <w:pStyle w:val="Paragrafi"/>
        <w:rPr>
          <w:spacing w:val="-4"/>
          <w:lang w:val="sq-AL"/>
        </w:rPr>
      </w:pPr>
    </w:p>
    <w:p w:rsidR="00D7568B" w:rsidRDefault="00D7568B" w:rsidP="00D7568B">
      <w:pPr>
        <w:pStyle w:val="Paragrafi"/>
        <w:rPr>
          <w:spacing w:val="-4"/>
          <w:lang w:val="sq-AL"/>
        </w:rPr>
      </w:pPr>
    </w:p>
    <w:p w:rsidR="00D7568B" w:rsidRDefault="00D7568B" w:rsidP="00D7568B">
      <w:pPr>
        <w:pStyle w:val="Paragrafi"/>
        <w:rPr>
          <w:spacing w:val="-4"/>
          <w:lang w:val="sq-AL"/>
        </w:rPr>
      </w:pPr>
    </w:p>
    <w:p w:rsidR="00D7568B" w:rsidRDefault="00D7568B" w:rsidP="00D7568B">
      <w:pPr>
        <w:pStyle w:val="Paragrafi"/>
        <w:rPr>
          <w:spacing w:val="-4"/>
          <w:lang w:val="sq-AL"/>
        </w:rPr>
        <w:sectPr w:rsidR="00D7568B" w:rsidSect="00A802EA">
          <w:footnotePr>
            <w:numFmt w:val="chicago"/>
          </w:footnotePr>
          <w:type w:val="continuous"/>
          <w:pgSz w:w="11907" w:h="16840" w:code="9"/>
          <w:pgMar w:top="720" w:right="1134" w:bottom="720" w:left="1134" w:header="851" w:footer="851" w:gutter="0"/>
          <w:cols w:num="2" w:space="454"/>
          <w:docGrid w:linePitch="360"/>
        </w:sectPr>
      </w:pPr>
    </w:p>
    <w:p w:rsidR="00D7568B" w:rsidRPr="007620C7" w:rsidRDefault="00D7568B" w:rsidP="00D7568B">
      <w:pPr>
        <w:pStyle w:val="Paragrafi"/>
        <w:rPr>
          <w:spacing w:val="-4"/>
          <w:lang w:val="sq-AL"/>
        </w:rPr>
      </w:pPr>
      <w:r w:rsidRPr="007620C7">
        <w:rPr>
          <w:spacing w:val="-4"/>
          <w:lang w:val="sq-AL"/>
        </w:rPr>
        <w:lastRenderedPageBreak/>
        <w:t>(2) Në etiketë përfshihet informacioni i mëposhtëm:</w:t>
      </w:r>
    </w:p>
    <w:p w:rsidR="00D7568B" w:rsidRPr="007620C7" w:rsidRDefault="00D7568B" w:rsidP="00D7568B">
      <w:pPr>
        <w:pStyle w:val="Paragrafi"/>
        <w:rPr>
          <w:noProof/>
          <w:spacing w:val="-4"/>
          <w:lang w:val="sq-AL"/>
        </w:rPr>
      </w:pPr>
      <w:r w:rsidRPr="007620C7">
        <w:rPr>
          <w:noProof/>
          <w:spacing w:val="-4"/>
          <w:lang w:val="sq-AL"/>
        </w:rPr>
        <w:t>i) Emri ose marka tregtare e furnizuesit:</w:t>
      </w:r>
    </w:p>
    <w:p w:rsidR="00D7568B" w:rsidRPr="007620C7" w:rsidRDefault="00D7568B" w:rsidP="00D7568B">
      <w:pPr>
        <w:pStyle w:val="Paragrafi"/>
        <w:rPr>
          <w:spacing w:val="-4"/>
          <w:lang w:val="sq-AL"/>
        </w:rPr>
      </w:pPr>
      <w:r w:rsidRPr="007620C7">
        <w:rPr>
          <w:spacing w:val="-4"/>
          <w:lang w:val="sq-AL"/>
        </w:rPr>
        <w:t>ii) Identifikuesi i modelit të furnizuesit, d.m.th. kodi, zakonisht alfanumerik, që dallon një model specifik ndriçuesi nga modelet e tjera me të njëjtën markë tregtare ose emër të furnizuesit;</w:t>
      </w:r>
    </w:p>
    <w:p w:rsidR="00D7568B" w:rsidRPr="007620C7" w:rsidRDefault="00D7568B" w:rsidP="00D7568B">
      <w:pPr>
        <w:pStyle w:val="Paragrafi"/>
        <w:rPr>
          <w:spacing w:val="-4"/>
          <w:lang w:val="sq-AL"/>
        </w:rPr>
      </w:pPr>
      <w:r w:rsidRPr="007620C7">
        <w:rPr>
          <w:spacing w:val="-4"/>
          <w:lang w:val="sq-AL"/>
        </w:rPr>
        <w:t>iii) Fjalia që tregohet në shembullin e nënpikës 2.1 të kësaj Shtojce ose sipas rastit, një nga alternativat e saj nga shembujt në nënpikën e mëposhtme (3). Në vend të fjalës 'ndriçues', mund të përdoret një term më specifik që përshkruan  tipin e veçantë të ndriçuesit ose produktin në të cilin është i integruar ndriçuesi (p.sh. një mobilie), me kusht që të jetë e qartë se termi i referohet produktit në shitje që përdor burimet e dritës;</w:t>
      </w:r>
    </w:p>
    <w:p w:rsidR="00D7568B" w:rsidRPr="007620C7" w:rsidRDefault="00D7568B" w:rsidP="00D7568B">
      <w:pPr>
        <w:pStyle w:val="Paragrafi"/>
        <w:rPr>
          <w:spacing w:val="-4"/>
          <w:lang w:val="sq-AL"/>
        </w:rPr>
      </w:pPr>
      <w:r w:rsidRPr="007620C7">
        <w:rPr>
          <w:spacing w:val="-4"/>
          <w:lang w:val="sq-AL"/>
        </w:rPr>
        <w:t xml:space="preserve">iv) Gama e klasave të efiçencës së energjisë, sipas pikës 1 të kësaj Shtojce, e shoqëruar, sipas rastit, me elementët e mëposhtëm: </w:t>
      </w:r>
    </w:p>
    <w:p w:rsidR="00D7568B" w:rsidRPr="007620C7" w:rsidRDefault="00D7568B" w:rsidP="00D7568B">
      <w:pPr>
        <w:pStyle w:val="Paragrafi"/>
        <w:rPr>
          <w:spacing w:val="-4"/>
          <w:lang w:val="sq-AL"/>
        </w:rPr>
      </w:pPr>
      <w:r w:rsidRPr="007620C7">
        <w:rPr>
          <w:spacing w:val="-4"/>
          <w:lang w:val="sq-AL"/>
        </w:rPr>
        <w:t>a) një piktogram të një "poçi" ku tregohen klasat e llambave që mund të ndërrohen nga përdoruesi dhe që janë në përputhje me ndriçuesin sipas kërkesave të zhvillimit teknik për përputhshmërinë;</w:t>
      </w:r>
    </w:p>
    <w:p w:rsidR="00D7568B" w:rsidRPr="007620C7" w:rsidRDefault="00D7568B" w:rsidP="00D7568B">
      <w:pPr>
        <w:pStyle w:val="Paragrafi"/>
        <w:rPr>
          <w:spacing w:val="-4"/>
          <w:lang w:val="sq-AL"/>
        </w:rPr>
      </w:pPr>
      <w:r w:rsidRPr="007620C7">
        <w:rPr>
          <w:spacing w:val="-4"/>
          <w:lang w:val="sq-AL"/>
        </w:rPr>
        <w:t xml:space="preserve">b) një kryq të vendosur mbi klasat e llambave me të cilat ndriçuesi nuk përputhet sipas kërkesave të zhvillimit teknik për përputhshmërinë; </w:t>
      </w:r>
    </w:p>
    <w:p w:rsidR="00D7568B" w:rsidRPr="007620C7" w:rsidRDefault="00D7568B" w:rsidP="00D7568B">
      <w:pPr>
        <w:pStyle w:val="Paragrafi"/>
        <w:rPr>
          <w:spacing w:val="-4"/>
          <w:lang w:val="sq-AL"/>
        </w:rPr>
      </w:pPr>
      <w:r w:rsidRPr="007620C7">
        <w:rPr>
          <w:spacing w:val="-4"/>
          <w:lang w:val="sq-AL"/>
        </w:rPr>
        <w:t>c) germat "LED" të renditura vertikalisht përbri klasave nga A në A + + nëse ndriçuesi përmban module LED që nuk parashikohen të hiqen nga përdoruesi fundor. Nëse një ndriçues i tille nuk ka portollamba për llamba që mund të ndërrohen nga përdoruesi, mbi klasat nga B deri më E vendoset një kryq.</w:t>
      </w:r>
    </w:p>
    <w:p w:rsidR="00D7568B" w:rsidRPr="007620C7" w:rsidRDefault="00D7568B" w:rsidP="00D7568B">
      <w:pPr>
        <w:pStyle w:val="Paragrafi"/>
        <w:rPr>
          <w:spacing w:val="-4"/>
          <w:lang w:val="sq-AL"/>
        </w:rPr>
      </w:pPr>
      <w:r w:rsidRPr="007620C7">
        <w:rPr>
          <w:spacing w:val="-4"/>
          <w:lang w:val="sq-AL"/>
        </w:rPr>
        <w:t>v.  sipas rastit, një nga opsionet e mëposhtme:</w:t>
      </w:r>
    </w:p>
    <w:p w:rsidR="00D7568B" w:rsidRPr="007620C7" w:rsidRDefault="00D7568B" w:rsidP="00D7568B">
      <w:pPr>
        <w:pStyle w:val="Paragrafi"/>
        <w:rPr>
          <w:spacing w:val="-4"/>
          <w:lang w:val="sq-AL"/>
        </w:rPr>
      </w:pPr>
      <w:r w:rsidRPr="007620C7">
        <w:rPr>
          <w:spacing w:val="-4"/>
          <w:lang w:val="sq-AL"/>
        </w:rPr>
        <w:t xml:space="preserve">a) nëse ndriçuesi funksionon me llamba që mund të ndërrohen nga përdoruesi fundor dhe këto llamba përfshihen në ambalazhin e ndriçuesit, fjalia siç tregohet në shembullin e dhënë në paragrafin (1), duke shënuar klasën përkatëse të energjisë. </w:t>
      </w:r>
    </w:p>
    <w:p w:rsidR="00D7568B" w:rsidRPr="007620C7" w:rsidRDefault="00D7568B" w:rsidP="00D7568B">
      <w:pPr>
        <w:pStyle w:val="Paragrafi"/>
        <w:rPr>
          <w:spacing w:val="-4"/>
          <w:lang w:val="sq-AL"/>
        </w:rPr>
      </w:pPr>
      <w:r w:rsidRPr="007620C7">
        <w:rPr>
          <w:spacing w:val="-4"/>
          <w:lang w:val="sq-AL"/>
        </w:rPr>
        <w:t>Nëse është e nevojshme, fjalia mund të përshtatet që t’i referohet një ose disa llambave dhe mund të renditen disa klasa të energjisë;</w:t>
      </w:r>
    </w:p>
    <w:p w:rsidR="00D7568B" w:rsidRPr="007620C7" w:rsidRDefault="00D7568B" w:rsidP="00D7568B">
      <w:pPr>
        <w:pStyle w:val="Paragrafi"/>
        <w:rPr>
          <w:spacing w:val="-4"/>
          <w:lang w:val="sq-AL"/>
        </w:rPr>
      </w:pPr>
      <w:r w:rsidRPr="007620C7">
        <w:rPr>
          <w:spacing w:val="-4"/>
          <w:lang w:val="sq-AL"/>
        </w:rPr>
        <w:t>b) nëse ndriçuesi përmban vetëm module LED që nuk parashikohen të hiqet nga përdoruesi fundor, fjalia tregohet në shembullin në germën “b” të paragrafit.(3)</w:t>
      </w:r>
    </w:p>
    <w:p w:rsidR="00D7568B" w:rsidRPr="007620C7" w:rsidRDefault="00D7568B" w:rsidP="00D7568B">
      <w:pPr>
        <w:pStyle w:val="Paragrafi"/>
        <w:rPr>
          <w:spacing w:val="-4"/>
          <w:lang w:val="sq-AL"/>
        </w:rPr>
      </w:pPr>
      <w:r w:rsidRPr="007620C7">
        <w:rPr>
          <w:spacing w:val="-4"/>
          <w:lang w:val="sq-AL"/>
        </w:rPr>
        <w:t>të kësaj pike;.</w:t>
      </w:r>
    </w:p>
    <w:p w:rsidR="00D7568B" w:rsidRPr="00783D21" w:rsidRDefault="00D7568B" w:rsidP="00D7568B">
      <w:pPr>
        <w:pStyle w:val="Paragrafi"/>
        <w:rPr>
          <w:lang w:val="sq-AL"/>
        </w:rPr>
      </w:pPr>
      <w:r w:rsidRPr="007620C7">
        <w:rPr>
          <w:spacing w:val="-4"/>
          <w:lang w:val="sq-AL"/>
        </w:rPr>
        <w:t xml:space="preserve">c) nëse ndriçuesi përmban edhe module LED që nuk parashikohen të hiqet nga përdoruesi fundor dhe portollamba për llamba të ndërrueshme dhe këto llamba nuk përfshihen me ndriçuesin, fjalia tregohet në shembullin në </w:t>
      </w:r>
      <w:r w:rsidRPr="00783D21">
        <w:rPr>
          <w:lang w:val="sq-AL"/>
        </w:rPr>
        <w:t xml:space="preserve">germën ç) të paragrafit (3) të kësaj </w:t>
      </w:r>
      <w:r>
        <w:rPr>
          <w:lang w:val="sq-AL"/>
        </w:rPr>
        <w:t>s</w:t>
      </w:r>
      <w:r w:rsidRPr="00783D21">
        <w:rPr>
          <w:lang w:val="sq-AL"/>
        </w:rPr>
        <w:t>htojce;</w:t>
      </w:r>
    </w:p>
    <w:p w:rsidR="00D7568B" w:rsidRPr="00783D21" w:rsidRDefault="00D7568B" w:rsidP="00D7568B">
      <w:pPr>
        <w:pStyle w:val="Paragrafi"/>
        <w:rPr>
          <w:lang w:val="sq-AL"/>
        </w:rPr>
      </w:pPr>
      <w:r w:rsidRPr="00783D21">
        <w:rPr>
          <w:lang w:val="sq-AL"/>
        </w:rPr>
        <w:t>ç) nëse ndriçuesi punon vetëm me llamba që mund të nd</w:t>
      </w:r>
      <w:r>
        <w:rPr>
          <w:lang w:val="sq-AL"/>
        </w:rPr>
        <w:t>ë</w:t>
      </w:r>
      <w:r w:rsidRPr="00783D21">
        <w:rPr>
          <w:lang w:val="sq-AL"/>
        </w:rPr>
        <w:t>rrohen nga përdoruesi fundor dhe këto llamba nuk përfshihen me ndriçuesin, hapësira lihet bosh, siç tregohet në shembullin në germën a) të paragrafit (3) të kësaj pike.</w:t>
      </w:r>
    </w:p>
    <w:p w:rsidR="00D7568B" w:rsidRPr="00783D21" w:rsidRDefault="00D7568B" w:rsidP="00D7568B">
      <w:pPr>
        <w:pStyle w:val="Paragrafi"/>
        <w:rPr>
          <w:lang w:val="sq-AL"/>
        </w:rPr>
      </w:pPr>
      <w:r w:rsidRPr="00783D21">
        <w:rPr>
          <w:lang w:val="sq-AL"/>
        </w:rPr>
        <w:t xml:space="preserve">(3) Ilustrimet e mëposhtme japin shembuj të etiketave tipike për ndriçuesit, përveç ilustrimit paragrafin (1) të kësaj pike pa treguar të gjitha kombinimet e mundshme: </w:t>
      </w:r>
    </w:p>
    <w:p w:rsidR="00D7568B" w:rsidRDefault="00D7568B" w:rsidP="00D7568B">
      <w:pPr>
        <w:pStyle w:val="Paragrafi"/>
        <w:rPr>
          <w:lang w:val="sq-AL"/>
        </w:rPr>
      </w:pPr>
      <w:r w:rsidRPr="00783D21">
        <w:rPr>
          <w:lang w:val="sq-AL"/>
        </w:rPr>
        <w:t xml:space="preserve">a) ndriçues që punon me llamba të ndërrueshëm dhe i përputhshëm me llamba të të gjitha klasave të </w:t>
      </w:r>
      <w:r w:rsidRPr="00783D21">
        <w:rPr>
          <w:lang w:val="sq-AL"/>
        </w:rPr>
        <w:lastRenderedPageBreak/>
        <w:t>energjisë por në rastin kur llambat nuk përfshihen:</w:t>
      </w:r>
    </w:p>
    <w:p w:rsidR="00D7568B" w:rsidRDefault="00D7568B" w:rsidP="00D7568B">
      <w:pPr>
        <w:pStyle w:val="Paragrafi"/>
        <w:rPr>
          <w:lang w:val="sq-AL"/>
        </w:rPr>
      </w:pPr>
    </w:p>
    <w:p w:rsidR="00D7568B" w:rsidRPr="00783D21" w:rsidRDefault="00D7568B" w:rsidP="00D7568B">
      <w:pPr>
        <w:pStyle w:val="Paragrafi"/>
        <w:rPr>
          <w:lang w:val="sq-AL"/>
        </w:rPr>
      </w:pPr>
    </w:p>
    <w:p w:rsidR="00D7568B" w:rsidRDefault="00D7568B" w:rsidP="00D7568B">
      <w:pPr>
        <w:pStyle w:val="Paragrafi"/>
        <w:rPr>
          <w:lang w:val="sq-AL"/>
        </w:rPr>
        <w:sectPr w:rsidR="00D7568B" w:rsidSect="000A3B9E">
          <w:footnotePr>
            <w:numFmt w:val="chicago"/>
          </w:footnotePr>
          <w:type w:val="continuous"/>
          <w:pgSz w:w="11907" w:h="16840" w:code="9"/>
          <w:pgMar w:top="720" w:right="1134" w:bottom="720" w:left="1134" w:header="851" w:footer="851" w:gutter="0"/>
          <w:cols w:space="454"/>
          <w:docGrid w:linePitch="360"/>
        </w:sectPr>
      </w:pPr>
    </w:p>
    <w:p w:rsidR="00D7568B" w:rsidRDefault="00D7568B" w:rsidP="00D7568B">
      <w:pPr>
        <w:pStyle w:val="Paragrafi"/>
        <w:rPr>
          <w:lang w:val="sq-AL"/>
        </w:rPr>
        <w:sectPr w:rsidR="00D7568B" w:rsidSect="008A378D">
          <w:footnotePr>
            <w:numFmt w:val="chicago"/>
          </w:footnotePr>
          <w:type w:val="continuous"/>
          <w:pgSz w:w="11907" w:h="16840" w:code="9"/>
          <w:pgMar w:top="720" w:right="1134" w:bottom="720" w:left="1134" w:header="851" w:footer="851" w:gutter="0"/>
          <w:cols w:space="454"/>
          <w:docGrid w:linePitch="360"/>
        </w:sectPr>
      </w:pPr>
    </w:p>
    <w:p w:rsidR="00D7568B" w:rsidRPr="00783D21" w:rsidRDefault="00D7568B" w:rsidP="00D7568B">
      <w:pPr>
        <w:pStyle w:val="Paragrafi"/>
        <w:rPr>
          <w:lang w:val="sq-AL"/>
        </w:rPr>
      </w:pPr>
    </w:p>
    <w:p w:rsidR="00D7568B" w:rsidRPr="00783D21" w:rsidRDefault="00D7568B" w:rsidP="00D7568B">
      <w:pPr>
        <w:widowControl w:val="0"/>
        <w:spacing w:after="0" w:line="240" w:lineRule="auto"/>
        <w:jc w:val="center"/>
        <w:rPr>
          <w:rFonts w:ascii="Times New Roman" w:hAnsi="Times New Roman"/>
          <w:sz w:val="28"/>
          <w:szCs w:val="28"/>
          <w:lang w:val="sq-AL"/>
        </w:rPr>
      </w:pPr>
      <w:r w:rsidRPr="00783D21">
        <w:rPr>
          <w:rFonts w:ascii="Times New Roman" w:hAnsi="Times New Roman"/>
          <w:noProof/>
          <w:sz w:val="28"/>
          <w:szCs w:val="28"/>
        </w:rPr>
        <w:drawing>
          <wp:inline distT="0" distB="0" distL="0" distR="0" wp14:anchorId="5D4658F0" wp14:editId="6ECEE918">
            <wp:extent cx="2479852" cy="2406701"/>
            <wp:effectExtent l="19050" t="0" r="0" b="0"/>
            <wp:docPr id="22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79852" cy="2406701"/>
                    </a:xfrm>
                    <a:prstGeom prst="rect">
                      <a:avLst/>
                    </a:prstGeom>
                    <a:noFill/>
                    <a:ln>
                      <a:noFill/>
                    </a:ln>
                  </pic:spPr>
                </pic:pic>
              </a:graphicData>
            </a:graphic>
          </wp:inline>
        </w:drawing>
      </w:r>
    </w:p>
    <w:p w:rsidR="00D7568B" w:rsidRPr="00783D21" w:rsidRDefault="00D7568B" w:rsidP="00D7568B">
      <w:pPr>
        <w:pStyle w:val="Paragrafi"/>
        <w:rPr>
          <w:lang w:val="sq-AL"/>
        </w:rPr>
      </w:pPr>
      <w:r w:rsidRPr="00783D21">
        <w:rPr>
          <w:lang w:val="sq-AL"/>
        </w:rPr>
        <w:t>b) ndriçues që përmban vetëm module LED të pandërrueshëm.</w:t>
      </w:r>
    </w:p>
    <w:p w:rsidR="00D7568B" w:rsidRPr="00783D21" w:rsidRDefault="00D7568B" w:rsidP="00D7568B">
      <w:pPr>
        <w:widowControl w:val="0"/>
        <w:spacing w:after="0" w:line="240" w:lineRule="auto"/>
        <w:jc w:val="center"/>
        <w:rPr>
          <w:rFonts w:ascii="Times New Roman" w:hAnsi="Times New Roman"/>
          <w:sz w:val="28"/>
          <w:szCs w:val="28"/>
          <w:lang w:val="sq-AL"/>
        </w:rPr>
      </w:pPr>
      <w:r w:rsidRPr="00783D21">
        <w:rPr>
          <w:rFonts w:ascii="Times New Roman" w:hAnsi="Times New Roman"/>
          <w:noProof/>
          <w:sz w:val="28"/>
          <w:szCs w:val="28"/>
        </w:rPr>
        <w:drawing>
          <wp:inline distT="0" distB="0" distL="0" distR="0" wp14:anchorId="12D12BDE" wp14:editId="7D8C9792">
            <wp:extent cx="2294285" cy="2648102"/>
            <wp:effectExtent l="19050" t="0" r="0" b="0"/>
            <wp:docPr id="22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02424" cy="2657497"/>
                    </a:xfrm>
                    <a:prstGeom prst="rect">
                      <a:avLst/>
                    </a:prstGeom>
                    <a:noFill/>
                    <a:ln>
                      <a:noFill/>
                    </a:ln>
                  </pic:spPr>
                </pic:pic>
              </a:graphicData>
            </a:graphic>
          </wp:inline>
        </w:drawing>
      </w:r>
    </w:p>
    <w:p w:rsidR="00D7568B" w:rsidRPr="00783D21" w:rsidRDefault="00D7568B" w:rsidP="00D7568B">
      <w:pPr>
        <w:widowControl w:val="0"/>
        <w:spacing w:after="0" w:line="240" w:lineRule="auto"/>
        <w:rPr>
          <w:rFonts w:ascii="Times New Roman" w:hAnsi="Times New Roman"/>
          <w:sz w:val="28"/>
          <w:szCs w:val="28"/>
          <w:lang w:val="sq-AL"/>
        </w:rPr>
      </w:pPr>
    </w:p>
    <w:p w:rsidR="00D7568B" w:rsidRPr="00783D21" w:rsidRDefault="00D7568B" w:rsidP="00D7568B">
      <w:pPr>
        <w:pStyle w:val="Paragrafi"/>
        <w:rPr>
          <w:lang w:val="sq-AL"/>
        </w:rPr>
      </w:pPr>
      <w:r w:rsidRPr="00783D21">
        <w:rPr>
          <w:lang w:val="sq-AL"/>
        </w:rPr>
        <w:t>c) ndriçues që përmban edhe module LED të pandërrueshëm dhe portollamba për llamba të ndërrueshme dhe që përfshin edhe llambat:</w:t>
      </w:r>
    </w:p>
    <w:p w:rsidR="00D7568B" w:rsidRPr="00783D21" w:rsidRDefault="00D7568B" w:rsidP="00D7568B">
      <w:pPr>
        <w:widowControl w:val="0"/>
        <w:spacing w:after="0" w:line="240" w:lineRule="auto"/>
        <w:rPr>
          <w:rFonts w:ascii="Times New Roman" w:hAnsi="Times New Roman"/>
          <w:sz w:val="28"/>
          <w:szCs w:val="28"/>
          <w:lang w:val="sq-AL"/>
        </w:rPr>
      </w:pPr>
    </w:p>
    <w:p w:rsidR="00D7568B" w:rsidRPr="00783D21" w:rsidRDefault="00D7568B" w:rsidP="00D7568B">
      <w:pPr>
        <w:widowControl w:val="0"/>
        <w:spacing w:after="0" w:line="240" w:lineRule="auto"/>
        <w:jc w:val="center"/>
        <w:rPr>
          <w:rFonts w:ascii="Times New Roman" w:hAnsi="Times New Roman"/>
          <w:sz w:val="28"/>
          <w:szCs w:val="28"/>
          <w:lang w:val="sq-AL"/>
        </w:rPr>
      </w:pPr>
      <w:r w:rsidRPr="00783D21">
        <w:rPr>
          <w:rFonts w:ascii="Times New Roman" w:hAnsi="Times New Roman"/>
          <w:noProof/>
          <w:sz w:val="28"/>
          <w:szCs w:val="28"/>
        </w:rPr>
        <w:lastRenderedPageBreak/>
        <w:drawing>
          <wp:inline distT="0" distB="0" distL="0" distR="0" wp14:anchorId="159FB786" wp14:editId="2B505058">
            <wp:extent cx="2448938" cy="3376247"/>
            <wp:effectExtent l="0" t="0" r="8890" b="0"/>
            <wp:docPr id="22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58746" cy="3389769"/>
                    </a:xfrm>
                    <a:prstGeom prst="rect">
                      <a:avLst/>
                    </a:prstGeom>
                    <a:noFill/>
                    <a:ln>
                      <a:noFill/>
                    </a:ln>
                  </pic:spPr>
                </pic:pic>
              </a:graphicData>
            </a:graphic>
          </wp:inline>
        </w:drawing>
      </w:r>
    </w:p>
    <w:p w:rsidR="00D7568B" w:rsidRPr="00783D21" w:rsidRDefault="00D7568B" w:rsidP="00D7568B">
      <w:pPr>
        <w:widowControl w:val="0"/>
        <w:spacing w:after="0" w:line="240" w:lineRule="auto"/>
        <w:rPr>
          <w:rFonts w:ascii="Times New Roman" w:hAnsi="Times New Roman"/>
          <w:sz w:val="28"/>
          <w:szCs w:val="28"/>
          <w:lang w:val="sq-AL"/>
        </w:rPr>
      </w:pPr>
    </w:p>
    <w:p w:rsidR="00D7568B" w:rsidRPr="00783D21" w:rsidRDefault="00D7568B" w:rsidP="00D7568B">
      <w:pPr>
        <w:pStyle w:val="Paragrafi"/>
        <w:rPr>
          <w:lang w:val="sq-AL"/>
        </w:rPr>
      </w:pPr>
      <w:r w:rsidRPr="00783D21">
        <w:rPr>
          <w:lang w:val="sq-AL"/>
        </w:rPr>
        <w:t>ç) ndriçues që përmban edhe module LED të pandërrueshëm dhe portollamba për llamba të nd</w:t>
      </w:r>
      <w:r>
        <w:rPr>
          <w:lang w:val="sq-AL"/>
        </w:rPr>
        <w:t>ë</w:t>
      </w:r>
      <w:r w:rsidRPr="00783D21">
        <w:rPr>
          <w:lang w:val="sq-AL"/>
        </w:rPr>
        <w:t xml:space="preserve">rrueshme, por ku llambat nuk përfshihen: </w:t>
      </w:r>
    </w:p>
    <w:p w:rsidR="00D7568B" w:rsidRPr="00783D21" w:rsidRDefault="00D7568B" w:rsidP="00D7568B">
      <w:pPr>
        <w:pStyle w:val="Paragrafi"/>
        <w:rPr>
          <w:lang w:val="sq-AL"/>
        </w:rPr>
      </w:pPr>
    </w:p>
    <w:p w:rsidR="00D7568B" w:rsidRPr="00783D21" w:rsidRDefault="00D7568B" w:rsidP="00D7568B">
      <w:pPr>
        <w:widowControl w:val="0"/>
        <w:spacing w:after="0" w:line="240" w:lineRule="auto"/>
        <w:jc w:val="center"/>
        <w:rPr>
          <w:rFonts w:ascii="Times New Roman" w:hAnsi="Times New Roman"/>
          <w:sz w:val="28"/>
          <w:szCs w:val="28"/>
          <w:lang w:val="sq-AL"/>
        </w:rPr>
      </w:pPr>
      <w:r w:rsidRPr="00783D21">
        <w:rPr>
          <w:rFonts w:ascii="Times New Roman" w:hAnsi="Times New Roman"/>
          <w:noProof/>
          <w:sz w:val="28"/>
          <w:szCs w:val="28"/>
        </w:rPr>
        <w:drawing>
          <wp:inline distT="0" distB="0" distL="0" distR="0" wp14:anchorId="43271071" wp14:editId="4CAE9C09">
            <wp:extent cx="2312377" cy="2857934"/>
            <wp:effectExtent l="0" t="0" r="0" b="0"/>
            <wp:docPr id="22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23671" cy="2871893"/>
                    </a:xfrm>
                    <a:prstGeom prst="rect">
                      <a:avLst/>
                    </a:prstGeom>
                    <a:noFill/>
                    <a:ln>
                      <a:noFill/>
                    </a:ln>
                  </pic:spPr>
                </pic:pic>
              </a:graphicData>
            </a:graphic>
          </wp:inline>
        </w:drawing>
      </w:r>
    </w:p>
    <w:p w:rsidR="00D7568B" w:rsidRPr="00783D21" w:rsidRDefault="00D7568B" w:rsidP="00D7568B">
      <w:pPr>
        <w:pStyle w:val="Paragrafi"/>
        <w:rPr>
          <w:lang w:val="sq-AL"/>
        </w:rPr>
      </w:pPr>
      <w:r w:rsidRPr="00783D21">
        <w:rPr>
          <w:lang w:val="sq-AL"/>
        </w:rPr>
        <w:t xml:space="preserve"> (4) Modeli i etiketës është si në figurat e mëposhtme:</w:t>
      </w:r>
    </w:p>
    <w:p w:rsidR="00D7568B" w:rsidRPr="00783D21" w:rsidRDefault="00D7568B" w:rsidP="00D7568B">
      <w:pPr>
        <w:widowControl w:val="0"/>
        <w:spacing w:after="0" w:line="240" w:lineRule="auto"/>
        <w:jc w:val="center"/>
        <w:rPr>
          <w:rFonts w:ascii="Times New Roman" w:hAnsi="Times New Roman"/>
          <w:sz w:val="28"/>
          <w:szCs w:val="28"/>
          <w:lang w:val="sq-AL"/>
        </w:rPr>
      </w:pPr>
      <w:r w:rsidRPr="00783D21">
        <w:rPr>
          <w:rFonts w:ascii="Times New Roman" w:hAnsi="Times New Roman"/>
          <w:noProof/>
          <w:sz w:val="28"/>
          <w:szCs w:val="28"/>
        </w:rPr>
        <w:lastRenderedPageBreak/>
        <w:drawing>
          <wp:inline distT="0" distB="0" distL="0" distR="0" wp14:anchorId="61A4EF11" wp14:editId="0F744B4D">
            <wp:extent cx="3841445" cy="3884371"/>
            <wp:effectExtent l="19050" t="0" r="6655" b="0"/>
            <wp:docPr id="22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64651" cy="3907836"/>
                    </a:xfrm>
                    <a:prstGeom prst="rect">
                      <a:avLst/>
                    </a:prstGeom>
                    <a:noFill/>
                    <a:ln>
                      <a:noFill/>
                    </a:ln>
                  </pic:spPr>
                </pic:pic>
              </a:graphicData>
            </a:graphic>
          </wp:inline>
        </w:drawing>
      </w:r>
    </w:p>
    <w:p w:rsidR="00D7568B" w:rsidRDefault="00D7568B" w:rsidP="00D7568B">
      <w:pPr>
        <w:widowControl w:val="0"/>
        <w:spacing w:after="0" w:line="240" w:lineRule="auto"/>
        <w:rPr>
          <w:rFonts w:ascii="Garamond" w:hAnsi="Garamond"/>
          <w:sz w:val="24"/>
          <w:szCs w:val="24"/>
          <w:lang w:val="sq-AL"/>
        </w:rPr>
        <w:sectPr w:rsidR="00D7568B" w:rsidSect="008A378D">
          <w:footnotePr>
            <w:numFmt w:val="chicago"/>
          </w:footnotePr>
          <w:type w:val="continuous"/>
          <w:pgSz w:w="11907" w:h="16840" w:code="9"/>
          <w:pgMar w:top="720" w:right="1134" w:bottom="720" w:left="1134" w:header="851" w:footer="851" w:gutter="0"/>
          <w:cols w:space="454"/>
          <w:docGrid w:linePitch="360"/>
        </w:sectPr>
      </w:pPr>
    </w:p>
    <w:p w:rsidR="00D7568B" w:rsidRPr="000A3B9E" w:rsidRDefault="00D7568B" w:rsidP="00D7568B">
      <w:pPr>
        <w:widowControl w:val="0"/>
        <w:spacing w:after="0" w:line="240" w:lineRule="auto"/>
        <w:rPr>
          <w:rFonts w:ascii="Garamond" w:hAnsi="Garamond"/>
          <w:sz w:val="24"/>
          <w:szCs w:val="24"/>
          <w:lang w:val="sq-AL"/>
        </w:rPr>
      </w:pPr>
      <w:r w:rsidRPr="000A3B9E">
        <w:rPr>
          <w:rFonts w:ascii="Garamond" w:hAnsi="Garamond"/>
          <w:sz w:val="24"/>
          <w:szCs w:val="24"/>
          <w:lang w:val="sq-AL"/>
        </w:rPr>
        <w:lastRenderedPageBreak/>
        <w:t>a) versioni i etiketës është të paktën 50 mm i gjerë dhe 100 mm i lartë;</w:t>
      </w:r>
    </w:p>
    <w:p w:rsidR="00D7568B" w:rsidRPr="000A3B9E" w:rsidRDefault="00D7568B" w:rsidP="00D7568B">
      <w:pPr>
        <w:widowControl w:val="0"/>
        <w:spacing w:after="0" w:line="240" w:lineRule="auto"/>
        <w:rPr>
          <w:rFonts w:ascii="Garamond" w:hAnsi="Garamond"/>
          <w:sz w:val="24"/>
          <w:szCs w:val="24"/>
          <w:lang w:val="sq-AL"/>
        </w:rPr>
      </w:pPr>
      <w:r w:rsidRPr="000A3B9E">
        <w:rPr>
          <w:rFonts w:ascii="Garamond" w:hAnsi="Garamond"/>
          <w:sz w:val="24"/>
          <w:szCs w:val="24"/>
          <w:lang w:val="sq-AL"/>
        </w:rPr>
        <w:t>b) sfondi është i bardhë ose transparent, por shkronjat e klasave të energjisë janë gjithmonë të bardha. Nëse sfondi është transparent, tregtari garanton që etiketa vendoset mbi një sipërfaqe të bardhë ose gri të hapur që ruan lexueshmërinë e të gjithë elementeve të etiketës;</w:t>
      </w:r>
    </w:p>
    <w:p w:rsidR="00D7568B" w:rsidRPr="000A3B9E" w:rsidRDefault="00D7568B" w:rsidP="00D7568B">
      <w:pPr>
        <w:widowControl w:val="0"/>
        <w:spacing w:after="0" w:line="240" w:lineRule="auto"/>
        <w:rPr>
          <w:rFonts w:ascii="Garamond" w:hAnsi="Garamond"/>
          <w:sz w:val="24"/>
          <w:szCs w:val="24"/>
          <w:lang w:val="sq-AL"/>
        </w:rPr>
      </w:pPr>
      <w:r w:rsidRPr="000A3B9E">
        <w:rPr>
          <w:rFonts w:ascii="Garamond" w:hAnsi="Garamond"/>
          <w:sz w:val="24"/>
          <w:szCs w:val="24"/>
          <w:lang w:val="sq-AL"/>
        </w:rPr>
        <w:t xml:space="preserve">c) ngjyrat janë CMYK – e kaltër, e kuqe, e verdhë dhe e zezë, sipas shembullit: 00-70-X-00: 0 % e kaltër, 70% e kuqe, 100% e verdhë, 0% e zezë; </w:t>
      </w:r>
    </w:p>
    <w:p w:rsidR="00D7568B" w:rsidRPr="000A3B9E" w:rsidRDefault="00D7568B" w:rsidP="00D7568B">
      <w:pPr>
        <w:widowControl w:val="0"/>
        <w:spacing w:after="0" w:line="240" w:lineRule="auto"/>
        <w:rPr>
          <w:rFonts w:ascii="Garamond" w:hAnsi="Garamond"/>
          <w:sz w:val="24"/>
          <w:szCs w:val="24"/>
          <w:lang w:val="sq-AL"/>
        </w:rPr>
      </w:pPr>
      <w:r w:rsidRPr="000A3B9E">
        <w:rPr>
          <w:rFonts w:ascii="Garamond" w:hAnsi="Garamond"/>
          <w:sz w:val="24"/>
          <w:szCs w:val="24"/>
          <w:lang w:val="sq-AL"/>
        </w:rPr>
        <w:t>ç) etiketa plotëson të gjitha kërkesat e mëposhtme (numrat i referohen figurës më lart):</w:t>
      </w:r>
    </w:p>
    <w:p w:rsidR="00D7568B" w:rsidRPr="000A3B9E" w:rsidRDefault="00D7568B" w:rsidP="00D7568B">
      <w:pPr>
        <w:pStyle w:val="CM4"/>
        <w:widowControl w:val="0"/>
        <w:ind w:firstLine="284"/>
        <w:jc w:val="both"/>
        <w:rPr>
          <w:rFonts w:ascii="Garamond" w:hAnsi="Garamond"/>
          <w:lang w:val="sq-AL"/>
        </w:rPr>
      </w:pPr>
      <w:r w:rsidRPr="000A3B9E">
        <w:rPr>
          <w:rFonts w:ascii="Garamond" w:hAnsi="Garamond"/>
          <w:noProof/>
        </w:rPr>
        <w:drawing>
          <wp:inline distT="0" distB="0" distL="0" distR="0" wp14:anchorId="7B798091" wp14:editId="7F463255">
            <wp:extent cx="201295" cy="165735"/>
            <wp:effectExtent l="0" t="0" r="8255" b="5715"/>
            <wp:docPr id="230"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1295" cy="165735"/>
                    </a:xfrm>
                    <a:prstGeom prst="rect">
                      <a:avLst/>
                    </a:prstGeom>
                    <a:noFill/>
                    <a:ln>
                      <a:noFill/>
                    </a:ln>
                  </pic:spPr>
                </pic:pic>
              </a:graphicData>
            </a:graphic>
          </wp:inline>
        </w:drawing>
      </w:r>
      <w:r w:rsidRPr="000A3B9E">
        <w:rPr>
          <w:rFonts w:ascii="Garamond" w:hAnsi="Garamond"/>
          <w:lang w:val="sq-AL"/>
        </w:rPr>
        <w:t xml:space="preserve"> </w:t>
      </w:r>
      <w:r w:rsidRPr="000A3B9E">
        <w:rPr>
          <w:rFonts w:ascii="Garamond" w:hAnsi="Garamond"/>
          <w:b/>
          <w:bCs/>
          <w:lang w:val="sq-AL"/>
        </w:rPr>
        <w:t xml:space="preserve">Korniza e jashtme: </w:t>
      </w:r>
      <w:r w:rsidRPr="000A3B9E">
        <w:rPr>
          <w:rFonts w:ascii="Garamond" w:hAnsi="Garamond"/>
          <w:lang w:val="sq-AL"/>
        </w:rPr>
        <w:t>2 pt, ngjyra: e kalt</w:t>
      </w:r>
      <w:r w:rsidRPr="000A3B9E">
        <w:rPr>
          <w:rStyle w:val="longtext"/>
          <w:rFonts w:ascii="Garamond" w:hAnsi="Garamond"/>
          <w:sz w:val="24"/>
          <w:shd w:val="clear" w:color="auto" w:fill="FFFFFF"/>
          <w:lang w:val="sq-AL"/>
        </w:rPr>
        <w:t>ë</w:t>
      </w:r>
      <w:r w:rsidRPr="000A3B9E">
        <w:rPr>
          <w:rFonts w:ascii="Garamond" w:hAnsi="Garamond"/>
          <w:lang w:val="sq-AL"/>
        </w:rPr>
        <w:t>r 100 %, rakordimet n</w:t>
      </w:r>
      <w:r w:rsidRPr="000A3B9E">
        <w:rPr>
          <w:rStyle w:val="longtext"/>
          <w:rFonts w:ascii="Garamond" w:hAnsi="Garamond"/>
          <w:sz w:val="24"/>
          <w:shd w:val="clear" w:color="auto" w:fill="FFFFFF"/>
          <w:lang w:val="sq-AL"/>
        </w:rPr>
        <w:t>ë</w:t>
      </w:r>
      <w:r w:rsidRPr="000A3B9E">
        <w:rPr>
          <w:rFonts w:ascii="Garamond" w:hAnsi="Garamond"/>
          <w:lang w:val="sq-AL"/>
        </w:rPr>
        <w:t xml:space="preserve"> k</w:t>
      </w:r>
      <w:r w:rsidRPr="000A3B9E">
        <w:rPr>
          <w:rStyle w:val="longtext"/>
          <w:rFonts w:ascii="Garamond" w:hAnsi="Garamond"/>
          <w:sz w:val="24"/>
          <w:shd w:val="clear" w:color="auto" w:fill="FFFFFF"/>
          <w:lang w:val="sq-AL"/>
        </w:rPr>
        <w:t>ë</w:t>
      </w:r>
      <w:r w:rsidRPr="000A3B9E">
        <w:rPr>
          <w:rFonts w:ascii="Garamond" w:hAnsi="Garamond"/>
          <w:lang w:val="sq-AL"/>
        </w:rPr>
        <w:t>nde: 1 mm</w:t>
      </w:r>
    </w:p>
    <w:p w:rsidR="00D7568B" w:rsidRPr="000A3B9E" w:rsidRDefault="00D7568B" w:rsidP="00D7568B">
      <w:pPr>
        <w:pStyle w:val="Default"/>
        <w:widowControl w:val="0"/>
        <w:ind w:firstLine="284"/>
        <w:jc w:val="both"/>
        <w:rPr>
          <w:rFonts w:ascii="Garamond" w:hAnsi="Garamond"/>
          <w:color w:val="auto"/>
          <w:lang w:val="sq-AL"/>
        </w:rPr>
      </w:pPr>
      <w:r w:rsidRPr="000A3B9E">
        <w:rPr>
          <w:rFonts w:ascii="Garamond" w:hAnsi="Garamond"/>
          <w:noProof/>
          <w:color w:val="auto"/>
        </w:rPr>
        <w:drawing>
          <wp:inline distT="0" distB="0" distL="0" distR="0" wp14:anchorId="4305EA3A" wp14:editId="54F79CF1">
            <wp:extent cx="237490" cy="201295"/>
            <wp:effectExtent l="0" t="0" r="0" b="8255"/>
            <wp:docPr id="23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7490" cy="201295"/>
                    </a:xfrm>
                    <a:prstGeom prst="rect">
                      <a:avLst/>
                    </a:prstGeom>
                    <a:noFill/>
                    <a:ln>
                      <a:noFill/>
                    </a:ln>
                  </pic:spPr>
                </pic:pic>
              </a:graphicData>
            </a:graphic>
          </wp:inline>
        </w:drawing>
      </w:r>
      <w:r w:rsidRPr="000A3B9E">
        <w:rPr>
          <w:rFonts w:ascii="Garamond" w:hAnsi="Garamond"/>
          <w:color w:val="auto"/>
          <w:lang w:val="sq-AL"/>
        </w:rPr>
        <w:t xml:space="preserve"> </w:t>
      </w:r>
      <w:r w:rsidRPr="000A3B9E">
        <w:rPr>
          <w:rFonts w:ascii="Garamond" w:hAnsi="Garamond"/>
          <w:b/>
          <w:color w:val="auto"/>
          <w:lang w:val="sq-AL"/>
        </w:rPr>
        <w:t xml:space="preserve">Kufiri i nenlogove: </w:t>
      </w:r>
      <w:r w:rsidRPr="000A3B9E">
        <w:rPr>
          <w:rFonts w:ascii="Garamond" w:hAnsi="Garamond"/>
          <w:color w:val="auto"/>
          <w:lang w:val="sq-AL"/>
        </w:rPr>
        <w:t>1 pt – ngjyra e kaltër 100 % - gjatësia 43 mm;</w:t>
      </w:r>
    </w:p>
    <w:p w:rsidR="00D7568B" w:rsidRPr="000A3B9E" w:rsidRDefault="00D7568B" w:rsidP="00D7568B">
      <w:pPr>
        <w:pStyle w:val="Default"/>
        <w:widowControl w:val="0"/>
        <w:ind w:firstLine="284"/>
        <w:jc w:val="both"/>
        <w:rPr>
          <w:rFonts w:ascii="Garamond" w:hAnsi="Garamond"/>
          <w:color w:val="auto"/>
          <w:lang w:val="sq-AL"/>
        </w:rPr>
      </w:pPr>
      <w:r w:rsidRPr="000A3B9E">
        <w:rPr>
          <w:rFonts w:ascii="Garamond" w:hAnsi="Garamond"/>
          <w:noProof/>
          <w:color w:val="auto"/>
        </w:rPr>
        <w:drawing>
          <wp:inline distT="0" distB="0" distL="0" distR="0" wp14:anchorId="3A4CBCA4" wp14:editId="2CEDB96B">
            <wp:extent cx="237490" cy="201295"/>
            <wp:effectExtent l="0" t="0" r="0" b="8255"/>
            <wp:docPr id="2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7490" cy="201295"/>
                    </a:xfrm>
                    <a:prstGeom prst="rect">
                      <a:avLst/>
                    </a:prstGeom>
                    <a:noFill/>
                    <a:ln>
                      <a:noFill/>
                    </a:ln>
                  </pic:spPr>
                </pic:pic>
              </a:graphicData>
            </a:graphic>
          </wp:inline>
        </w:drawing>
      </w:r>
      <w:r w:rsidRPr="000A3B9E">
        <w:rPr>
          <w:rFonts w:ascii="Garamond" w:hAnsi="Garamond"/>
          <w:color w:val="auto"/>
          <w:lang w:val="sq-AL"/>
        </w:rPr>
        <w:t xml:space="preserve"> </w:t>
      </w:r>
      <w:r w:rsidRPr="000A3B9E">
        <w:rPr>
          <w:rFonts w:ascii="Garamond" w:hAnsi="Garamond"/>
          <w:b/>
          <w:color w:val="auto"/>
          <w:lang w:val="sq-AL"/>
        </w:rPr>
        <w:t xml:space="preserve">Logo e ndriçuesit: </w:t>
      </w:r>
      <w:r w:rsidRPr="000A3B9E">
        <w:rPr>
          <w:rFonts w:ascii="Garamond" w:hAnsi="Garamond"/>
          <w:color w:val="auto"/>
          <w:lang w:val="sq-AL"/>
        </w:rPr>
        <w:t>korniza 1 pt – ngjyra e kaltër 100 %</w:t>
      </w:r>
    </w:p>
    <w:p w:rsidR="00D7568B" w:rsidRPr="000A3B9E" w:rsidRDefault="00D7568B" w:rsidP="00D7568B">
      <w:pPr>
        <w:pStyle w:val="Default"/>
        <w:widowControl w:val="0"/>
        <w:ind w:firstLine="284"/>
        <w:jc w:val="both"/>
        <w:rPr>
          <w:rFonts w:ascii="Garamond" w:hAnsi="Garamond"/>
          <w:color w:val="auto"/>
          <w:lang w:val="sq-AL"/>
        </w:rPr>
      </w:pPr>
      <w:r w:rsidRPr="000A3B9E">
        <w:rPr>
          <w:rFonts w:ascii="Garamond" w:hAnsi="Garamond"/>
          <w:color w:val="auto"/>
          <w:lang w:val="sq-AL"/>
        </w:rPr>
        <w:t>Madhësia 13 mm x 13 mm, rakordimet në kënde 1 mm. Piktograma si tregohet, ose piktograma e vetë furnizuesit ose foto, nëse përshkruan më mirë ndriçuesin përkatës të etiketës.</w:t>
      </w:r>
    </w:p>
    <w:p w:rsidR="00D7568B" w:rsidRPr="000A3B9E" w:rsidRDefault="00D7568B" w:rsidP="00D7568B">
      <w:pPr>
        <w:pStyle w:val="CM4"/>
        <w:widowControl w:val="0"/>
        <w:ind w:firstLine="284"/>
        <w:rPr>
          <w:rFonts w:ascii="Garamond" w:hAnsi="Garamond"/>
          <w:lang w:val="sq-AL"/>
        </w:rPr>
      </w:pPr>
      <w:r w:rsidRPr="000A3B9E">
        <w:rPr>
          <w:rFonts w:ascii="Garamond" w:hAnsi="Garamond"/>
          <w:noProof/>
        </w:rPr>
        <w:drawing>
          <wp:inline distT="0" distB="0" distL="0" distR="0" wp14:anchorId="36EF0F8B" wp14:editId="0C3420E4">
            <wp:extent cx="296545" cy="180975"/>
            <wp:effectExtent l="0" t="0" r="8255" b="952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6545" cy="180975"/>
                    </a:xfrm>
                    <a:prstGeom prst="rect">
                      <a:avLst/>
                    </a:prstGeom>
                    <a:noFill/>
                    <a:ln>
                      <a:noFill/>
                    </a:ln>
                  </pic:spPr>
                </pic:pic>
              </a:graphicData>
            </a:graphic>
          </wp:inline>
        </w:drawing>
      </w:r>
      <w:r w:rsidRPr="000A3B9E">
        <w:rPr>
          <w:rFonts w:ascii="Garamond" w:hAnsi="Garamond"/>
          <w:b/>
          <w:lang w:val="sq-AL"/>
        </w:rPr>
        <w:t xml:space="preserve">Teksti: </w:t>
      </w:r>
      <w:r w:rsidRPr="000A3B9E">
        <w:rPr>
          <w:rFonts w:ascii="Garamond" w:hAnsi="Garamond"/>
          <w:lang w:val="sq-AL"/>
        </w:rPr>
        <w:t xml:space="preserve">Kalibër i rregullt 9 pt ose më i gjerë, 100% e zezë. </w:t>
      </w:r>
    </w:p>
    <w:p w:rsidR="00D7568B" w:rsidRPr="000A3B9E" w:rsidRDefault="00D7568B" w:rsidP="00D7568B">
      <w:pPr>
        <w:pStyle w:val="CM4"/>
        <w:widowControl w:val="0"/>
        <w:ind w:firstLine="284"/>
        <w:rPr>
          <w:rFonts w:ascii="Garamond" w:hAnsi="Garamond"/>
          <w:lang w:val="sq-AL"/>
        </w:rPr>
      </w:pPr>
      <w:r w:rsidRPr="000A3B9E">
        <w:rPr>
          <w:rFonts w:ascii="Garamond" w:hAnsi="Garamond"/>
          <w:noProof/>
        </w:rPr>
        <w:drawing>
          <wp:inline distT="0" distB="0" distL="0" distR="0" wp14:anchorId="46DE72B1" wp14:editId="5EE2BC0D">
            <wp:extent cx="296545" cy="189230"/>
            <wp:effectExtent l="0" t="0" r="8255" b="127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6545" cy="189230"/>
                    </a:xfrm>
                    <a:prstGeom prst="rect">
                      <a:avLst/>
                    </a:prstGeom>
                    <a:noFill/>
                    <a:ln>
                      <a:noFill/>
                    </a:ln>
                  </pic:spPr>
                </pic:pic>
              </a:graphicData>
            </a:graphic>
          </wp:inline>
        </w:drawing>
      </w:r>
      <w:r w:rsidRPr="000A3B9E">
        <w:rPr>
          <w:rFonts w:ascii="Garamond" w:hAnsi="Garamond"/>
          <w:b/>
          <w:noProof/>
          <w:lang w:val="sq-AL"/>
        </w:rPr>
        <w:t xml:space="preserve">Shkalla </w:t>
      </w:r>
      <w:r w:rsidRPr="000A3B9E">
        <w:rPr>
          <w:rFonts w:ascii="Garamond" w:hAnsi="Garamond"/>
          <w:b/>
          <w:bCs/>
          <w:lang w:val="sq-AL"/>
        </w:rPr>
        <w:t>A++-E</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xml:space="preserve">— </w:t>
      </w:r>
      <w:r w:rsidRPr="000A3B9E">
        <w:rPr>
          <w:rFonts w:ascii="Garamond" w:hAnsi="Garamond"/>
          <w:b/>
          <w:bCs/>
          <w:lang w:val="sq-AL"/>
        </w:rPr>
        <w:t xml:space="preserve">Shigjeta: </w:t>
      </w:r>
      <w:r w:rsidRPr="000A3B9E">
        <w:rPr>
          <w:rFonts w:ascii="Garamond" w:hAnsi="Garamond"/>
          <w:lang w:val="sq-AL"/>
        </w:rPr>
        <w:t>lart</w:t>
      </w:r>
      <w:r w:rsidRPr="000A3B9E">
        <w:rPr>
          <w:rStyle w:val="longtext"/>
          <w:rFonts w:ascii="Garamond" w:hAnsi="Garamond"/>
          <w:sz w:val="24"/>
          <w:shd w:val="clear" w:color="auto" w:fill="FFFFFF"/>
          <w:lang w:val="sq-AL"/>
        </w:rPr>
        <w:t>ë</w:t>
      </w:r>
      <w:r w:rsidRPr="000A3B9E">
        <w:rPr>
          <w:rFonts w:ascii="Garamond" w:hAnsi="Garamond"/>
          <w:lang w:val="sq-AL"/>
        </w:rPr>
        <w:t>sia: 5 mm, hap</w:t>
      </w:r>
      <w:r w:rsidRPr="000A3B9E">
        <w:rPr>
          <w:rStyle w:val="longtext"/>
          <w:rFonts w:ascii="Garamond" w:hAnsi="Garamond"/>
          <w:sz w:val="24"/>
          <w:shd w:val="clear" w:color="auto" w:fill="FFFFFF"/>
          <w:lang w:val="sq-AL"/>
        </w:rPr>
        <w:t>ë</w:t>
      </w:r>
      <w:r w:rsidRPr="000A3B9E">
        <w:rPr>
          <w:rFonts w:ascii="Garamond" w:hAnsi="Garamond"/>
          <w:lang w:val="sq-AL"/>
        </w:rPr>
        <w:t xml:space="preserve">sira: 0,8 mm, ngjyrat: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Klasa m</w:t>
      </w:r>
      <w:r w:rsidRPr="000A3B9E">
        <w:rPr>
          <w:rStyle w:val="longtext"/>
          <w:rFonts w:ascii="Garamond" w:hAnsi="Garamond"/>
          <w:sz w:val="24"/>
          <w:shd w:val="clear" w:color="auto" w:fill="FFFFFF"/>
          <w:lang w:val="sq-AL"/>
        </w:rPr>
        <w:t>ë</w:t>
      </w:r>
      <w:r w:rsidRPr="000A3B9E">
        <w:rPr>
          <w:rFonts w:ascii="Garamond" w:hAnsi="Garamond"/>
          <w:lang w:val="sq-AL"/>
        </w:rPr>
        <w:t xml:space="preserve"> e lart</w:t>
      </w:r>
      <w:r w:rsidRPr="000A3B9E">
        <w:rPr>
          <w:rStyle w:val="longtext"/>
          <w:rFonts w:ascii="Garamond" w:hAnsi="Garamond"/>
          <w:sz w:val="24"/>
          <w:shd w:val="clear" w:color="auto" w:fill="FFFFFF"/>
          <w:lang w:val="sq-AL"/>
        </w:rPr>
        <w:t>ë</w:t>
      </w:r>
      <w:r w:rsidRPr="000A3B9E">
        <w:rPr>
          <w:rFonts w:ascii="Garamond" w:hAnsi="Garamond"/>
          <w:lang w:val="sq-AL"/>
        </w:rPr>
        <w:t xml:space="preserve">: X-00-X-00,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Klasa e dyt</w:t>
      </w:r>
      <w:r w:rsidRPr="000A3B9E">
        <w:rPr>
          <w:rStyle w:val="longtext"/>
          <w:rFonts w:ascii="Garamond" w:hAnsi="Garamond"/>
          <w:sz w:val="24"/>
          <w:shd w:val="clear" w:color="auto" w:fill="FFFFFF"/>
          <w:lang w:val="sq-AL"/>
        </w:rPr>
        <w:t>ë</w:t>
      </w:r>
      <w:r w:rsidRPr="000A3B9E">
        <w:rPr>
          <w:rFonts w:ascii="Garamond" w:hAnsi="Garamond"/>
          <w:lang w:val="sq-AL"/>
        </w:rPr>
        <w:t xml:space="preserve">: 70-00-X-00,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Klasa e tret</w:t>
      </w:r>
      <w:r w:rsidRPr="000A3B9E">
        <w:rPr>
          <w:rStyle w:val="longtext"/>
          <w:rFonts w:ascii="Garamond" w:hAnsi="Garamond"/>
          <w:sz w:val="24"/>
          <w:shd w:val="clear" w:color="auto" w:fill="FFFFFF"/>
          <w:lang w:val="sq-AL"/>
        </w:rPr>
        <w:t>ë</w:t>
      </w:r>
      <w:r w:rsidRPr="000A3B9E">
        <w:rPr>
          <w:rFonts w:ascii="Garamond" w:hAnsi="Garamond"/>
          <w:lang w:val="sq-AL"/>
        </w:rPr>
        <w:t xml:space="preserve">: 30-00-X-00,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Klasa e kat</w:t>
      </w:r>
      <w:r w:rsidRPr="000A3B9E">
        <w:rPr>
          <w:rStyle w:val="longtext"/>
          <w:rFonts w:ascii="Garamond" w:hAnsi="Garamond"/>
          <w:sz w:val="24"/>
          <w:shd w:val="clear" w:color="auto" w:fill="FFFFFF"/>
          <w:lang w:val="sq-AL"/>
        </w:rPr>
        <w:t>ë</w:t>
      </w:r>
      <w:r w:rsidRPr="000A3B9E">
        <w:rPr>
          <w:rFonts w:ascii="Garamond" w:hAnsi="Garamond"/>
          <w:lang w:val="sq-AL"/>
        </w:rPr>
        <w:t xml:space="preserve">rt: 00-00-X-00,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Klasa e pest</w:t>
      </w:r>
      <w:r w:rsidRPr="000A3B9E">
        <w:rPr>
          <w:rStyle w:val="longtext"/>
          <w:rFonts w:ascii="Garamond" w:hAnsi="Garamond"/>
          <w:sz w:val="24"/>
          <w:shd w:val="clear" w:color="auto" w:fill="FFFFFF"/>
          <w:lang w:val="sq-AL"/>
        </w:rPr>
        <w:t>ë</w:t>
      </w:r>
      <w:r w:rsidRPr="000A3B9E">
        <w:rPr>
          <w:rFonts w:ascii="Garamond" w:hAnsi="Garamond"/>
          <w:lang w:val="sq-AL"/>
        </w:rPr>
        <w:t xml:space="preserve">: 00-30-X-00,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Klasa e gjasht</w:t>
      </w:r>
      <w:r w:rsidRPr="000A3B9E">
        <w:rPr>
          <w:rStyle w:val="longtext"/>
          <w:rFonts w:ascii="Garamond" w:hAnsi="Garamond"/>
          <w:sz w:val="24"/>
          <w:shd w:val="clear" w:color="auto" w:fill="FFFFFF"/>
          <w:lang w:val="sq-AL"/>
        </w:rPr>
        <w:t>ë</w:t>
      </w:r>
      <w:r w:rsidRPr="000A3B9E">
        <w:rPr>
          <w:rFonts w:ascii="Garamond" w:hAnsi="Garamond"/>
          <w:lang w:val="sq-AL"/>
        </w:rPr>
        <w:t xml:space="preserve">: 00-70-X-00,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xml:space="preserve">— Klasa e fundit: 00-X-X-00. </w:t>
      </w: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xml:space="preserve">— </w:t>
      </w:r>
      <w:r w:rsidRPr="000A3B9E">
        <w:rPr>
          <w:rFonts w:ascii="Garamond" w:hAnsi="Garamond"/>
          <w:b/>
          <w:bCs/>
          <w:lang w:val="sq-AL"/>
        </w:rPr>
        <w:t xml:space="preserve">Teksti: </w:t>
      </w:r>
      <w:r w:rsidRPr="000A3B9E">
        <w:rPr>
          <w:rFonts w:ascii="Garamond" w:hAnsi="Garamond"/>
          <w:bCs/>
          <w:lang w:val="sq-AL"/>
        </w:rPr>
        <w:t>Kalibri</w:t>
      </w:r>
      <w:r w:rsidRPr="000A3B9E">
        <w:rPr>
          <w:rFonts w:ascii="Garamond" w:hAnsi="Garamond"/>
          <w:b/>
          <w:bCs/>
          <w:lang w:val="sq-AL"/>
        </w:rPr>
        <w:t xml:space="preserve"> </w:t>
      </w:r>
      <w:r w:rsidRPr="000A3B9E">
        <w:rPr>
          <w:rFonts w:ascii="Garamond" w:hAnsi="Garamond"/>
          <w:lang w:val="sq-AL"/>
        </w:rPr>
        <w:t>bold 14 pt, shkronja kapitale dhe t</w:t>
      </w:r>
      <w:r w:rsidRPr="000A3B9E">
        <w:rPr>
          <w:rStyle w:val="longtext"/>
          <w:rFonts w:ascii="Garamond" w:hAnsi="Garamond"/>
          <w:sz w:val="24"/>
          <w:shd w:val="clear" w:color="auto" w:fill="FFFFFF"/>
          <w:lang w:val="sq-AL"/>
        </w:rPr>
        <w:t>ë</w:t>
      </w:r>
      <w:r w:rsidRPr="000A3B9E">
        <w:rPr>
          <w:rFonts w:ascii="Garamond" w:hAnsi="Garamond"/>
          <w:lang w:val="sq-AL"/>
        </w:rPr>
        <w:t xml:space="preserve"> bardha; simbolet ‘+’: Kalibri bold 14 pt, Indeksi, i bardhë, renditur n</w:t>
      </w:r>
      <w:r w:rsidRPr="000A3B9E">
        <w:rPr>
          <w:rStyle w:val="longtext"/>
          <w:rFonts w:ascii="Garamond" w:hAnsi="Garamond"/>
          <w:sz w:val="24"/>
          <w:shd w:val="clear" w:color="auto" w:fill="FFFFFF"/>
          <w:lang w:val="sq-AL"/>
        </w:rPr>
        <w:t>ë</w:t>
      </w:r>
      <w:r w:rsidRPr="000A3B9E">
        <w:rPr>
          <w:rFonts w:ascii="Garamond" w:hAnsi="Garamond"/>
          <w:lang w:val="sq-AL"/>
        </w:rPr>
        <w:t xml:space="preserve"> nj</w:t>
      </w:r>
      <w:r w:rsidRPr="000A3B9E">
        <w:rPr>
          <w:rStyle w:val="longtext"/>
          <w:rFonts w:ascii="Garamond" w:hAnsi="Garamond"/>
          <w:sz w:val="24"/>
          <w:shd w:val="clear" w:color="auto" w:fill="FFFFFF"/>
          <w:lang w:val="sq-AL"/>
        </w:rPr>
        <w:t>ë</w:t>
      </w:r>
      <w:r w:rsidRPr="000A3B9E">
        <w:rPr>
          <w:rFonts w:ascii="Garamond" w:hAnsi="Garamond"/>
          <w:lang w:val="sq-AL"/>
        </w:rPr>
        <w:t xml:space="preserve"> rresht të vetëm. </w:t>
      </w:r>
    </w:p>
    <w:p w:rsidR="00D7568B" w:rsidRPr="000A3B9E" w:rsidRDefault="00D7568B" w:rsidP="00D7568B">
      <w:pPr>
        <w:widowControl w:val="0"/>
        <w:spacing w:after="0" w:line="240" w:lineRule="auto"/>
        <w:rPr>
          <w:rFonts w:ascii="Garamond" w:hAnsi="Garamond"/>
          <w:sz w:val="24"/>
          <w:szCs w:val="24"/>
          <w:lang w:val="sq-AL"/>
        </w:rPr>
      </w:pPr>
      <w:r w:rsidRPr="000A3B9E">
        <w:rPr>
          <w:rFonts w:ascii="Garamond" w:hAnsi="Garamond"/>
          <w:b/>
          <w:noProof/>
          <w:sz w:val="24"/>
          <w:szCs w:val="24"/>
        </w:rPr>
        <w:drawing>
          <wp:inline distT="0" distB="0" distL="0" distR="0" wp14:anchorId="3B553110" wp14:editId="4E4813B2">
            <wp:extent cx="238125" cy="238125"/>
            <wp:effectExtent l="0" t="0" r="9525"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0A3B9E">
        <w:rPr>
          <w:rFonts w:ascii="Garamond" w:hAnsi="Garamond"/>
          <w:b/>
          <w:sz w:val="24"/>
          <w:szCs w:val="24"/>
          <w:lang w:val="sq-AL"/>
        </w:rPr>
        <w:t xml:space="preserve">Teksti LED: </w:t>
      </w:r>
      <w:r w:rsidRPr="000A3B9E">
        <w:rPr>
          <w:rFonts w:ascii="Garamond" w:hAnsi="Garamond"/>
          <w:sz w:val="24"/>
          <w:szCs w:val="24"/>
          <w:lang w:val="sq-AL"/>
        </w:rPr>
        <w:t>Verdana normal 15 pt, 100 % e zezë;</w:t>
      </w:r>
    </w:p>
    <w:p w:rsidR="00D7568B" w:rsidRPr="000A3B9E" w:rsidRDefault="00D7568B" w:rsidP="00D7568B">
      <w:pPr>
        <w:widowControl w:val="0"/>
        <w:spacing w:after="0" w:line="240" w:lineRule="auto"/>
        <w:rPr>
          <w:rFonts w:ascii="Garamond" w:hAnsi="Garamond"/>
          <w:sz w:val="24"/>
          <w:szCs w:val="24"/>
          <w:lang w:val="sq-AL"/>
        </w:rPr>
      </w:pPr>
      <w:r w:rsidRPr="000A3B9E">
        <w:rPr>
          <w:rFonts w:ascii="Garamond" w:hAnsi="Garamond"/>
          <w:b/>
          <w:noProof/>
          <w:sz w:val="24"/>
          <w:szCs w:val="24"/>
        </w:rPr>
        <w:drawing>
          <wp:inline distT="0" distB="0" distL="0" distR="0" wp14:anchorId="3E28682F" wp14:editId="2F31A8B8">
            <wp:extent cx="237393" cy="219808"/>
            <wp:effectExtent l="0" t="0" r="0" b="889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6601" cy="219075"/>
                    </a:xfrm>
                    <a:prstGeom prst="rect">
                      <a:avLst/>
                    </a:prstGeom>
                    <a:noFill/>
                    <a:ln>
                      <a:noFill/>
                    </a:ln>
                  </pic:spPr>
                </pic:pic>
              </a:graphicData>
            </a:graphic>
          </wp:inline>
        </w:drawing>
      </w:r>
      <w:r w:rsidRPr="000A3B9E">
        <w:rPr>
          <w:rFonts w:ascii="Garamond" w:hAnsi="Garamond"/>
          <w:b/>
          <w:sz w:val="24"/>
          <w:szCs w:val="24"/>
          <w:lang w:val="sq-AL"/>
        </w:rPr>
        <w:t>Kryqi</w:t>
      </w:r>
      <w:r w:rsidRPr="000A3B9E">
        <w:rPr>
          <w:rFonts w:ascii="Garamond" w:hAnsi="Garamond"/>
          <w:sz w:val="24"/>
          <w:szCs w:val="24"/>
          <w:lang w:val="sq-AL"/>
        </w:rPr>
        <w:t>: ngjyra: 13-X-X-04, korniza 3 pt.</w:t>
      </w:r>
    </w:p>
    <w:p w:rsidR="00D7568B" w:rsidRPr="000A3B9E" w:rsidRDefault="00D7568B" w:rsidP="00D7568B">
      <w:pPr>
        <w:pStyle w:val="Default"/>
        <w:widowControl w:val="0"/>
        <w:ind w:firstLine="284"/>
        <w:rPr>
          <w:rFonts w:ascii="Garamond" w:hAnsi="Garamond"/>
          <w:color w:val="auto"/>
          <w:lang w:val="sq-AL"/>
        </w:rPr>
      </w:pPr>
      <w:r w:rsidRPr="000A3B9E">
        <w:rPr>
          <w:rFonts w:ascii="Garamond" w:hAnsi="Garamond"/>
          <w:b/>
          <w:noProof/>
          <w:color w:val="auto"/>
        </w:rPr>
        <w:drawing>
          <wp:inline distT="0" distB="0" distL="0" distR="0" wp14:anchorId="1F2265ED" wp14:editId="05ACE8BA">
            <wp:extent cx="237393" cy="2286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7393" cy="228600"/>
                    </a:xfrm>
                    <a:prstGeom prst="rect">
                      <a:avLst/>
                    </a:prstGeom>
                    <a:noFill/>
                    <a:ln>
                      <a:noFill/>
                    </a:ln>
                  </pic:spPr>
                </pic:pic>
              </a:graphicData>
            </a:graphic>
          </wp:inline>
        </w:drawing>
      </w:r>
      <w:r w:rsidRPr="000A3B9E">
        <w:rPr>
          <w:rFonts w:ascii="Garamond" w:hAnsi="Garamond"/>
          <w:color w:val="auto"/>
          <w:lang w:val="sq-AL"/>
        </w:rPr>
        <w:t xml:space="preserve"> </w:t>
      </w:r>
      <w:r w:rsidRPr="000A3B9E">
        <w:rPr>
          <w:rFonts w:ascii="Garamond" w:hAnsi="Garamond"/>
          <w:b/>
          <w:color w:val="auto"/>
          <w:lang w:val="sq-AL"/>
        </w:rPr>
        <w:t xml:space="preserve">Logo e Llambës: </w:t>
      </w:r>
      <w:r w:rsidRPr="000A3B9E">
        <w:rPr>
          <w:rFonts w:ascii="Garamond" w:hAnsi="Garamond"/>
          <w:color w:val="auto"/>
          <w:lang w:val="sq-AL"/>
        </w:rPr>
        <w:t>Piktograma si tregohet</w:t>
      </w:r>
    </w:p>
    <w:p w:rsidR="00D7568B" w:rsidRPr="000A3B9E" w:rsidRDefault="00D7568B" w:rsidP="00D7568B">
      <w:pPr>
        <w:pStyle w:val="Default"/>
        <w:widowControl w:val="0"/>
        <w:ind w:firstLine="284"/>
        <w:rPr>
          <w:rFonts w:ascii="Garamond" w:hAnsi="Garamond"/>
          <w:color w:val="auto"/>
          <w:lang w:val="sq-AL"/>
        </w:rPr>
      </w:pPr>
    </w:p>
    <w:p w:rsidR="00D7568B" w:rsidRPr="000A3B9E" w:rsidRDefault="00D7568B" w:rsidP="00D7568B">
      <w:pPr>
        <w:pStyle w:val="Default"/>
        <w:widowControl w:val="0"/>
        <w:ind w:firstLine="284"/>
        <w:rPr>
          <w:rFonts w:ascii="Garamond" w:hAnsi="Garamond"/>
          <w:color w:val="auto"/>
          <w:lang w:val="sq-AL"/>
        </w:rPr>
      </w:pPr>
      <w:r w:rsidRPr="000A3B9E">
        <w:rPr>
          <w:rFonts w:ascii="Garamond" w:hAnsi="Garamond"/>
          <w:b/>
          <w:noProof/>
          <w:color w:val="auto"/>
        </w:rPr>
        <w:drawing>
          <wp:inline distT="0" distB="0" distL="0" distR="0" wp14:anchorId="5568E0D1" wp14:editId="33858313">
            <wp:extent cx="238125" cy="238125"/>
            <wp:effectExtent l="0" t="0" r="9525"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0A3B9E">
        <w:rPr>
          <w:rFonts w:ascii="Garamond" w:hAnsi="Garamond"/>
          <w:color w:val="auto"/>
          <w:lang w:val="sq-AL"/>
        </w:rPr>
        <w:t>Teksti: Kalibër i rregullt 10 pt ose më e gjerë, 100% e zezë.</w:t>
      </w:r>
    </w:p>
    <w:p w:rsidR="00D7568B" w:rsidRPr="000A3B9E" w:rsidRDefault="00D7568B" w:rsidP="00D7568B">
      <w:pPr>
        <w:pStyle w:val="CM4"/>
        <w:widowControl w:val="0"/>
        <w:ind w:firstLine="284"/>
        <w:rPr>
          <w:rFonts w:ascii="Garamond" w:hAnsi="Garamond"/>
          <w:lang w:val="sq-AL"/>
        </w:rPr>
      </w:pPr>
      <w:r w:rsidRPr="000A3B9E">
        <w:rPr>
          <w:rFonts w:ascii="Garamond" w:hAnsi="Garamond"/>
          <w:b/>
          <w:noProof/>
        </w:rPr>
        <w:lastRenderedPageBreak/>
        <w:drawing>
          <wp:inline distT="0" distB="0" distL="0" distR="0" wp14:anchorId="24023EE1" wp14:editId="05330274">
            <wp:extent cx="237393" cy="237393"/>
            <wp:effectExtent l="0" t="0" r="0" b="0"/>
            <wp:docPr id="23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0A3B9E">
        <w:rPr>
          <w:rFonts w:ascii="Garamond" w:hAnsi="Garamond"/>
          <w:lang w:val="sq-AL"/>
        </w:rPr>
        <w:t xml:space="preserve"> </w:t>
      </w:r>
      <w:r w:rsidRPr="000A3B9E">
        <w:rPr>
          <w:rFonts w:ascii="Garamond" w:hAnsi="Garamond"/>
          <w:b/>
          <w:lang w:val="sq-AL"/>
        </w:rPr>
        <w:t>Numri i Rregullores</w:t>
      </w:r>
      <w:r w:rsidRPr="000A3B9E">
        <w:rPr>
          <w:rFonts w:ascii="Garamond" w:hAnsi="Garamond"/>
          <w:lang w:val="sq-AL"/>
        </w:rPr>
        <w:t xml:space="preserve">: Kalibri  bolt 10 pt, 100% e zezë. </w:t>
      </w:r>
    </w:p>
    <w:p w:rsidR="00D7568B" w:rsidRPr="000A3B9E" w:rsidRDefault="00D7568B" w:rsidP="00D7568B">
      <w:pPr>
        <w:pStyle w:val="CM4"/>
        <w:widowControl w:val="0"/>
        <w:ind w:firstLine="284"/>
        <w:rPr>
          <w:rFonts w:ascii="Garamond" w:hAnsi="Garamond"/>
          <w:lang w:val="sq-AL"/>
        </w:rPr>
      </w:pPr>
      <w:r w:rsidRPr="000A3B9E">
        <w:rPr>
          <w:rFonts w:ascii="Garamond" w:hAnsi="Garamond"/>
          <w:b/>
          <w:noProof/>
        </w:rPr>
        <w:drawing>
          <wp:inline distT="0" distB="0" distL="0" distR="0" wp14:anchorId="10F1BEE9" wp14:editId="2535AEE9">
            <wp:extent cx="237393" cy="219808"/>
            <wp:effectExtent l="0" t="0" r="0" b="8890"/>
            <wp:docPr id="2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7173" cy="219604"/>
                    </a:xfrm>
                    <a:prstGeom prst="rect">
                      <a:avLst/>
                    </a:prstGeom>
                    <a:noFill/>
                    <a:ln>
                      <a:noFill/>
                    </a:ln>
                  </pic:spPr>
                </pic:pic>
              </a:graphicData>
            </a:graphic>
          </wp:inline>
        </w:drawing>
      </w:r>
      <w:r w:rsidRPr="000A3B9E">
        <w:rPr>
          <w:rFonts w:ascii="Garamond" w:hAnsi="Garamond"/>
          <w:lang w:val="sq-AL"/>
        </w:rPr>
        <w:t xml:space="preserve"> </w:t>
      </w:r>
      <w:r w:rsidRPr="000A3B9E">
        <w:rPr>
          <w:rFonts w:ascii="Garamond" w:hAnsi="Garamond"/>
          <w:b/>
          <w:lang w:val="sq-AL"/>
        </w:rPr>
        <w:t>Logo BE:</w:t>
      </w:r>
      <w:r w:rsidRPr="000A3B9E">
        <w:rPr>
          <w:rFonts w:ascii="Garamond" w:hAnsi="Garamond"/>
          <w:lang w:val="sq-AL"/>
        </w:rPr>
        <w:t xml:space="preserve"> Ngjyrat X-80-00-00 dhe 00-00-X-00. </w:t>
      </w:r>
    </w:p>
    <w:p w:rsidR="00D7568B" w:rsidRPr="000A3B9E" w:rsidRDefault="00D7568B" w:rsidP="00D7568B">
      <w:pPr>
        <w:pStyle w:val="Default"/>
        <w:widowControl w:val="0"/>
        <w:ind w:firstLine="284"/>
        <w:rPr>
          <w:rFonts w:ascii="Garamond" w:hAnsi="Garamond"/>
          <w:b/>
          <w:noProof/>
          <w:color w:val="auto"/>
          <w:lang w:val="sq-AL"/>
        </w:rPr>
      </w:pPr>
      <w:r w:rsidRPr="000A3B9E">
        <w:rPr>
          <w:rFonts w:ascii="Garamond" w:hAnsi="Garamond"/>
          <w:b/>
          <w:noProof/>
          <w:color w:val="auto"/>
        </w:rPr>
        <w:drawing>
          <wp:inline distT="0" distB="0" distL="0" distR="0" wp14:anchorId="1783F850" wp14:editId="3CD9DC78">
            <wp:extent cx="228600" cy="174690"/>
            <wp:effectExtent l="0" t="0" r="0" b="0"/>
            <wp:docPr id="23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1828" cy="177157"/>
                    </a:xfrm>
                    <a:prstGeom prst="rect">
                      <a:avLst/>
                    </a:prstGeom>
                    <a:noFill/>
                    <a:ln>
                      <a:noFill/>
                    </a:ln>
                  </pic:spPr>
                </pic:pic>
              </a:graphicData>
            </a:graphic>
          </wp:inline>
        </w:drawing>
      </w:r>
      <w:r w:rsidRPr="000A3B9E">
        <w:rPr>
          <w:rFonts w:ascii="Garamond" w:hAnsi="Garamond"/>
          <w:color w:val="auto"/>
          <w:lang w:val="sq-AL"/>
        </w:rPr>
        <w:t xml:space="preserve"> </w:t>
      </w:r>
      <w:r w:rsidRPr="000A3B9E">
        <w:rPr>
          <w:rFonts w:ascii="Garamond" w:hAnsi="Garamond"/>
          <w:b/>
          <w:noProof/>
          <w:color w:val="auto"/>
          <w:lang w:val="sq-AL"/>
        </w:rPr>
        <w:t>Emri ose marka tregtare e furnizuesit</w:t>
      </w:r>
    </w:p>
    <w:p w:rsidR="00D7568B" w:rsidRPr="000A3B9E" w:rsidRDefault="00D7568B" w:rsidP="00D7568B">
      <w:pPr>
        <w:pStyle w:val="CM4"/>
        <w:widowControl w:val="0"/>
        <w:ind w:firstLine="284"/>
        <w:rPr>
          <w:rFonts w:ascii="Garamond" w:hAnsi="Garamond"/>
          <w:noProof/>
          <w:lang w:val="sq-AL"/>
        </w:rPr>
      </w:pPr>
      <w:r w:rsidRPr="000A3B9E">
        <w:rPr>
          <w:rFonts w:ascii="Garamond" w:hAnsi="Garamond"/>
          <w:b/>
          <w:noProof/>
        </w:rPr>
        <w:drawing>
          <wp:inline distT="0" distB="0" distL="0" distR="0" wp14:anchorId="0CEBC568" wp14:editId="4C00EA24">
            <wp:extent cx="228600" cy="254977"/>
            <wp:effectExtent l="0" t="0" r="0" b="0"/>
            <wp:docPr id="23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8863" cy="255270"/>
                    </a:xfrm>
                    <a:prstGeom prst="rect">
                      <a:avLst/>
                    </a:prstGeom>
                    <a:noFill/>
                    <a:ln>
                      <a:noFill/>
                    </a:ln>
                  </pic:spPr>
                </pic:pic>
              </a:graphicData>
            </a:graphic>
          </wp:inline>
        </w:drawing>
      </w:r>
      <w:r w:rsidRPr="000A3B9E">
        <w:rPr>
          <w:rFonts w:ascii="Garamond" w:hAnsi="Garamond"/>
          <w:lang w:val="sq-AL"/>
        </w:rPr>
        <w:t xml:space="preserve"> </w:t>
      </w:r>
      <w:r w:rsidRPr="000A3B9E">
        <w:rPr>
          <w:rFonts w:ascii="Garamond" w:hAnsi="Garamond"/>
          <w:b/>
          <w:noProof/>
          <w:lang w:val="sq-AL"/>
        </w:rPr>
        <w:t>Identifikuesi i modelit t</w:t>
      </w:r>
      <w:r w:rsidRPr="000A3B9E">
        <w:rPr>
          <w:rStyle w:val="longtext"/>
          <w:rFonts w:ascii="Garamond" w:hAnsi="Garamond"/>
          <w:sz w:val="24"/>
          <w:shd w:val="clear" w:color="auto" w:fill="FFFFFF"/>
          <w:lang w:val="sq-AL"/>
        </w:rPr>
        <w:t>ë</w:t>
      </w:r>
      <w:r w:rsidRPr="000A3B9E">
        <w:rPr>
          <w:rFonts w:ascii="Garamond" w:hAnsi="Garamond"/>
          <w:b/>
          <w:noProof/>
          <w:lang w:val="sq-AL"/>
        </w:rPr>
        <w:t xml:space="preserve"> furnizuesit: </w:t>
      </w:r>
      <w:r w:rsidRPr="000A3B9E">
        <w:rPr>
          <w:rFonts w:ascii="Garamond" w:hAnsi="Garamond"/>
          <w:noProof/>
          <w:lang w:val="sq-AL"/>
        </w:rPr>
        <w:t xml:space="preserve">Emri ose marka tregtare e furnizuesit dhe identifikuesi i modelit shënohen brenda një hapësirë me përmasa </w:t>
      </w:r>
      <w:r w:rsidRPr="000A3B9E">
        <w:rPr>
          <w:rFonts w:ascii="Garamond" w:hAnsi="Garamond"/>
          <w:lang w:val="sq-AL"/>
        </w:rPr>
        <w:t xml:space="preserve">43 × 10 mm. </w:t>
      </w:r>
      <w:r w:rsidRPr="000A3B9E">
        <w:rPr>
          <w:rFonts w:ascii="Garamond" w:hAnsi="Garamond"/>
          <w:noProof/>
          <w:lang w:val="sq-AL"/>
        </w:rPr>
        <w:t xml:space="preserve"> </w:t>
      </w:r>
    </w:p>
    <w:p w:rsidR="00D7568B" w:rsidRPr="000A3B9E" w:rsidRDefault="00D7568B" w:rsidP="00D7568B">
      <w:pPr>
        <w:pStyle w:val="Default"/>
        <w:widowControl w:val="0"/>
        <w:ind w:firstLine="284"/>
        <w:jc w:val="both"/>
        <w:rPr>
          <w:rFonts w:ascii="Garamond" w:hAnsi="Garamond"/>
          <w:b/>
          <w:bCs/>
          <w:color w:val="auto"/>
          <w:lang w:val="sq-AL"/>
        </w:rPr>
      </w:pPr>
      <w:r w:rsidRPr="000A3B9E">
        <w:rPr>
          <w:rFonts w:ascii="Garamond" w:hAnsi="Garamond"/>
          <w:b/>
          <w:noProof/>
          <w:color w:val="auto"/>
        </w:rPr>
        <w:drawing>
          <wp:inline distT="0" distB="0" distL="0" distR="0" wp14:anchorId="5A234C3B" wp14:editId="17305584">
            <wp:extent cx="228600" cy="263770"/>
            <wp:effectExtent l="0" t="0" r="0" b="3175"/>
            <wp:docPr id="23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389" cy="263527"/>
                    </a:xfrm>
                    <a:prstGeom prst="rect">
                      <a:avLst/>
                    </a:prstGeom>
                    <a:noFill/>
                    <a:ln>
                      <a:noFill/>
                    </a:ln>
                  </pic:spPr>
                </pic:pic>
              </a:graphicData>
            </a:graphic>
          </wp:inline>
        </w:drawing>
      </w:r>
      <w:r w:rsidRPr="000A3B9E">
        <w:rPr>
          <w:rFonts w:ascii="Garamond" w:hAnsi="Garamond"/>
          <w:b/>
          <w:bCs/>
          <w:color w:val="auto"/>
          <w:lang w:val="sq-AL"/>
        </w:rPr>
        <w:t>Shigjeta e klasës së energjisë:</w:t>
      </w:r>
    </w:p>
    <w:p w:rsidR="00D7568B" w:rsidRPr="000A3B9E" w:rsidRDefault="00D7568B" w:rsidP="00D7568B">
      <w:pPr>
        <w:pStyle w:val="Default"/>
        <w:widowControl w:val="0"/>
        <w:ind w:firstLine="284"/>
        <w:jc w:val="both"/>
        <w:rPr>
          <w:rFonts w:ascii="Garamond" w:hAnsi="Garamond"/>
          <w:color w:val="auto"/>
          <w:lang w:val="sq-AL"/>
        </w:rPr>
      </w:pPr>
      <w:r w:rsidRPr="000A3B9E">
        <w:rPr>
          <w:rFonts w:ascii="Garamond" w:hAnsi="Garamond"/>
          <w:b/>
          <w:bCs/>
          <w:color w:val="auto"/>
          <w:lang w:val="sq-AL"/>
        </w:rPr>
        <w:t xml:space="preserve">Shigjeta </w:t>
      </w:r>
      <w:r w:rsidRPr="000A3B9E">
        <w:rPr>
          <w:rFonts w:ascii="Garamond" w:hAnsi="Garamond"/>
          <w:color w:val="auto"/>
          <w:lang w:val="sq-AL"/>
        </w:rPr>
        <w:t>lartësia 3.9 mm, Gjerësia: siç tregohet në ilustrim në paragrafin (4), por e zvogëluar në raport të njëjtë me lartësinë, ngjyra: ngjyra e përcaktuar në nënpikë, si e zbatuar.</w:t>
      </w:r>
    </w:p>
    <w:p w:rsidR="00D7568B" w:rsidRPr="000A3B9E" w:rsidRDefault="00D7568B" w:rsidP="00D7568B">
      <w:pPr>
        <w:pStyle w:val="Default"/>
        <w:widowControl w:val="0"/>
        <w:ind w:firstLine="284"/>
        <w:jc w:val="both"/>
        <w:rPr>
          <w:rFonts w:ascii="Garamond" w:hAnsi="Garamond"/>
          <w:color w:val="auto"/>
          <w:lang w:val="sq-AL"/>
        </w:rPr>
      </w:pPr>
    </w:p>
    <w:p w:rsidR="00D7568B" w:rsidRPr="000A3B9E" w:rsidRDefault="00D7568B" w:rsidP="00D7568B">
      <w:pPr>
        <w:pStyle w:val="CM4"/>
        <w:widowControl w:val="0"/>
        <w:ind w:firstLine="284"/>
        <w:rPr>
          <w:rFonts w:ascii="Garamond" w:hAnsi="Garamond"/>
          <w:lang w:val="sq-AL"/>
        </w:rPr>
      </w:pPr>
      <w:r w:rsidRPr="000A3B9E">
        <w:rPr>
          <w:rFonts w:ascii="Garamond" w:hAnsi="Garamond"/>
          <w:lang w:val="sq-AL"/>
        </w:rPr>
        <w:t xml:space="preserve">— </w:t>
      </w:r>
      <w:r w:rsidRPr="000A3B9E">
        <w:rPr>
          <w:rFonts w:ascii="Garamond" w:hAnsi="Garamond"/>
          <w:b/>
          <w:bCs/>
          <w:lang w:val="sq-AL"/>
        </w:rPr>
        <w:t xml:space="preserve">Teksti: Kalibri </w:t>
      </w:r>
      <w:r w:rsidRPr="000A3B9E">
        <w:rPr>
          <w:rFonts w:ascii="Garamond" w:hAnsi="Garamond"/>
          <w:lang w:val="sq-AL"/>
        </w:rPr>
        <w:t>bold 10.5 pt, kapitale dhe t</w:t>
      </w:r>
      <w:r w:rsidRPr="000A3B9E">
        <w:rPr>
          <w:rStyle w:val="longtext"/>
          <w:rFonts w:ascii="Garamond" w:hAnsi="Garamond"/>
          <w:sz w:val="24"/>
          <w:shd w:val="clear" w:color="auto" w:fill="FFFFFF"/>
          <w:lang w:val="sq-AL"/>
        </w:rPr>
        <w:t>ë</w:t>
      </w:r>
      <w:r w:rsidRPr="000A3B9E">
        <w:rPr>
          <w:rFonts w:ascii="Garamond" w:hAnsi="Garamond"/>
          <w:lang w:val="sq-AL"/>
        </w:rPr>
        <w:t xml:space="preserve"> bardha; simbolet‘+’: Kalibri bold 10.5 pt, Indeksi, i bardh</w:t>
      </w:r>
      <w:r w:rsidRPr="000A3B9E">
        <w:rPr>
          <w:rStyle w:val="longtext"/>
          <w:rFonts w:ascii="Garamond" w:hAnsi="Garamond"/>
          <w:sz w:val="24"/>
          <w:shd w:val="clear" w:color="auto" w:fill="FFFFFF"/>
          <w:lang w:val="sq-AL"/>
        </w:rPr>
        <w:t>ë</w:t>
      </w:r>
      <w:r w:rsidRPr="000A3B9E">
        <w:rPr>
          <w:rFonts w:ascii="Garamond" w:hAnsi="Garamond"/>
          <w:lang w:val="sq-AL"/>
        </w:rPr>
        <w:t>, renditur n</w:t>
      </w:r>
      <w:r w:rsidRPr="000A3B9E">
        <w:rPr>
          <w:rStyle w:val="longtext"/>
          <w:rFonts w:ascii="Garamond" w:hAnsi="Garamond"/>
          <w:sz w:val="24"/>
          <w:shd w:val="clear" w:color="auto" w:fill="FFFFFF"/>
          <w:lang w:val="sq-AL"/>
        </w:rPr>
        <w:t>ë</w:t>
      </w:r>
      <w:r w:rsidRPr="000A3B9E">
        <w:rPr>
          <w:rFonts w:ascii="Garamond" w:hAnsi="Garamond"/>
          <w:lang w:val="sq-AL"/>
        </w:rPr>
        <w:t xml:space="preserve"> nj</w:t>
      </w:r>
      <w:r w:rsidRPr="000A3B9E">
        <w:rPr>
          <w:rStyle w:val="longtext"/>
          <w:rFonts w:ascii="Garamond" w:hAnsi="Garamond"/>
          <w:sz w:val="24"/>
          <w:shd w:val="clear" w:color="auto" w:fill="FFFFFF"/>
          <w:lang w:val="sq-AL"/>
        </w:rPr>
        <w:t>ë</w:t>
      </w:r>
      <w:r w:rsidRPr="000A3B9E">
        <w:rPr>
          <w:rFonts w:ascii="Garamond" w:hAnsi="Garamond"/>
          <w:lang w:val="sq-AL"/>
        </w:rPr>
        <w:t xml:space="preserve"> rresht të vetëm.</w:t>
      </w:r>
    </w:p>
    <w:p w:rsidR="00D7568B" w:rsidRPr="000A3B9E" w:rsidRDefault="00D7568B" w:rsidP="00D7568B">
      <w:pPr>
        <w:pStyle w:val="Default"/>
        <w:widowControl w:val="0"/>
        <w:ind w:firstLine="284"/>
        <w:jc w:val="both"/>
        <w:rPr>
          <w:rFonts w:ascii="Garamond" w:hAnsi="Garamond"/>
          <w:color w:val="auto"/>
          <w:lang w:val="sq-AL"/>
        </w:rPr>
      </w:pPr>
      <w:r w:rsidRPr="000A3B9E">
        <w:rPr>
          <w:rFonts w:ascii="Garamond" w:hAnsi="Garamond"/>
          <w:color w:val="auto"/>
          <w:lang w:val="sq-AL"/>
        </w:rPr>
        <w:t>Nëse nuk ka hapësirë të mjaftueshme për të shënuar shigjetat e klasës së energjisë brenda hapësirës së fjalisë të përmendur në germën a) të paragrafit (2)(V), mund të përdoret për këtë qëllim hapësira ndërmjet numrit të Rregullores dhe logos EU.</w:t>
      </w:r>
    </w:p>
    <w:p w:rsidR="00D7568B" w:rsidRPr="000A3B9E" w:rsidRDefault="00D7568B" w:rsidP="00D7568B">
      <w:pPr>
        <w:widowControl w:val="0"/>
        <w:tabs>
          <w:tab w:val="left" w:pos="992"/>
        </w:tabs>
        <w:spacing w:after="0" w:line="240" w:lineRule="auto"/>
        <w:rPr>
          <w:rFonts w:ascii="Garamond" w:hAnsi="Garamond"/>
          <w:sz w:val="24"/>
          <w:szCs w:val="24"/>
          <w:lang w:val="sq-AL"/>
        </w:rPr>
      </w:pPr>
      <w:r w:rsidRPr="000A3B9E">
        <w:rPr>
          <w:rFonts w:ascii="Garamond" w:hAnsi="Garamond"/>
          <w:sz w:val="24"/>
          <w:szCs w:val="24"/>
          <w:lang w:val="sq-AL"/>
        </w:rPr>
        <w:t>d) etiketa mund të paraqitet edhe në drejtim horizontal, në këtë rast ajo të jetë në gjerësi të paktën 100 mm dhe në lartësi 50 mm. Komponentët e etiketës janë sipas përshkrimit si në germat nga b) deri në ç) dhe renditen, sipas rastit, në përputhje me shembujt e mëposhtëm. Nëse nuk ka hapësirë të mjaftueshme për të paraqitur shigjetat e klasës së energjisë në kutinë e tekstit, në të majtë të shkallës A + + deri në E, kutia e tekstit mund të zgjerohet vertikalisht sa të jetë e nevojshme.</w:t>
      </w:r>
    </w:p>
    <w:p w:rsidR="00D7568B" w:rsidRDefault="00D7568B" w:rsidP="00D7568B">
      <w:pPr>
        <w:widowControl w:val="0"/>
        <w:spacing w:after="0" w:line="240" w:lineRule="auto"/>
        <w:jc w:val="center"/>
        <w:rPr>
          <w:rFonts w:ascii="Times New Roman" w:hAnsi="Times New Roman"/>
          <w:sz w:val="28"/>
          <w:szCs w:val="28"/>
          <w:lang w:val="sq-AL"/>
        </w:rPr>
        <w:sectPr w:rsidR="00D7568B" w:rsidSect="000A3B9E">
          <w:footnotePr>
            <w:numFmt w:val="chicago"/>
          </w:footnotePr>
          <w:type w:val="continuous"/>
          <w:pgSz w:w="11907" w:h="16840" w:code="9"/>
          <w:pgMar w:top="720" w:right="1134" w:bottom="720" w:left="1134" w:header="851" w:footer="851" w:gutter="0"/>
          <w:cols w:space="454"/>
          <w:docGrid w:linePitch="360"/>
        </w:sectPr>
      </w:pPr>
    </w:p>
    <w:p w:rsidR="00D7568B" w:rsidRPr="00783D21" w:rsidRDefault="00D7568B" w:rsidP="00D7568B">
      <w:pPr>
        <w:widowControl w:val="0"/>
        <w:spacing w:after="0" w:line="240" w:lineRule="auto"/>
        <w:jc w:val="center"/>
        <w:rPr>
          <w:rFonts w:ascii="Times New Roman" w:hAnsi="Times New Roman"/>
          <w:sz w:val="28"/>
          <w:szCs w:val="28"/>
          <w:lang w:val="sq-AL"/>
        </w:rPr>
      </w:pPr>
      <w:r w:rsidRPr="00783D21">
        <w:rPr>
          <w:rFonts w:ascii="Times New Roman" w:hAnsi="Times New Roman"/>
          <w:noProof/>
          <w:sz w:val="28"/>
          <w:szCs w:val="28"/>
        </w:rPr>
        <w:lastRenderedPageBreak/>
        <w:drawing>
          <wp:inline distT="0" distB="0" distL="0" distR="0" wp14:anchorId="344D79E0" wp14:editId="1B4966CF">
            <wp:extent cx="2536264" cy="2830982"/>
            <wp:effectExtent l="1905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45017" cy="2840752"/>
                    </a:xfrm>
                    <a:prstGeom prst="rect">
                      <a:avLst/>
                    </a:prstGeom>
                    <a:noFill/>
                    <a:ln>
                      <a:noFill/>
                    </a:ln>
                  </pic:spPr>
                </pic:pic>
              </a:graphicData>
            </a:graphic>
          </wp:inline>
        </w:drawing>
      </w:r>
    </w:p>
    <w:p w:rsidR="00D7568B" w:rsidRPr="00783D21" w:rsidRDefault="00D7568B" w:rsidP="00D7568B">
      <w:pPr>
        <w:widowControl w:val="0"/>
        <w:spacing w:after="0" w:line="240" w:lineRule="auto"/>
        <w:jc w:val="center"/>
        <w:rPr>
          <w:rFonts w:ascii="Times New Roman" w:hAnsi="Times New Roman"/>
          <w:sz w:val="28"/>
          <w:szCs w:val="28"/>
          <w:lang w:val="sq-AL"/>
        </w:rPr>
      </w:pPr>
      <w:r w:rsidRPr="00783D21">
        <w:rPr>
          <w:rFonts w:ascii="Times New Roman" w:hAnsi="Times New Roman"/>
          <w:noProof/>
          <w:sz w:val="28"/>
          <w:szCs w:val="28"/>
        </w:rPr>
        <w:drawing>
          <wp:inline distT="0" distB="0" distL="0" distR="0" wp14:anchorId="69F9E445" wp14:editId="32B71970">
            <wp:extent cx="2636367" cy="2348179"/>
            <wp:effectExtent l="1905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57829" cy="2367295"/>
                    </a:xfrm>
                    <a:prstGeom prst="rect">
                      <a:avLst/>
                    </a:prstGeom>
                    <a:noFill/>
                    <a:ln>
                      <a:noFill/>
                    </a:ln>
                  </pic:spPr>
                </pic:pic>
              </a:graphicData>
            </a:graphic>
          </wp:inline>
        </w:drawing>
      </w:r>
    </w:p>
    <w:p w:rsidR="00D7568B" w:rsidRPr="00783D21" w:rsidRDefault="00D7568B" w:rsidP="00D7568B">
      <w:pPr>
        <w:widowControl w:val="0"/>
        <w:spacing w:after="0" w:line="240" w:lineRule="auto"/>
        <w:ind w:firstLine="0"/>
        <w:rPr>
          <w:rFonts w:ascii="Garamond" w:eastAsia="Times New Roman" w:hAnsi="Garamond"/>
          <w:spacing w:val="-4"/>
          <w:sz w:val="24"/>
          <w:szCs w:val="24"/>
          <w:lang w:val="sq-AL" w:eastAsia="en-GB"/>
        </w:rPr>
      </w:pPr>
    </w:p>
    <w:p w:rsidR="00D7568B" w:rsidRPr="000A3B9E" w:rsidRDefault="00D7568B" w:rsidP="00D7568B"/>
    <w:p w:rsidR="001D1C2F" w:rsidRDefault="001D1C2F"/>
    <w:sectPr w:rsidR="001D1C2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568B" w:rsidRDefault="00D7568B" w:rsidP="00D7568B">
      <w:pPr>
        <w:spacing w:after="0" w:line="240" w:lineRule="auto"/>
      </w:pPr>
      <w:r>
        <w:separator/>
      </w:r>
    </w:p>
  </w:endnote>
  <w:endnote w:type="continuationSeparator" w:id="0">
    <w:p w:rsidR="00D7568B" w:rsidRDefault="00D7568B" w:rsidP="00D75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568B" w:rsidRDefault="00D7568B" w:rsidP="00D7568B">
      <w:pPr>
        <w:spacing w:after="0" w:line="240" w:lineRule="auto"/>
      </w:pPr>
      <w:r>
        <w:separator/>
      </w:r>
    </w:p>
  </w:footnote>
  <w:footnote w:type="continuationSeparator" w:id="0">
    <w:p w:rsidR="00D7568B" w:rsidRDefault="00D7568B" w:rsidP="00D7568B">
      <w:pPr>
        <w:spacing w:after="0" w:line="240" w:lineRule="auto"/>
      </w:pPr>
      <w:r>
        <w:continuationSeparator/>
      </w:r>
    </w:p>
  </w:footnote>
  <w:footnote w:id="1">
    <w:p w:rsidR="00D7568B" w:rsidRPr="00783D21" w:rsidRDefault="00D7568B" w:rsidP="00D7568B">
      <w:pPr>
        <w:spacing w:after="0" w:line="240" w:lineRule="auto"/>
        <w:ind w:firstLine="0"/>
        <w:rPr>
          <w:rFonts w:ascii="Garamond" w:hAnsi="Garamond"/>
          <w:i/>
          <w:sz w:val="18"/>
          <w:szCs w:val="18"/>
          <w:lang w:val="sq-AL"/>
        </w:rPr>
      </w:pPr>
      <w:r>
        <w:rPr>
          <w:rStyle w:val="FootnoteReference"/>
        </w:rPr>
        <w:footnoteRef/>
      </w:r>
      <w:r w:rsidRPr="00783D21">
        <w:rPr>
          <w:rFonts w:ascii="Garamond" w:hAnsi="Garamond"/>
          <w:i/>
          <w:sz w:val="18"/>
          <w:szCs w:val="18"/>
          <w:lang w:val="sq-AL"/>
        </w:rPr>
        <w:t>Rregulli teknik është përafruar pjesërisht me Rregulloren Evropiane 874/2012 të Komisionit, datë 12 korrik 2012, që plotëson Direktivën 2010/30 të Parlamentit Evropian dhe Këshillit në lidhje me etiketimin e energjisë të llambave dhe ndriçuesve elektrikë, e amenduar nga Rregullorja e Deleguar e Komisionit (EU), Nr.518/2014, e datës 5 mars 2014, lidhur me etiketimin e energjisë në internet.</w:t>
      </w:r>
    </w:p>
    <w:p w:rsidR="00D7568B" w:rsidRPr="00783D21" w:rsidRDefault="00D7568B" w:rsidP="00D7568B">
      <w:pPr>
        <w:spacing w:after="0" w:line="240" w:lineRule="auto"/>
        <w:ind w:firstLine="0"/>
        <w:rPr>
          <w:rFonts w:ascii="Garamond" w:hAnsi="Garamond"/>
          <w:i/>
          <w:sz w:val="18"/>
          <w:szCs w:val="18"/>
          <w:lang w:val="sq-AL"/>
        </w:rPr>
      </w:pPr>
      <w:r w:rsidRPr="00783D21">
        <w:rPr>
          <w:rFonts w:ascii="Garamond" w:hAnsi="Garamond"/>
          <w:i/>
          <w:sz w:val="18"/>
          <w:szCs w:val="18"/>
          <w:lang w:val="sq-AL"/>
        </w:rPr>
        <w:t>CELEX 32012R0874 – EN Fletorja Zyrtare e Unionit Evropian, Seria L 258 faqe 1 – 20.</w:t>
      </w:r>
    </w:p>
    <w:p w:rsidR="00D7568B" w:rsidRPr="00783D21" w:rsidRDefault="00D7568B" w:rsidP="00D7568B">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68B"/>
    <w:rsid w:val="001D1C2F"/>
    <w:rsid w:val="005F04BF"/>
    <w:rsid w:val="00D75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68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7568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7568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7568B"/>
    <w:rPr>
      <w:rFonts w:ascii="Garamond" w:eastAsia="MS Mincho" w:hAnsi="Garamond" w:cs="CG Times"/>
      <w:b/>
      <w:bCs/>
      <w:sz w:val="24"/>
      <w:lang w:val="en-GB"/>
    </w:rPr>
  </w:style>
  <w:style w:type="paragraph" w:customStyle="1" w:styleId="Paragrafi">
    <w:name w:val="Paragrafi"/>
    <w:link w:val="ParagrafiChar"/>
    <w:rsid w:val="00D7568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7568B"/>
    <w:rPr>
      <w:rFonts w:ascii="Garamond" w:eastAsia="MS Mincho" w:hAnsi="Garamond" w:cs="CG Times"/>
      <w:sz w:val="24"/>
    </w:rPr>
  </w:style>
  <w:style w:type="character" w:customStyle="1" w:styleId="AktiChar">
    <w:name w:val="Akti Char"/>
    <w:basedOn w:val="DefaultParagraphFont"/>
    <w:link w:val="Akti"/>
    <w:rsid w:val="00D7568B"/>
    <w:rPr>
      <w:rFonts w:ascii="Garamond" w:eastAsia="MS Mincho" w:hAnsi="Garamond" w:cs="CG Times"/>
      <w:b/>
      <w:bCs/>
      <w:caps/>
      <w:color w:val="000000"/>
      <w:sz w:val="24"/>
      <w:lang w:val="en-GB"/>
    </w:rPr>
  </w:style>
  <w:style w:type="paragraph" w:customStyle="1" w:styleId="Autoriteti">
    <w:name w:val="Autoriteti"/>
    <w:next w:val="Normal"/>
    <w:link w:val="AutoritetiChar"/>
    <w:rsid w:val="00D7568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7568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7568B"/>
    <w:rPr>
      <w:rFonts w:ascii="Garamond" w:eastAsia="MS Mincho" w:hAnsi="Garamond" w:cs="CG Times"/>
      <w:caps/>
      <w:sz w:val="24"/>
      <w:lang w:val="en-GB"/>
    </w:rPr>
  </w:style>
  <w:style w:type="character" w:customStyle="1" w:styleId="AutoritetiEmerChar">
    <w:name w:val="Autoriteti_Emer Char"/>
    <w:link w:val="AutoritetiEmer"/>
    <w:locked/>
    <w:rsid w:val="00D7568B"/>
    <w:rPr>
      <w:rFonts w:ascii="Garamond" w:eastAsia="MS Mincho" w:hAnsi="Garamond" w:cs="Times New Roman"/>
      <w:b/>
      <w:bCs/>
      <w:sz w:val="24"/>
      <w:lang w:val="en-GB"/>
    </w:rPr>
  </w:style>
  <w:style w:type="paragraph" w:customStyle="1" w:styleId="Titull-Titull">
    <w:name w:val="Titull-Titull"/>
    <w:basedOn w:val="Paragrafi"/>
    <w:qFormat/>
    <w:rsid w:val="00D7568B"/>
    <w:pPr>
      <w:ind w:firstLine="0"/>
      <w:jc w:val="center"/>
    </w:pPr>
    <w:rPr>
      <w:caps/>
      <w:szCs w:val="24"/>
    </w:rPr>
  </w:style>
  <w:style w:type="paragraph" w:customStyle="1" w:styleId="Hapesira7">
    <w:name w:val="Hapesira 7"/>
    <w:basedOn w:val="Paragrafi"/>
    <w:qFormat/>
    <w:rsid w:val="00D7568B"/>
    <w:rPr>
      <w:sz w:val="14"/>
      <w:szCs w:val="24"/>
    </w:rPr>
  </w:style>
  <w:style w:type="table" w:styleId="TableGrid">
    <w:name w:val="Table Grid"/>
    <w:basedOn w:val="TableNormal"/>
    <w:uiPriority w:val="59"/>
    <w:rsid w:val="00D7568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7568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7568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7568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D7568B"/>
    <w:rPr>
      <w:vertAlign w:val="superscript"/>
    </w:rPr>
  </w:style>
  <w:style w:type="character" w:customStyle="1" w:styleId="hps">
    <w:name w:val="hps"/>
    <w:basedOn w:val="DefaultParagraphFont"/>
    <w:rsid w:val="00D7568B"/>
  </w:style>
  <w:style w:type="paragraph" w:customStyle="1" w:styleId="CM4">
    <w:name w:val="CM4"/>
    <w:basedOn w:val="Normal"/>
    <w:next w:val="Normal"/>
    <w:uiPriority w:val="99"/>
    <w:rsid w:val="00D7568B"/>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longtext">
    <w:name w:val="long_text"/>
    <w:rsid w:val="00D7568B"/>
    <w:rPr>
      <w:rFonts w:ascii="Comic Sans MS" w:hAnsi="Comic Sans MS"/>
      <w:b/>
      <w:sz w:val="96"/>
      <w:szCs w:val="24"/>
      <w:lang w:val="pl-PL" w:eastAsia="pl-PL" w:bidi="ar-SA"/>
    </w:rPr>
  </w:style>
  <w:style w:type="paragraph" w:customStyle="1" w:styleId="Char2">
    <w:name w:val="Char2"/>
    <w:basedOn w:val="Normal"/>
    <w:link w:val="FootnoteReference"/>
    <w:uiPriority w:val="99"/>
    <w:rsid w:val="00D7568B"/>
    <w:pPr>
      <w:spacing w:after="160" w:line="240" w:lineRule="exact"/>
      <w:ind w:firstLine="0"/>
      <w:jc w:val="left"/>
    </w:pPr>
    <w:rPr>
      <w:rFonts w:asciiTheme="minorHAnsi" w:eastAsiaTheme="minorHAnsi" w:hAnsiTheme="minorHAnsi" w:cstheme="minorBidi"/>
      <w:vertAlign w:val="superscript"/>
    </w:rPr>
  </w:style>
  <w:style w:type="paragraph" w:styleId="BalloonText">
    <w:name w:val="Balloon Text"/>
    <w:basedOn w:val="Normal"/>
    <w:link w:val="BalloonTextChar"/>
    <w:uiPriority w:val="99"/>
    <w:semiHidden/>
    <w:unhideWhenUsed/>
    <w:rsid w:val="00D756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568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68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7568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7568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7568B"/>
    <w:rPr>
      <w:rFonts w:ascii="Garamond" w:eastAsia="MS Mincho" w:hAnsi="Garamond" w:cs="CG Times"/>
      <w:b/>
      <w:bCs/>
      <w:sz w:val="24"/>
      <w:lang w:val="en-GB"/>
    </w:rPr>
  </w:style>
  <w:style w:type="paragraph" w:customStyle="1" w:styleId="Paragrafi">
    <w:name w:val="Paragrafi"/>
    <w:link w:val="ParagrafiChar"/>
    <w:rsid w:val="00D7568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7568B"/>
    <w:rPr>
      <w:rFonts w:ascii="Garamond" w:eastAsia="MS Mincho" w:hAnsi="Garamond" w:cs="CG Times"/>
      <w:sz w:val="24"/>
    </w:rPr>
  </w:style>
  <w:style w:type="character" w:customStyle="1" w:styleId="AktiChar">
    <w:name w:val="Akti Char"/>
    <w:basedOn w:val="DefaultParagraphFont"/>
    <w:link w:val="Akti"/>
    <w:rsid w:val="00D7568B"/>
    <w:rPr>
      <w:rFonts w:ascii="Garamond" w:eastAsia="MS Mincho" w:hAnsi="Garamond" w:cs="CG Times"/>
      <w:b/>
      <w:bCs/>
      <w:caps/>
      <w:color w:val="000000"/>
      <w:sz w:val="24"/>
      <w:lang w:val="en-GB"/>
    </w:rPr>
  </w:style>
  <w:style w:type="paragraph" w:customStyle="1" w:styleId="Autoriteti">
    <w:name w:val="Autoriteti"/>
    <w:next w:val="Normal"/>
    <w:link w:val="AutoritetiChar"/>
    <w:rsid w:val="00D7568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7568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7568B"/>
    <w:rPr>
      <w:rFonts w:ascii="Garamond" w:eastAsia="MS Mincho" w:hAnsi="Garamond" w:cs="CG Times"/>
      <w:caps/>
      <w:sz w:val="24"/>
      <w:lang w:val="en-GB"/>
    </w:rPr>
  </w:style>
  <w:style w:type="character" w:customStyle="1" w:styleId="AutoritetiEmerChar">
    <w:name w:val="Autoriteti_Emer Char"/>
    <w:link w:val="AutoritetiEmer"/>
    <w:locked/>
    <w:rsid w:val="00D7568B"/>
    <w:rPr>
      <w:rFonts w:ascii="Garamond" w:eastAsia="MS Mincho" w:hAnsi="Garamond" w:cs="Times New Roman"/>
      <w:b/>
      <w:bCs/>
      <w:sz w:val="24"/>
      <w:lang w:val="en-GB"/>
    </w:rPr>
  </w:style>
  <w:style w:type="paragraph" w:customStyle="1" w:styleId="Titull-Titull">
    <w:name w:val="Titull-Titull"/>
    <w:basedOn w:val="Paragrafi"/>
    <w:qFormat/>
    <w:rsid w:val="00D7568B"/>
    <w:pPr>
      <w:ind w:firstLine="0"/>
      <w:jc w:val="center"/>
    </w:pPr>
    <w:rPr>
      <w:caps/>
      <w:szCs w:val="24"/>
    </w:rPr>
  </w:style>
  <w:style w:type="paragraph" w:customStyle="1" w:styleId="Hapesira7">
    <w:name w:val="Hapesira 7"/>
    <w:basedOn w:val="Paragrafi"/>
    <w:qFormat/>
    <w:rsid w:val="00D7568B"/>
    <w:rPr>
      <w:sz w:val="14"/>
      <w:szCs w:val="24"/>
    </w:rPr>
  </w:style>
  <w:style w:type="table" w:styleId="TableGrid">
    <w:name w:val="Table Grid"/>
    <w:basedOn w:val="TableNormal"/>
    <w:uiPriority w:val="59"/>
    <w:rsid w:val="00D7568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7568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7568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7568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D7568B"/>
    <w:rPr>
      <w:vertAlign w:val="superscript"/>
    </w:rPr>
  </w:style>
  <w:style w:type="character" w:customStyle="1" w:styleId="hps">
    <w:name w:val="hps"/>
    <w:basedOn w:val="DefaultParagraphFont"/>
    <w:rsid w:val="00D7568B"/>
  </w:style>
  <w:style w:type="paragraph" w:customStyle="1" w:styleId="CM4">
    <w:name w:val="CM4"/>
    <w:basedOn w:val="Normal"/>
    <w:next w:val="Normal"/>
    <w:uiPriority w:val="99"/>
    <w:rsid w:val="00D7568B"/>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longtext">
    <w:name w:val="long_text"/>
    <w:rsid w:val="00D7568B"/>
    <w:rPr>
      <w:rFonts w:ascii="Comic Sans MS" w:hAnsi="Comic Sans MS"/>
      <w:b/>
      <w:sz w:val="96"/>
      <w:szCs w:val="24"/>
      <w:lang w:val="pl-PL" w:eastAsia="pl-PL" w:bidi="ar-SA"/>
    </w:rPr>
  </w:style>
  <w:style w:type="paragraph" w:customStyle="1" w:styleId="Char2">
    <w:name w:val="Char2"/>
    <w:basedOn w:val="Normal"/>
    <w:link w:val="FootnoteReference"/>
    <w:uiPriority w:val="99"/>
    <w:rsid w:val="00D7568B"/>
    <w:pPr>
      <w:spacing w:after="160" w:line="240" w:lineRule="exact"/>
      <w:ind w:firstLine="0"/>
      <w:jc w:val="left"/>
    </w:pPr>
    <w:rPr>
      <w:rFonts w:asciiTheme="minorHAnsi" w:eastAsiaTheme="minorHAnsi" w:hAnsiTheme="minorHAnsi" w:cstheme="minorBidi"/>
      <w:vertAlign w:val="superscript"/>
    </w:rPr>
  </w:style>
  <w:style w:type="paragraph" w:styleId="BalloonText">
    <w:name w:val="Balloon Text"/>
    <w:basedOn w:val="Normal"/>
    <w:link w:val="BalloonTextChar"/>
    <w:uiPriority w:val="99"/>
    <w:semiHidden/>
    <w:unhideWhenUsed/>
    <w:rsid w:val="00D756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568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21" Type="http://schemas.openxmlformats.org/officeDocument/2006/relationships/image" Target="media/image15.emf"/><Relationship Id="rId34" Type="http://schemas.openxmlformats.org/officeDocument/2006/relationships/image" Target="media/image28.emf"/><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2" Type="http://schemas.microsoft.com/office/2007/relationships/stylesWithEffects" Target="stylesWithEffect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image" Target="media/image23.emf"/><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8" Type="http://schemas.openxmlformats.org/officeDocument/2006/relationships/image" Target="media/image2.emf"/><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5703</Words>
  <Characters>32509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2019-02-05T14:15:00Z</cp:lastPrinted>
  <dcterms:created xsi:type="dcterms:W3CDTF">2017-12-21T09:09:00Z</dcterms:created>
  <dcterms:modified xsi:type="dcterms:W3CDTF">2019-02-05T14:15:00Z</dcterms:modified>
</cp:coreProperties>
</file>