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BB" w:rsidRDefault="000C04BB" w:rsidP="000C04BB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0C04BB" w:rsidRDefault="000C04BB" w:rsidP="000C04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947, datë 28.12.2016</w:t>
      </w:r>
    </w:p>
    <w:p w:rsidR="000C04BB" w:rsidRDefault="000C04BB" w:rsidP="000C04BB">
      <w:pPr>
        <w:pStyle w:val="Paragrafi"/>
        <w:rPr>
          <w:spacing w:val="-4"/>
          <w:sz w:val="14"/>
          <w:lang w:val="sq-AL"/>
        </w:rPr>
      </w:pPr>
    </w:p>
    <w:p w:rsidR="000C04BB" w:rsidRDefault="000C04BB" w:rsidP="000C04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NR.599, DATË 23.7.2010, TË KËSHILLIT TË MINISTRAVE, “PËR MIRATIMIN E PAGESAVE QË KRYHEN NË AKEP, PËR CAKTIMIN DHE PËRDORIMIN E FREKUENCAVE, </w:t>
      </w:r>
    </w:p>
    <w:p w:rsidR="000C04BB" w:rsidRDefault="000C04BB" w:rsidP="000C04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NUMRAVE DHE TË SERIVE NUMERIKE”, TË NDRYSHUAR</w:t>
      </w:r>
    </w:p>
    <w:p w:rsidR="000C04BB" w:rsidRDefault="000C04BB" w:rsidP="000C04BB">
      <w:pPr>
        <w:pStyle w:val="Paragrafi"/>
        <w:rPr>
          <w:spacing w:val="-4"/>
          <w:sz w:val="16"/>
          <w:lang w:val="sq-AL"/>
        </w:rPr>
      </w:pP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5, pika 3, e 119, pika 2, të ligjit nr. 9918, datë 19.5.2008, “Për komunikimet elektronike në Republikën e Shqipërisë”, të ndryshuar, me propozimin e ministrit të Shtetit për Inovacionin dhe Administratën Publike, Këshilli i Ministrave </w:t>
      </w:r>
    </w:p>
    <w:p w:rsidR="000C04BB" w:rsidRDefault="000C04BB" w:rsidP="000C04BB">
      <w:pPr>
        <w:pStyle w:val="NeniNr"/>
        <w:rPr>
          <w:spacing w:val="-4"/>
          <w:sz w:val="16"/>
          <w:lang w:val="sq-AL"/>
        </w:rPr>
      </w:pPr>
    </w:p>
    <w:p w:rsidR="000C04BB" w:rsidRDefault="000C04BB" w:rsidP="000C04B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C04BB" w:rsidRDefault="000C04BB" w:rsidP="000C04BB">
      <w:pPr>
        <w:pStyle w:val="Paragrafi"/>
        <w:rPr>
          <w:spacing w:val="-4"/>
          <w:sz w:val="14"/>
          <w:lang w:val="sq-AL"/>
        </w:rPr>
      </w:pP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lidhjen nr. 1, të vendimit nr. 599, datë 23.7.2010, të Këshillit të Ministrave, të ndryshuar, bëhen këto ndryshime dhe shtesa:</w:t>
      </w: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pikën 2.1, “Shërbimi publik i lëvizshëm tokësor”, fjalët “...Pagesat vjetore për përdorimin e frekuencave radio për shërbimin telefonik publik të lëvizshëm tokësor (GSM, UMTS 900/1800 MHz dhe UMTS (1900-1980) dhe (2010-2170) MHz, do të llogariten sipas të dhënave të tabelës nr.1...” zëvendësohen me “...Pagesat vjetore për përdorimin e frekuencave radio për sistemet e lëvizshme tokësore (GSM, UMTS / LTE/ WiMAX) dhe për rrjetet e komunikimit fiks/i lëvizshëm, përfshirë ata IMT, do të llogariten sipas të dhënave të tabelës nr.1...”.</w:t>
      </w: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fund të pikës 2.6, pas tabelës 9 shtohet shënimi: “Shënim: Pagesa sipas pikës 2.5, e tabelës 9, nuk aplikohet për licencat/lejet e përkohshme, deri në tre muaj, të radioamatorëve të huaj që zotërojnë licenca të tipit CEPT.”.</w:t>
      </w: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Në tabelën 10, të pikës 3, fjalët “...Shërbimi paging (63)...”, zëvendësohen me “...Shërbimi paging...”.</w:t>
      </w:r>
    </w:p>
    <w:p w:rsidR="000C04BB" w:rsidRDefault="000C04BB" w:rsidP="000C04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0C04BB" w:rsidRDefault="000C04BB" w:rsidP="000C04B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0C04BB" w:rsidRDefault="000C04BB" w:rsidP="000C04B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0C04BB" w:rsidRDefault="000C04BB" w:rsidP="000C04BB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7A6711" w:rsidRDefault="007A6711"/>
    <w:sectPr w:rsidR="007A6711" w:rsidSect="000C04B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BB"/>
    <w:rsid w:val="000C04BB"/>
    <w:rsid w:val="00360823"/>
    <w:rsid w:val="007A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C04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C04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C04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C04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04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B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C04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C04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C04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C04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04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2019-02-05T14:26:00Z</cp:lastPrinted>
  <dcterms:created xsi:type="dcterms:W3CDTF">2017-12-21T13:15:00Z</dcterms:created>
  <dcterms:modified xsi:type="dcterms:W3CDTF">2019-02-05T14:26:00Z</dcterms:modified>
</cp:coreProperties>
</file>