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78" w:rsidRPr="00D360BE" w:rsidRDefault="00933378" w:rsidP="00933378">
      <w:pPr>
        <w:pStyle w:val="Akt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>VENDIM</w:t>
      </w:r>
    </w:p>
    <w:p w:rsidR="00933378" w:rsidRPr="00D360BE" w:rsidRDefault="00933378" w:rsidP="00933378">
      <w:pPr>
        <w:pStyle w:val="Paragrafi"/>
        <w:jc w:val="center"/>
        <w:rPr>
          <w:b/>
          <w:spacing w:val="-4"/>
          <w:lang w:val="sq-AL"/>
        </w:rPr>
      </w:pPr>
      <w:r w:rsidRPr="00D360BE">
        <w:rPr>
          <w:b/>
          <w:spacing w:val="-4"/>
          <w:lang w:val="sq-AL"/>
        </w:rPr>
        <w:t>Nr. 35, datë 18.1.2017</w:t>
      </w:r>
    </w:p>
    <w:p w:rsidR="00933378" w:rsidRPr="00D360BE" w:rsidRDefault="00933378" w:rsidP="00933378">
      <w:pPr>
        <w:pStyle w:val="Hapesira7"/>
        <w:rPr>
          <w:spacing w:val="-4"/>
          <w:lang w:val="sq-AL"/>
        </w:rPr>
      </w:pPr>
    </w:p>
    <w:p w:rsidR="00933378" w:rsidRPr="00D360BE" w:rsidRDefault="00933378" w:rsidP="00933378">
      <w:pPr>
        <w:pStyle w:val="Paragrafi"/>
        <w:jc w:val="center"/>
        <w:rPr>
          <w:b/>
          <w:spacing w:val="-4"/>
          <w:lang w:val="sq-AL"/>
        </w:rPr>
      </w:pPr>
      <w:r w:rsidRPr="00D360BE">
        <w:rPr>
          <w:b/>
          <w:spacing w:val="-4"/>
          <w:lang w:val="sq-AL"/>
        </w:rPr>
        <w:t>PËR MËNYRËN E FUNKSIONIMIT, TË ORGANIZIMIT DHE TË SHPËRBLIMIT TË KËSHILLIT KOMBËTAR PËR TË DREJTËN E AUTORIT (KKDA)</w:t>
      </w:r>
    </w:p>
    <w:p w:rsidR="00933378" w:rsidRPr="00D360BE" w:rsidRDefault="00933378" w:rsidP="00933378">
      <w:pPr>
        <w:pStyle w:val="Hapesira7"/>
        <w:rPr>
          <w:spacing w:val="-4"/>
          <w:lang w:val="sq-AL"/>
        </w:rPr>
      </w:pP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Në mbështetje të nenit 100 të Kushtetutës dhe të pikës 3, të nenit 156, të ligjit nr. 35/2016, datë 31.3.2016, “Për të drejtat e autorit dhe të drejtat e tjera të lidhura me to”, me propozimin e ministrit të Kulturës, Këshilli i Ministrave</w:t>
      </w:r>
    </w:p>
    <w:p w:rsidR="00933378" w:rsidRPr="00D360BE" w:rsidRDefault="00933378" w:rsidP="00933378">
      <w:pPr>
        <w:pStyle w:val="Hapesira7"/>
        <w:rPr>
          <w:spacing w:val="-4"/>
          <w:lang w:val="sq-AL"/>
        </w:rPr>
      </w:pPr>
    </w:p>
    <w:p w:rsidR="00933378" w:rsidRPr="00D360BE" w:rsidRDefault="00933378" w:rsidP="00933378">
      <w:pPr>
        <w:pStyle w:val="Paragrafi"/>
        <w:jc w:val="center"/>
        <w:rPr>
          <w:spacing w:val="-4"/>
          <w:lang w:val="sq-AL"/>
        </w:rPr>
      </w:pPr>
      <w:r w:rsidRPr="00D360BE">
        <w:rPr>
          <w:spacing w:val="-4"/>
          <w:lang w:val="sq-AL"/>
        </w:rPr>
        <w:t>VENDOSI:</w:t>
      </w:r>
    </w:p>
    <w:p w:rsidR="00933378" w:rsidRPr="00D360BE" w:rsidRDefault="00933378" w:rsidP="00933378">
      <w:pPr>
        <w:pStyle w:val="Hapesira7"/>
        <w:rPr>
          <w:spacing w:val="-4"/>
          <w:lang w:val="sq-AL"/>
        </w:rPr>
      </w:pP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I. DISPOZITA TË PËRGJITHSHME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1. Miratimin e mënyrës së funksionimit dhe të organizimit të Këshillit Kombëtar për të Drejtën e Autorit (në vijim “KKDA”), si organ i specializuar, për vendosjen e tarifave të shpërblimit mbi shfrytëzimin e veprave të të drejtave të autorit dhe të drejtave të tjera të lidhura me to në administrimin kolektiv, objekt i përcaktimit të ligjit për të drejtat e autorit.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2. Misioni i KKDA-së është garantimi dhe mbrojtja e mbajtësve të së drejtës, subjekt të të drejtave të autorit, për sa i përket shpërblimit për shfrytëzimin e të drejtave me karakter pasuror ose jopasuror në tregun intelektual.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3. KKDA-ja funksionon në përputhje me parimin e transparencës dhe bashkëpunimit me agjencitë e administrimit kolektiv dhe shoqatat përfaqësuese të përdoruesve.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II. FUNKSIONIMI DHE ORGANIZIMI 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1. KKDA-ja është organ kolegjial vendim</w:t>
      </w:r>
      <w:r>
        <w:rPr>
          <w:spacing w:val="-4"/>
          <w:lang w:val="sq-AL"/>
        </w:rPr>
        <w:t>-</w:t>
      </w:r>
      <w:r w:rsidRPr="00D360BE">
        <w:rPr>
          <w:spacing w:val="-4"/>
          <w:lang w:val="sq-AL"/>
        </w:rPr>
        <w:t>marrës dhe këshillimor, pranë ministrisë përgjegjëse për të drejtën e autorit dhe përbëhet nga kryetari dhe 4 (katër) anëtarë. Anëtarët e KKDA-së kanë detyrimin të deklarojnë konfliktin e interesit me secilën prej palëve në çdo rast të mundshëm dhe në rast vërtetimi të këtij konflikti detyrohen të mos jenë pjesë e vendimmarrjes në procedurën përpara KKDA-së, sipas legjislacionit në fuqi për konfliktin e interesave. Çdo anëtar, paraprakisht, duhet të deklarojë marrëdhëniet, nëse kanë, me autorët e veprës ose titullarët e të drejtave, AAK-të ose përdoruesit.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2. Emërimi i anëtarëve bëhet nga ministri përgjegjës për të drejtën e autorit, sipas pikës 1, të nenit 156, të ligjit nr. 35/2016, datë 31.3.2016, “Për të drejtat e autorit dhe të drejtat e tjera të lidhura me to”, duke marrë parasysh shmangien nga çdo interes direkt ose indirekt të mundshëm të tyre me subjektet që ndikohen nga vendimet e KKDA-së, si dhe duke u bazuar në kriteret e përgjithshme të mëposhtme: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a) të zotërojnë diplomë universitare të ciklit të parë dhe të dytë në fushën juridike, ekonomike, shkencave sociale ose shkencave ekzakte; 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b) të kenë njohuri të gjuhës angleze;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c) të kenë më shumë se 5 vite përvojë pune profesionale në fushat e sipërpërmendura.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3. KKDA-ja ka detyrimin që të njoftojë shoqatat e përfaqësuesve kryesorë të përdoruesve ose përdoruesit kryesorë, për të marrë pjesë në seancat ku diskutohet për miratimin e metodologjisë dhe masën e tarifave të shpërblimit për kategorinë e të drejtave përkatëse, të paktën, 5 (pesë) ditë përpara datës së caktuar për mbledhje. Këto shoqata ose përdorues kryesorë kanë të drejtë të propozojnë dhe të japin opinionin e tyre verbalisht ose me shkrim, por, në asnjë rast, nuk kanë të drejtë vote për vendimmarrje në KKDA.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4. Palët e përmendura në pikën 3 duhet të jenë aktive dhe të gatshme në përgjigjet ndaj KKDA-së për çdo informacion shtesë të kërkuar në funksion të çështjes, objekt vendimmarrjeje. Në vendimin përfundimtar KKDA-ja mban parasysh dhe analizon propozimet ose opinionet e shprehura të tyre.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5. KKDA-ja kryen kompetencat në bazë të pikës 4, të nenit 156, dhe ndjek procedurat e miratimit të tarifave të shpërblimit në përputhje me nenin 142 dhe vijues, të ligjit nr.</w:t>
      </w:r>
      <w:r>
        <w:rPr>
          <w:spacing w:val="-4"/>
          <w:lang w:val="sq-AL"/>
        </w:rPr>
        <w:t xml:space="preserve"> </w:t>
      </w:r>
      <w:r w:rsidRPr="00D360BE">
        <w:rPr>
          <w:spacing w:val="-4"/>
          <w:lang w:val="sq-AL"/>
        </w:rPr>
        <w:t>35/2016, “Për të drejtat e autorit dhe të drejtat e tjera të lidhura me to”.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lastRenderedPageBreak/>
        <w:t>6. KKDA-ja, përveç sa parashikohet në këtë vendim mund të miratojë rregulloren për mënyrën e organizimit dhe të funksionimit të brendshëm të saj.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7. KKDA-ja shqyrton kërkesat e secilës palë dhe vendos për çdo çështje të ngritur që ka lidhje me objektin e funksionimit të këtij Këshilli.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8. KKDA-ja thërret mbledhjet sipas njoftimit të kryetarit. Mbledhjet janë të vlefshme kur janë të pranishëm të gjithë anëtarët e saj. Në zbatim të shkronjës “a”, të pikës 4, të nenit 156, të ligjit nr. 35/2016, numri i mbledhjeve që zhvillon KKDA-ja, si rregull, është 5 (pesë).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9. Kryetari thërret mbledhjet e KKDA-së “ad hoc” ose pasi ka vlerësuar kërkesën e paraqitur në zbatim dhe në përputhje me përcaktimet e ligjit nr.</w:t>
      </w:r>
      <w:r>
        <w:rPr>
          <w:spacing w:val="-4"/>
          <w:lang w:val="sq-AL"/>
        </w:rPr>
        <w:t xml:space="preserve"> </w:t>
      </w:r>
      <w:r w:rsidRPr="00D360BE">
        <w:rPr>
          <w:spacing w:val="-4"/>
          <w:lang w:val="sq-AL"/>
        </w:rPr>
        <w:t>35/2016, për kompetencat e tjera të përcaktuara në pikën 4, të nenit 156, të këtij ligji, përveç atyre të përcaktuara në shkronjën “a” të këtij neni. Në çdo rast, kryetari duhet të tregojë arsyet e mbledhjes apo të refuzimit të kërkesës për mbledhjen e KKDA-së.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10. Në rast të mosarritjes së kuorumit të kërkuar, sipas pikës 8, kryetari thërret mbledhjen pasardhëse jo më vonë se 48 (dyzet e tetë) orë nga data e anulimit të mbledhjes. Kryetari ndërmerr të gjitha masat paraprakisht në mënyrë që mbledhja e radhës të zhvillohet normalisht për objektin për të cilën është thirrur.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11. Njoftimit për thirrjen e mbledhjes i bashkëlidhet rendi i ditës dhe materialet e çështjeve për të cilat do të diskutohet në mbledhje. Rendi i ditës miratohet nga kryetari, pas propozimit të sekretarisë teknike të KKDA-së (Drejtoria për të Drejtën e Autorit) apo të anëtarëve të Këshillit. Njoftimi, ku përcaktohen rendi i ditës dhe materialet që do të diskutohen në mbledhje, përgatiten dhe njoftohen nga sekretaria teknike, të paktën, 5 (pesë) ditë përpara datës së caktuar për mbledhje. Në raste të veçanta, kur për një gjë të tillë bien dakord shumica e anëtarëve të KKDA-së, mbledhja mbahet edhe më parë se data e njoftimit.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12. Mbledhjet e KKDA-së drejtohen nga kryetari.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13. Me shumicën e anëtarëve, KKDA-ja duke marrë edhe mendimin e palëve, mund </w:t>
      </w:r>
      <w:r>
        <w:rPr>
          <w:spacing w:val="-4"/>
          <w:lang w:val="sq-AL"/>
        </w:rPr>
        <w:t xml:space="preserve">të </w:t>
      </w:r>
      <w:r w:rsidRPr="00D360BE">
        <w:rPr>
          <w:spacing w:val="-4"/>
          <w:lang w:val="sq-AL"/>
        </w:rPr>
        <w:t>kërkojë ndihmën e një eksperti për çështje të veçanta, objekt i vendimmarrjes nga ky Këshill, të cilat janë specifike dhe kërkojnë nevojën e ekspertizës profesionale dhe shkencore në funksion të vendimmarrjes së KKDA-së. Kryetari thërret ekspertin dhe përcakton me vendim modalitetet e paraqitjes së raportit të tij para KKDA-së. Në këtë rast palët mbulojnë në mënyrë të barabartë koston e ekspertimit në procedurën përpara KKDA-së sipas urdhrit të ministrit përgjegjës për të drejtën e autorit në zbatim të nenit 146, të ligjit nr. 35/2016.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14. Sekretaria teknike e KKDA-së (DDA) mban procesverbalin e mbledhjeve, i cili përfshin: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a) orën, datën, vendin e mbledhjes;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b) listëprezencën e pjesëmarrësve në mbledhje;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c) çështjet e diskutuara nga anëtarët e Këshillit;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ç) formën dhe rezultatin e votimeve;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d) çdo informacion apo dokument, objekt diskutimi dhe vendimmarrjeje.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15. Procesverbali u paraqitet për shqyrtim e miratim anëtarëve të Këshillit në fund të mbledhjes ose në fillim të mbledhjes pasardhëse. Në rastet kur çështjet e propozuara zgjasin më shumë se një mbledhje, procesverbali miratohet nga anëtarët e Këshillit në përfundim të mbledhjes përkatëse.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16. Vendimet e KKDA-së merren me votim të hapur dhe duhet të jenë të arsyetuara. Anëtarët e KKDA-së në mbledhje dhe që nuk kanë ndonjë pengesë ligjore apo rrethana të tjera për të votuar, nuk mund të abstenojnë. Në vendimin e KKDA-së përcaktohet edhe mbulimi i shpenzimeve nga palët sipas nenit 146, të ligjit nr.</w:t>
      </w:r>
      <w:r>
        <w:rPr>
          <w:spacing w:val="-4"/>
          <w:lang w:val="sq-AL"/>
        </w:rPr>
        <w:t xml:space="preserve"> </w:t>
      </w:r>
      <w:r w:rsidRPr="00D360BE">
        <w:rPr>
          <w:spacing w:val="-4"/>
          <w:lang w:val="sq-AL"/>
        </w:rPr>
        <w:t>35/2016 për të drejtat e autorit.</w:t>
      </w:r>
    </w:p>
    <w:p w:rsidR="00933378" w:rsidRPr="004B225A" w:rsidRDefault="00933378" w:rsidP="00933378">
      <w:pPr>
        <w:pStyle w:val="Paragrafi"/>
        <w:rPr>
          <w:lang w:val="sq-AL"/>
        </w:rPr>
      </w:pPr>
      <w:r w:rsidRPr="004B225A">
        <w:rPr>
          <w:lang w:val="sq-AL"/>
        </w:rPr>
        <w:t>17. Anëtarët e KKDA- së, që janë të pranishëm në mbledhje, diskutojnë dhe votojnë për vendimmarrjen e një çështjeje të caktuar, me përjashtim të rasteve kur kanë pengesë ligjore në kuptim të nenit 30, të ligjit nr.</w:t>
      </w:r>
      <w:r>
        <w:rPr>
          <w:lang w:val="sq-AL"/>
        </w:rPr>
        <w:t xml:space="preserve"> </w:t>
      </w:r>
      <w:r w:rsidRPr="004B225A">
        <w:rPr>
          <w:lang w:val="sq-AL"/>
        </w:rPr>
        <w:t xml:space="preserve">44/2015, </w:t>
      </w:r>
      <w:r>
        <w:rPr>
          <w:lang w:val="sq-AL"/>
        </w:rPr>
        <w:t>“</w:t>
      </w:r>
      <w:r w:rsidRPr="004B225A">
        <w:rPr>
          <w:lang w:val="sq-AL"/>
        </w:rPr>
        <w:t>Kodi i Procedurave Administrative të Republikës së Shqipërisë</w:t>
      </w:r>
      <w:r>
        <w:rPr>
          <w:lang w:val="sq-AL"/>
        </w:rPr>
        <w:t>”</w:t>
      </w:r>
      <w:r w:rsidRPr="004B225A">
        <w:rPr>
          <w:lang w:val="sq-AL"/>
        </w:rPr>
        <w:t>, konfliktit të interesit, diskriminimit ose rasteve të tjera të ndaluara me ligj. Në këto raste, anëtari i Këshillit njofton kryetarin për mospjesëmarrjen në diskutimin dhe votimin e çështjes së caktuar që pritet të zhvillohet në mbledhjen e Këshillit.</w:t>
      </w:r>
    </w:p>
    <w:p w:rsidR="00933378" w:rsidRPr="000C4657" w:rsidRDefault="00933378" w:rsidP="00933378">
      <w:pPr>
        <w:pStyle w:val="Paragrafi"/>
        <w:rPr>
          <w:spacing w:val="-4"/>
          <w:lang w:val="sq-AL"/>
        </w:rPr>
      </w:pPr>
      <w:r w:rsidRPr="004B225A">
        <w:rPr>
          <w:lang w:val="sq-AL"/>
        </w:rPr>
        <w:t xml:space="preserve">18. Kryetari i KKDA-së voton i fundit. Në rastet </w:t>
      </w:r>
      <w:r w:rsidRPr="000C4657">
        <w:rPr>
          <w:spacing w:val="-4"/>
          <w:lang w:val="sq-AL"/>
        </w:rPr>
        <w:t xml:space="preserve">kur rezultati i votimit është i barabartë, vota e </w:t>
      </w:r>
      <w:r w:rsidRPr="000C4657">
        <w:rPr>
          <w:spacing w:val="-4"/>
          <w:lang w:val="sq-AL"/>
        </w:rPr>
        <w:lastRenderedPageBreak/>
        <w:t>kryetarit është vendimtare. Vendimet merren me shumicën e votave të të gjithë anëtarëve të saj. Vendimet e KKDA-së nënshkruhen nga kryetari.</w:t>
      </w:r>
    </w:p>
    <w:p w:rsidR="00933378" w:rsidRPr="000C4657" w:rsidRDefault="00933378" w:rsidP="00933378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19. KKDA-ja publikon në vendimin e marrë edhe mendimin e arsyetuar të anëtarit/anëtarëve që kanë votuar në pakicë dhe shënon në procesverbal faktin dhe arsyet e votimit kundër vendimit.</w:t>
      </w:r>
    </w:p>
    <w:p w:rsidR="00933378" w:rsidRPr="000C4657" w:rsidRDefault="00933378" w:rsidP="00933378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20. Në rastet e dorëheqjes, ndërprerjes së mandatit apo çdo rrethane tjetër që e pamundëson votimin e anëtarit në mbledhje në procedurën përpara KKDA-së, vendimi merret me shumicën e votave të të gjithë anëtarëve në detyrë. Në rastet kur rezultati i votimit është i barabartë, vota e kryetarit përbën shumicën absolute të vendimmarrjes.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III. SHPËRBLIMI I ANËTARËVE TË KKDA-së 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1. Shpërblimi për pjesëmarrje në mbledhje, për çdo anëtar, bëhet sipas përcaktimeve të bëra në vendimin nr. 418, datë 27.6.2012, të Këshillit të Ministrave, “Për përcaktimin e masës së shpërblimit të anëtarëve të këshillave, bordeve ose komisioneve të njësive të qeverisjes qendrore”, i ndryshuar.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2. Ngarkohet Ministria e Kulturës për zbatimin e këtij vendimi.</w:t>
      </w:r>
    </w:p>
    <w:p w:rsidR="00933378" w:rsidRPr="00D360BE" w:rsidRDefault="00933378" w:rsidP="00933378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Ky vendim hyn në fuqi pas botimit në Fletoren Zyrtare.</w:t>
      </w:r>
    </w:p>
    <w:p w:rsidR="00933378" w:rsidRPr="000C4657" w:rsidRDefault="00933378" w:rsidP="00933378">
      <w:pPr>
        <w:pStyle w:val="Hapesira7"/>
        <w:rPr>
          <w:sz w:val="6"/>
          <w:lang w:val="sq-AL"/>
        </w:rPr>
      </w:pPr>
    </w:p>
    <w:p w:rsidR="00933378" w:rsidRPr="004B225A" w:rsidRDefault="00933378" w:rsidP="00933378">
      <w:pPr>
        <w:pStyle w:val="Autoriteti"/>
        <w:keepNext w:val="0"/>
        <w:rPr>
          <w:lang w:val="sq-AL"/>
        </w:rPr>
      </w:pPr>
      <w:r w:rsidRPr="004B225A">
        <w:rPr>
          <w:lang w:val="sq-AL"/>
        </w:rPr>
        <w:t>ZËVENDËSKRYEMINISTRI</w:t>
      </w:r>
    </w:p>
    <w:p w:rsidR="00933378" w:rsidRPr="004B225A" w:rsidRDefault="00933378" w:rsidP="00933378">
      <w:pPr>
        <w:pStyle w:val="AutoritetiEmer"/>
        <w:rPr>
          <w:lang w:val="sq-AL"/>
        </w:rPr>
      </w:pPr>
      <w:r w:rsidRPr="004B225A">
        <w:rPr>
          <w:lang w:val="sq-AL"/>
        </w:rPr>
        <w:t>Niko Peleshi</w:t>
      </w:r>
    </w:p>
    <w:p w:rsidR="00933378" w:rsidRPr="00D360BE" w:rsidRDefault="00933378" w:rsidP="0093337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E4"/>
    <w:rsid w:val="00170CE4"/>
    <w:rsid w:val="004F59B3"/>
    <w:rsid w:val="0093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9F982A-6DE4-42F8-B699-3D707862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37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337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9333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33378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93337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3337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3337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3337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3337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3337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1331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2017-01-26T13:43:00Z</dcterms:created>
  <dcterms:modified xsi:type="dcterms:W3CDTF">2017-01-26T13:43:00Z</dcterms:modified>
</cp:coreProperties>
</file>