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070F" w14:textId="77777777" w:rsidR="00D0744D" w:rsidRPr="00BF62CB" w:rsidRDefault="00D0744D" w:rsidP="00D0744D">
      <w:pPr>
        <w:pStyle w:val="Akt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VENDIM</w:t>
      </w:r>
    </w:p>
    <w:p w14:paraId="1A190710" w14:textId="77777777" w:rsidR="00D0744D" w:rsidRPr="00BF62CB" w:rsidRDefault="00D0744D" w:rsidP="00D0744D">
      <w:pPr>
        <w:pStyle w:val="NumriData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Nr. 61, datë 3.2.2017</w:t>
      </w:r>
    </w:p>
    <w:p w14:paraId="1A190711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2" w14:textId="77777777" w:rsidR="00D0744D" w:rsidRPr="00BF62CB" w:rsidRDefault="00D0744D" w:rsidP="00D0744D">
      <w:pPr>
        <w:pStyle w:val="Titull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PËR MIRATIMIN E PAKETAVE TË PAJISJEVE MJEKËSORE TË RIMBURSUESHME</w:t>
      </w:r>
    </w:p>
    <w:p w14:paraId="1A190713" w14:textId="4CC87219" w:rsidR="00007F24" w:rsidRPr="00BF62CB" w:rsidRDefault="00007F24" w:rsidP="00007F24">
      <w:pPr>
        <w:jc w:val="center"/>
        <w:rPr>
          <w:rFonts w:ascii="Garamond" w:eastAsiaTheme="minorHAnsi" w:hAnsi="Garamond" w:cs="Arial"/>
          <w:i/>
          <w:sz w:val="24"/>
          <w:szCs w:val="24"/>
          <w:lang w:val="sq-AL" w:eastAsia="ja-JP"/>
        </w:rPr>
      </w:pPr>
      <w:r w:rsidRPr="00BF62CB">
        <w:rPr>
          <w:rFonts w:ascii="Garamond" w:hAnsi="Garamond"/>
          <w:i/>
          <w:sz w:val="24"/>
          <w:szCs w:val="24"/>
          <w:lang w:val="sq-AL"/>
        </w:rPr>
        <w:t>(</w:t>
      </w:r>
      <w:r w:rsidR="00625431" w:rsidRPr="00BF62CB">
        <w:rPr>
          <w:rFonts w:ascii="Garamond" w:hAnsi="Garamond"/>
          <w:i/>
          <w:sz w:val="24"/>
          <w:szCs w:val="24"/>
          <w:lang w:val="sq-AL"/>
        </w:rPr>
        <w:t xml:space="preserve">ndryshuar me vendimet e </w:t>
      </w:r>
      <w:r w:rsidRPr="00BF62CB">
        <w:rPr>
          <w:rFonts w:ascii="Garamond" w:hAnsi="Garamond"/>
          <w:i/>
          <w:sz w:val="24"/>
          <w:szCs w:val="24"/>
          <w:lang w:val="sq-AL"/>
        </w:rPr>
        <w:t>KM</w:t>
      </w:r>
      <w:r w:rsidR="00625431" w:rsidRPr="00BF62CB">
        <w:rPr>
          <w:rFonts w:ascii="Garamond" w:hAnsi="Garamond"/>
          <w:i/>
          <w:sz w:val="24"/>
          <w:szCs w:val="24"/>
          <w:lang w:val="sq-AL"/>
        </w:rPr>
        <w:t>-së</w:t>
      </w:r>
      <w:r w:rsidRPr="00BF62CB">
        <w:rPr>
          <w:rFonts w:ascii="Garamond" w:hAnsi="Garamond"/>
          <w:i/>
          <w:sz w:val="24"/>
          <w:szCs w:val="24"/>
          <w:lang w:val="sq-AL"/>
        </w:rPr>
        <w:t xml:space="preserve"> nr. 814, dat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ë 29.12.2017; nr. 318, datë 15.5.2019</w:t>
      </w:r>
      <w:r w:rsidR="00625431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, nr. 229, datë 13.4.2022</w:t>
      </w:r>
      <w:r w:rsidR="0058016E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; nr. 58, datë 1.2.2023</w:t>
      </w:r>
      <w:r w:rsidR="00A8528A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; </w:t>
      </w:r>
      <w:r w:rsidR="00BF62CB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nr. 492, datë 24.7.2024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)</w:t>
      </w:r>
    </w:p>
    <w:p w14:paraId="1A190714" w14:textId="4A76A98A" w:rsidR="00007F24" w:rsidRPr="00BF62CB" w:rsidRDefault="00007F24" w:rsidP="00007F24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(</w:t>
      </w:r>
      <w:r w:rsidR="00625431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i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 përditësuar)</w:t>
      </w:r>
    </w:p>
    <w:p w14:paraId="1A190715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6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Në mbështetje të nenit 100 të Kushtetutës dhe të pikës 6, të nenit 10, të ligjit nr.10383, datë 24.2.2011, “Për sigurimin e detyrueshëm të kujdesit shëndetësor në Republikën e Shqipërisë”, të ndryshuar, me propozimin e ministrit të Shëndetësisë, Këshilli i Ministrave </w:t>
      </w:r>
    </w:p>
    <w:p w14:paraId="1A190717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8" w14:textId="77777777" w:rsidR="00D0744D" w:rsidRPr="00BF62CB" w:rsidRDefault="00D0744D" w:rsidP="00D0744D">
      <w:pPr>
        <w:pStyle w:val="Titull-Titull"/>
        <w:rPr>
          <w:spacing w:val="-4"/>
          <w:lang w:val="sq-AL"/>
        </w:rPr>
      </w:pPr>
      <w:r w:rsidRPr="00BF62CB">
        <w:rPr>
          <w:spacing w:val="-4"/>
          <w:lang w:val="sq-AL"/>
        </w:rPr>
        <w:t>VENDOSI:</w:t>
      </w:r>
    </w:p>
    <w:p w14:paraId="1A190719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A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1. Paketa e pajisjeve mjekësore të rimbursueshme, si pjesë e paketave të shërbimeve të sigurimit të detyrueshëm, financohet nga Fondi i Sigurimit të Detyrueshëm të Kujdesit Shëndetësor, sipas legjislacionit në fuqi.  </w:t>
      </w:r>
    </w:p>
    <w:p w14:paraId="1A19071B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2. Lista e pajisjeve mjekësore hartohet nga komisioni teknik i listës së pajisjeve mjekësore të rimbursueshme, i cili ngrihet me vendim të Këshillit Administrativ të Fondit.</w:t>
      </w:r>
    </w:p>
    <w:p w14:paraId="1A19071C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3. Komisioni përfshin në listën e pajisjeve të rimbursueshme, pajisje të cilat janë të regjistruara dhe plotësojnë kërkesat e legjislacionit në fuqi për pajisjet mjekësore.</w:t>
      </w:r>
    </w:p>
    <w:p w14:paraId="1A19071D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4. Agjencia Kombëtare e Barnave dhe Pajisjeve Mjekësore, brenda datës 30 shtator të çdo viti, i dërgon Ministrisë së Shëndetësisë, listën e pajisjeve mjekësore të importuara dhe të prodhuara gjatë vitit kalendarik, si dhe subjektet përkatëse importuese e prodhuese. </w:t>
      </w:r>
    </w:p>
    <w:p w14:paraId="1A19071E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5. Ministri i Shëndetësisë, brenda datës 15 tetor të çdo viti, i kërkon Drejtorisë së Përgjithshme të Doganave çmimet e deklaruara nga subjektet importuese të regjistruara të pajisjeve mjekësore gjatë vitit kalendarik.</w:t>
      </w:r>
    </w:p>
    <w:p w14:paraId="1A19071F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6. Drejtoria e Përgjithshme e Doganave, brenda 20 ditëve pune nga data e marrjes së kërkesës për informacion, dërgon pranë Ministrisë së Shëndetësisë çmimet e deklaruara nga importuesit dhe prodhuesit e regjistruar të pajisjeve mjekësore gjatë vitit kalendarik.</w:t>
      </w:r>
    </w:p>
    <w:p w14:paraId="1A190720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7. Ministria e Shëndetësisë i dërgon Fondit të Sigurimit të Detyrueshëm të Kujdesit Shëndetësor informacionin për pajisjet mjekësore, importuesit dhe prodhuesit, si dhe çmimet e importit, të mbledhura nga Agjencia Kombëtare e Barnave dhe Pajisjeve Mjekësore e Drejtoria e Përgjithshme e Doganave, brenda datës 31 dhjetor të çdo viti.  </w:t>
      </w:r>
    </w:p>
    <w:p w14:paraId="1A190721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8. Lista e pajisjeve mjekësore, e përfunduar nga komisioni, i paraqitet për miratim Këshillit Administrativ të Fondit.</w:t>
      </w:r>
    </w:p>
    <w:p w14:paraId="1A190722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9. Marzhet e tregtimit me shumicë dhe pakicë në rrjetin e hapur farmaceutik, si dhe marzhet e tregtimit të rrjetit spitalor, përcaktohen çdo vit, bashkë me listën përkatëse vjetore.</w:t>
      </w:r>
    </w:p>
    <w:p w14:paraId="1A190723" w14:textId="43EDAE17" w:rsidR="00625431" w:rsidRPr="00BF62CB" w:rsidRDefault="0058016E" w:rsidP="00D0744D">
      <w:pPr>
        <w:pStyle w:val="Paragrafi"/>
        <w:rPr>
          <w:i/>
          <w:spacing w:val="-4"/>
          <w:szCs w:val="24"/>
          <w:lang w:val="sq-AL"/>
        </w:rPr>
      </w:pPr>
      <w:r w:rsidRPr="00BF62CB">
        <w:rPr>
          <w:i/>
          <w:spacing w:val="-4"/>
          <w:szCs w:val="24"/>
          <w:lang w:val="sq-AL"/>
        </w:rPr>
        <w:t xml:space="preserve">9.1. </w:t>
      </w:r>
      <w:r w:rsidR="00BF62CB" w:rsidRPr="00BF62CB">
        <w:rPr>
          <w:rFonts w:cs="Times New Roman"/>
          <w:i/>
          <w:szCs w:val="24"/>
        </w:rPr>
        <w:t xml:space="preserve">Lista e </w:t>
      </w:r>
      <w:proofErr w:type="spellStart"/>
      <w:r w:rsidR="00BF62CB" w:rsidRPr="00BF62CB">
        <w:rPr>
          <w:rFonts w:cs="Times New Roman"/>
          <w:i/>
          <w:szCs w:val="24"/>
        </w:rPr>
        <w:t>pajisjeve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mjekësore</w:t>
      </w:r>
      <w:proofErr w:type="spellEnd"/>
      <w:r w:rsidR="00BF62CB" w:rsidRPr="00BF62CB">
        <w:rPr>
          <w:rFonts w:cs="Times New Roman"/>
          <w:i/>
          <w:szCs w:val="24"/>
        </w:rPr>
        <w:t xml:space="preserve"> (</w:t>
      </w:r>
      <w:proofErr w:type="spellStart"/>
      <w:r w:rsidR="00BF62CB" w:rsidRPr="00BF62CB">
        <w:rPr>
          <w:rFonts w:cs="Times New Roman"/>
          <w:i/>
          <w:szCs w:val="24"/>
        </w:rPr>
        <w:t>fisha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diabeti</w:t>
      </w:r>
      <w:proofErr w:type="spellEnd"/>
      <w:r w:rsidR="00BF62CB" w:rsidRPr="00BF62CB">
        <w:rPr>
          <w:rFonts w:cs="Times New Roman"/>
          <w:i/>
          <w:szCs w:val="24"/>
        </w:rPr>
        <w:t xml:space="preserve">), </w:t>
      </w:r>
      <w:proofErr w:type="spellStart"/>
      <w:r w:rsidR="00BF62CB" w:rsidRPr="00BF62CB">
        <w:rPr>
          <w:rFonts w:cs="Times New Roman"/>
          <w:i/>
          <w:szCs w:val="24"/>
        </w:rPr>
        <w:t>që</w:t>
      </w:r>
      <w:proofErr w:type="spellEnd"/>
      <w:r w:rsidR="00BF62CB" w:rsidRPr="00BF62CB">
        <w:rPr>
          <w:rFonts w:cs="Times New Roman"/>
          <w:i/>
          <w:szCs w:val="24"/>
        </w:rPr>
        <w:t xml:space="preserve"> do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rimbursohen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nga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Fondi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Sigurimit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Detyrueshëm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Kujdesit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Shëndetësor</w:t>
      </w:r>
      <w:proofErr w:type="spellEnd"/>
      <w:r w:rsidR="00BF62CB" w:rsidRPr="00BF62CB">
        <w:rPr>
          <w:rFonts w:cs="Times New Roman"/>
          <w:i/>
          <w:szCs w:val="24"/>
        </w:rPr>
        <w:t xml:space="preserve">, </w:t>
      </w:r>
      <w:proofErr w:type="spellStart"/>
      <w:r w:rsidR="00BF62CB" w:rsidRPr="00BF62CB">
        <w:rPr>
          <w:rFonts w:cs="Times New Roman"/>
          <w:i/>
          <w:szCs w:val="24"/>
        </w:rPr>
        <w:t>për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pacientët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grup-moshës</w:t>
      </w:r>
      <w:proofErr w:type="spellEnd"/>
      <w:r w:rsidR="00BF62CB" w:rsidRPr="00BF62CB">
        <w:rPr>
          <w:rFonts w:cs="Times New Roman"/>
          <w:i/>
          <w:szCs w:val="24"/>
        </w:rPr>
        <w:t xml:space="preserve"> 0–25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nga</w:t>
      </w:r>
      <w:proofErr w:type="spellEnd"/>
      <w:r w:rsidR="00BF62CB" w:rsidRPr="00BF62CB">
        <w:rPr>
          <w:rFonts w:cs="Times New Roman"/>
          <w:i/>
          <w:szCs w:val="24"/>
        </w:rPr>
        <w:t xml:space="preserve"> 65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më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shumë</w:t>
      </w:r>
      <w:proofErr w:type="spellEnd"/>
      <w:r w:rsidR="00BF62CB" w:rsidRPr="00BF62CB">
        <w:rPr>
          <w:rFonts w:cs="Times New Roman"/>
          <w:i/>
          <w:szCs w:val="24"/>
        </w:rPr>
        <w:t xml:space="preserve">, </w:t>
      </w:r>
      <w:proofErr w:type="spellStart"/>
      <w:r w:rsidR="00BF62CB" w:rsidRPr="00BF62CB">
        <w:rPr>
          <w:rFonts w:cs="Times New Roman"/>
          <w:i/>
          <w:szCs w:val="24"/>
        </w:rPr>
        <w:t>si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invalidët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punës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personat</w:t>
      </w:r>
      <w:proofErr w:type="spellEnd"/>
      <w:r w:rsidR="00BF62CB" w:rsidRPr="00BF62CB">
        <w:rPr>
          <w:rFonts w:cs="Times New Roman"/>
          <w:i/>
          <w:szCs w:val="24"/>
        </w:rPr>
        <w:t xml:space="preserve"> me </w:t>
      </w:r>
      <w:proofErr w:type="spellStart"/>
      <w:r w:rsidR="00BF62CB" w:rsidRPr="00BF62CB">
        <w:rPr>
          <w:rFonts w:cs="Times New Roman"/>
          <w:i/>
          <w:szCs w:val="24"/>
        </w:rPr>
        <w:t>aftësi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kufizuar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grup-moshës</w:t>
      </w:r>
      <w:proofErr w:type="spellEnd"/>
      <w:r w:rsidR="00BF62CB" w:rsidRPr="00BF62CB">
        <w:rPr>
          <w:rFonts w:cs="Times New Roman"/>
          <w:i/>
          <w:szCs w:val="24"/>
        </w:rPr>
        <w:t xml:space="preserve"> 25–65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është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sipas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shtojcës</w:t>
      </w:r>
      <w:proofErr w:type="spellEnd"/>
      <w:r w:rsidR="00BF62CB" w:rsidRPr="00BF62CB">
        <w:rPr>
          <w:rFonts w:cs="Times New Roman"/>
          <w:i/>
          <w:szCs w:val="24"/>
        </w:rPr>
        <w:t xml:space="preserve"> nr. 1, </w:t>
      </w:r>
      <w:proofErr w:type="spellStart"/>
      <w:r w:rsidR="00BF62CB" w:rsidRPr="00BF62CB">
        <w:rPr>
          <w:rFonts w:cs="Times New Roman"/>
          <w:i/>
          <w:szCs w:val="24"/>
        </w:rPr>
        <w:t>që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bashkëlidhet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këtij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vendimi</w:t>
      </w:r>
      <w:proofErr w:type="spellEnd"/>
      <w:r w:rsidR="00BF62CB" w:rsidRPr="00BF62CB">
        <w:rPr>
          <w:rFonts w:cs="Times New Roman"/>
          <w:i/>
          <w:szCs w:val="24"/>
        </w:rPr>
        <w:t>.</w:t>
      </w:r>
    </w:p>
    <w:p w14:paraId="632DA7D9" w14:textId="698D0B18" w:rsidR="0058016E" w:rsidRPr="00BF62CB" w:rsidRDefault="0058016E" w:rsidP="00D0744D">
      <w:pPr>
        <w:pStyle w:val="Paragrafi"/>
        <w:rPr>
          <w:i/>
          <w:spacing w:val="-4"/>
          <w:szCs w:val="24"/>
          <w:lang w:val="sq-AL"/>
        </w:rPr>
      </w:pPr>
      <w:r w:rsidRPr="00BF62CB">
        <w:rPr>
          <w:rFonts w:eastAsiaTheme="minorHAnsi" w:cs="Times New Roman"/>
          <w:i/>
          <w:color w:val="000000"/>
          <w:szCs w:val="24"/>
          <w:lang w:val="sq-AL"/>
        </w:rPr>
        <w:t>9.2 Marzhet e tregtimit me shumicë dhe pakicë për listën e pajisjeve mjekësore (fisha diabeti) të rimbursueshme, sipas shtojcës bashkëlidhur, janë përkatësisht 5.5% dhe 13%.</w:t>
      </w:r>
    </w:p>
    <w:p w14:paraId="1A190724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10. Lista e pajisjeve mjekësore të rimbursuara, e miratuar nga Këshilli Administrativ i Fondit, i dërgohet Ministrisë së Shëndetësisë për të vijuar procesin e miratimit pranë Këshillit të Ministrave.</w:t>
      </w:r>
    </w:p>
    <w:p w14:paraId="1A190725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11. Për vitin 2017, Agjencia Kombëtare e Barnave dhe Pajisjeve Mjekësore dhe Drejtoria e Përgjithshme </w:t>
      </w:r>
      <w:r w:rsidRPr="00BF62CB">
        <w:rPr>
          <w:spacing w:val="-4"/>
          <w:szCs w:val="24"/>
          <w:lang w:val="sq-AL"/>
        </w:rPr>
        <w:lastRenderedPageBreak/>
        <w:t>e Doganave, do të dërgojnë informacionin e përcaktuar në këtë projektvendim në Ministrinë e Shëndetësisë, brenda datës 28 shkurt 2017.</w:t>
      </w:r>
    </w:p>
    <w:p w14:paraId="1A190726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12. Ngarkohen Ministria e Shëndetësisë, Drejtoria e Përgjithshme e Doganave, Agjencia Kombëtare e Barnave dhe Pajisjeve Mjekësore dhe Fondi i Sigurimit të Detyrueshëm të Kujdesit Shëndetësor për zbatimin e këtij vendimi.</w:t>
      </w:r>
    </w:p>
    <w:p w14:paraId="1A190727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Ky vendim hyn në fuqi pas botimit në Fletoren Zyrtare.</w:t>
      </w:r>
    </w:p>
    <w:p w14:paraId="1A190728" w14:textId="77777777" w:rsidR="00D0744D" w:rsidRPr="00BF62CB" w:rsidRDefault="00D0744D" w:rsidP="00D0744D">
      <w:pPr>
        <w:pStyle w:val="AUTORITET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ZËVENDËSKRYEMINISTRI</w:t>
      </w:r>
    </w:p>
    <w:p w14:paraId="1A190729" w14:textId="77777777" w:rsidR="00D0744D" w:rsidRPr="00BF62CB" w:rsidRDefault="00D0744D" w:rsidP="00D0744D">
      <w:pPr>
        <w:pStyle w:val="AutoritetiEmer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Niko Peleshi</w:t>
      </w:r>
    </w:p>
    <w:p w14:paraId="1A19072A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  <w:r w:rsidRPr="00BF62CB">
        <w:rPr>
          <w:spacing w:val="-4"/>
          <w:sz w:val="24"/>
          <w:lang w:val="sq-AL"/>
        </w:rPr>
        <w:tab/>
      </w:r>
    </w:p>
    <w:p w14:paraId="1A19072B" w14:textId="77777777" w:rsidR="00007F24" w:rsidRPr="00BF62CB" w:rsidRDefault="00007F24" w:rsidP="00D0744D">
      <w:pPr>
        <w:pStyle w:val="Hapesira7"/>
        <w:rPr>
          <w:spacing w:val="-4"/>
          <w:sz w:val="24"/>
          <w:lang w:val="sq-AL"/>
        </w:rPr>
      </w:pPr>
    </w:p>
    <w:p w14:paraId="45F5FEBF" w14:textId="77777777" w:rsidR="00BF62CB" w:rsidRDefault="00BF62CB" w:rsidP="00625431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1A19072C" w14:textId="71257B3E" w:rsidR="00625431" w:rsidRPr="00BF62CB" w:rsidRDefault="00007F24" w:rsidP="00625431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bookmarkStart w:id="0" w:name="_GoBack"/>
      <w:bookmarkEnd w:id="0"/>
      <w:r w:rsidRPr="00BF62CB">
        <w:rPr>
          <w:rFonts w:ascii="Garamond" w:eastAsia="Times New Roman" w:hAnsi="Garamond"/>
          <w:sz w:val="24"/>
          <w:szCs w:val="24"/>
          <w:lang w:val="sq-AL"/>
        </w:rPr>
        <w:t>SHTOJCA NR. 1</w:t>
      </w:r>
    </w:p>
    <w:p w14:paraId="07BFFD8B" w14:textId="77777777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 xml:space="preserve">LISTA E PAJISJEVE MJEKËSORE (FISHA DIABETI) TË RIMBURSUESHME, </w:t>
      </w:r>
    </w:p>
    <w:p w14:paraId="3790FDB1" w14:textId="6B6E722B" w:rsidR="00BF62CB" w:rsidRPr="00BF62CB" w:rsidRDefault="00BF62CB" w:rsidP="00BF62CB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QË TREGTOHEN NË FARMACITË E RRJETIT TË HAPUR</w:t>
      </w:r>
    </w:p>
    <w:p w14:paraId="1A19072E" w14:textId="074899EB" w:rsidR="00625431" w:rsidRP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BF62CB">
        <w:rPr>
          <w:rFonts w:ascii="Garamond" w:eastAsiaTheme="minorEastAsia" w:hAnsi="Garamond"/>
          <w:i/>
          <w:sz w:val="24"/>
          <w:szCs w:val="24"/>
          <w:lang w:val="sq-AL"/>
        </w:rPr>
        <w:t xml:space="preserve"> </w:t>
      </w:r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>(shtuar me VKM-në nr. 814, datë 29.12.2017; ndryshuar me VKM-në nr. 318, datë 15.5.2019 dhe</w:t>
      </w:r>
      <w:r w:rsidR="00625431" w:rsidRPr="00BF62CB">
        <w:rPr>
          <w:rFonts w:ascii="Garamond" w:hAnsi="Garamond"/>
          <w:sz w:val="24"/>
          <w:szCs w:val="24"/>
        </w:rPr>
        <w:t xml:space="preserve"> </w:t>
      </w:r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>nr. 229, datë 13.4.2022</w:t>
      </w:r>
      <w:r w:rsidR="0058016E" w:rsidRPr="00BF62CB">
        <w:rPr>
          <w:rFonts w:ascii="Garamond" w:eastAsiaTheme="minorEastAsia" w:hAnsi="Garamond"/>
          <w:i/>
          <w:sz w:val="24"/>
          <w:szCs w:val="24"/>
          <w:lang w:val="sq-AL"/>
        </w:rPr>
        <w:t>; zëvendësuar me VKM nr. 58, datë 1.2.2023</w:t>
      </w:r>
      <w:r w:rsidRPr="00BF62CB">
        <w:rPr>
          <w:rFonts w:ascii="Garamond" w:eastAsiaTheme="minorEastAsia" w:hAnsi="Garamond"/>
          <w:i/>
          <w:sz w:val="24"/>
          <w:szCs w:val="24"/>
          <w:lang w:val="sq-AL"/>
        </w:rPr>
        <w:t>; ndryshuar me VKM nr. 492, datë 24.7.2024)</w:t>
      </w:r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>)</w:t>
      </w:r>
    </w:p>
    <w:p w14:paraId="7FD88DF3" w14:textId="31CAAD12" w:rsidR="00BF62CB" w:rsidRP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7B51AE26" w14:textId="77777777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1EDA1F" w14:textId="5C426CB8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SHTOJCA NR. 1</w:t>
      </w:r>
    </w:p>
    <w:p w14:paraId="63B0984A" w14:textId="7BBC7421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4"/>
        <w:gridCol w:w="1396"/>
        <w:gridCol w:w="1829"/>
        <w:gridCol w:w="963"/>
        <w:gridCol w:w="1801"/>
        <w:gridCol w:w="1368"/>
        <w:gridCol w:w="1439"/>
      </w:tblGrid>
      <w:tr w:rsidR="00BF62CB" w:rsidRPr="00BF62CB" w14:paraId="5D592B23" w14:textId="77777777" w:rsidTr="00CD3B2A">
        <w:trPr>
          <w:trHeight w:val="548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8CF457F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2A9E139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Emri i Pajisjes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A31F125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Emërtimi i pajisjes sipas Regjistrit të AKBPM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8FCDD1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Njësia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7BA0A6D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Prodhuesi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72EE058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 xml:space="preserve">Çmimi reference </w:t>
            </w:r>
          </w:p>
          <w:p w14:paraId="0C618DA1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(me TVSH)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582FE0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Rimbursimi</w:t>
            </w:r>
          </w:p>
        </w:tc>
      </w:tr>
      <w:tr w:rsidR="00BF62CB" w:rsidRPr="00BF62CB" w14:paraId="65CF5EAC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D8C591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7201C1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5E1DAE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 TD-4116; Blood Glucose Test Strip TD-4302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498574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3599DA2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TaiDoc Technology Corporation B1-7F, No. 127, Wugong 2nd Road, Wugu Dist., 24888 New Taipei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010AF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564.7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30EB200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100%</w:t>
            </w:r>
          </w:p>
        </w:tc>
      </w:tr>
      <w:tr w:rsidR="00BF62CB" w:rsidRPr="00BF62CB" w14:paraId="516E4A55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F6FE0EC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214B8E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006DA8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VivaChek Ino Blood Glucose Test Strips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1FA27A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4CF73B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VivaChek Laboratories,Inc. 913 N Market Street,Suite 200 Wilmington,DE 19081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59691EB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642.7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C688975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87.9%</w:t>
            </w:r>
          </w:p>
        </w:tc>
      </w:tr>
      <w:tr w:rsidR="00BF62CB" w:rsidRPr="00BF62CB" w14:paraId="72B25033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F269066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57E53A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A5BE2C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On Call® Plus Blood Glucose Monitoring System; On Call® Plus Blood Glucose Strip; On Call® </w:t>
            </w: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Plus Glucose Control Solution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218574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AD8BD85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ACON Laboratories, Inc. 5850 Oberlin Drive, #340 San Diego, CA 92121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7EB6DC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664.4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DDF8306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85%</w:t>
            </w:r>
          </w:p>
        </w:tc>
      </w:tr>
      <w:tr w:rsidR="00BF62CB" w:rsidRPr="00BF62CB" w14:paraId="376BC71F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DBB9842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0CCECD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0A6341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Meters; Blood Glucose Meters; Blood Glucose Test Controls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32A381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5B6B85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Hangzhou Sejoy Electronics &amp; Instruments Co., Ltd. Building 2, No. 202, Zhenzhong Road West Lake Economy &amp; Technology Zone 310030 Hangzhou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DCB210C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697.6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4BFA6B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80.9%</w:t>
            </w:r>
          </w:p>
        </w:tc>
      </w:tr>
      <w:tr w:rsidR="00BF62CB" w:rsidRPr="00BF62CB" w14:paraId="1262D6ED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CC2C7C7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776FD2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AD99AA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Okmeter direct glucometer Blood Glucose Monitoring System: Including Blood Glucose Meter, Blood glucose test Strips &amp; Control Solution, Model: OK-1NX (x=blank, J)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90FC7D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D71AF7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OK Biotech Co., Ltd. No.91, Sec. 2, Gondao 5th Road 30070 Hsinchu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D660CF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748.7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F0C9FF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75.4%</w:t>
            </w:r>
          </w:p>
        </w:tc>
      </w:tr>
      <w:tr w:rsidR="00BF62CB" w:rsidRPr="00BF62CB" w14:paraId="552241D5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4DBFB0A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63AB0A2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497166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ARIA - Meter, strips and controls for the determination of Glucose in whole blood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3429E25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DB9C48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Biochemical Systems International S.p.A Localita Palazzo del Pero 23, 52100, Arezzo, Itali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AB5A677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786.8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5C0163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71.8%</w:t>
            </w:r>
          </w:p>
        </w:tc>
      </w:tr>
      <w:tr w:rsidR="00BF62CB" w:rsidRPr="00BF62CB" w14:paraId="4FCE8FA7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E44652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E8EAF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28B249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 : eBsugar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F071E9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F2DD5C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Visgeneer Inc. No. 335, Sec. 6, Zhonghua Rd. 30094 Hsinchu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C70345A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841.2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795258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67.1%</w:t>
            </w:r>
          </w:p>
        </w:tc>
      </w:tr>
      <w:tr w:rsidR="00BF62CB" w:rsidRPr="00BF62CB" w14:paraId="069973D4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269D60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145AF8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96AA83B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Exactive Vital Glucose meter; Glucose Test Strip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BC4941C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F72C44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Microtech Medical (Hangzhou) Co., Ltd No. 9 Haishu Rd., Yuhang District Hangzhou </w:t>
            </w: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311121 Zhejiang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0DF8910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1072.9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A9A256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52.6%</w:t>
            </w:r>
          </w:p>
        </w:tc>
      </w:tr>
      <w:tr w:rsidR="00BF62CB" w:rsidRPr="00BF62CB" w14:paraId="5EC67AF8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7FD414A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9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9BE935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F275A2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Accu-Chek Active (Model GB)mg/dL Kit-07133766; Accu-Chek Active test strips-07124112; Accu-Chek Active Control-03146324; 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3BB6DE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875076B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CAA8A6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1345.9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58C9F41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42%</w:t>
            </w:r>
          </w:p>
        </w:tc>
      </w:tr>
      <w:tr w:rsidR="00BF62CB" w:rsidRPr="00BF62CB" w14:paraId="6799C86E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F686DA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10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444BA7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BB397F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Test Strip - EGS-2003 iHealth Glucose Test Strips Box (2*25 pcs)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3D8D16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FE6B9A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Andon Health CO., Ltd. No. 3Jinping Street, YaAn Road, Nankai District Tiannjin, 300190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16E30E3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1376.2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B5644C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41%</w:t>
            </w:r>
          </w:p>
        </w:tc>
      </w:tr>
      <w:tr w:rsidR="00BF62CB" w:rsidRPr="00BF62CB" w14:paraId="5340F4AD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1AB161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B7AC93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087306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Contour Plus blood glucose monitoring system,consisting of: Contour Plus Blood Glucose Meter;Contour Plus Blood Glucose Test Strips;Contour Plus Controls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DA6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4BE717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Ascensia Diabetes Care Holdings AGPeter Merian-Strasse 90, 4052 Basel, Switzerland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8F5D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1379.5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4CCE383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40.9%</w:t>
            </w:r>
          </w:p>
        </w:tc>
      </w:tr>
      <w:tr w:rsidR="00BF62CB" w:rsidRPr="00BF62CB" w14:paraId="53F73C72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DF773C0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92083F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F734DE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Accu-Chek Active Instant mg/gl Kit-07819307; Accu-Chek Active Instant test strips-07819382; Accu-Chek Instant Control-07869525; Accu-Chek Performa test strips-06454011; Accu-Chek Active (Model NC)mg/dL Kit-06987788;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580997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18B6DE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D04E9D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1514.1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08B1D7D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37.3%</w:t>
            </w:r>
          </w:p>
        </w:tc>
      </w:tr>
      <w:tr w:rsidR="00BF62CB" w:rsidRPr="00BF62CB" w14:paraId="4ABEF517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ED6BAC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13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EC93F1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985149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OneTouch® Slect Plus Blood Glucose Monitoring System; OneTouch Select Plus Flex™ Blood Glucose Monitoring System (Serial Number prefixed with G')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172CAA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BD5498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LifeScan Europe GmbH Gubelstrasse 34 6300 Zug Switzerland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0737AD2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1598.2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93B808A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35.3%</w:t>
            </w:r>
          </w:p>
        </w:tc>
      </w:tr>
      <w:tr w:rsidR="00BF62CB" w:rsidRPr="00BF62CB" w14:paraId="1007AAF9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ACD4DB9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12B67E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93EF85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Test Strip: Rightest GS550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FCAFEF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9A5561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Bionime Corporation No. 100, Sec. 2, Daqing St., South Dist., Taichung City 40242,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6E4F8A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1620.1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9237335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34.9%</w:t>
            </w:r>
          </w:p>
        </w:tc>
      </w:tr>
      <w:tr w:rsidR="00BF62CB" w:rsidRPr="00BF62CB" w14:paraId="30E3EA66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136C975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DDB4D6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135D96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Systems: Safe AQ Smart Blood Glucose Meter; Safe AQ Air Blood Glucose Meter; Safe AQ Voice Blood Glucose Meter; Safe AQ Blood Glucose Test Strip; Blood Glucose Control Solution.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9E18ACC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C969A2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Changsha Sinocare Inc. No.265 Guyuan Road, Hi-tech Zone, Changsha, Hunan Province, 41025, PR of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8A4FFD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1831.1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CF8D3D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30.8%</w:t>
            </w:r>
          </w:p>
        </w:tc>
      </w:tr>
    </w:tbl>
    <w:p w14:paraId="32A4183B" w14:textId="77777777" w:rsidR="00BF62CB" w:rsidRPr="00BF62CB" w:rsidRDefault="00BF62CB" w:rsidP="00BF62CB">
      <w:pPr>
        <w:spacing w:after="0" w:line="240" w:lineRule="auto"/>
        <w:rPr>
          <w:rFonts w:ascii="Garamond" w:eastAsia="Aptos" w:hAnsi="Garamond" w:cs="Times New Roman"/>
          <w:b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* Kompanitë importuese do të sigurojnë dhënien falas të aparateve për matjen e glicemisë, si dhe gjilpërave shpuese për çdo përfitues të fishave të diabetit.</w:t>
      </w:r>
    </w:p>
    <w:p w14:paraId="475E66E0" w14:textId="77777777" w:rsidR="00BF62CB" w:rsidRP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sectPr w:rsidR="00BF62CB" w:rsidRPr="00BF6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403"/>
    <w:rsid w:val="00007F24"/>
    <w:rsid w:val="002F5807"/>
    <w:rsid w:val="004F59B3"/>
    <w:rsid w:val="0058016E"/>
    <w:rsid w:val="00625431"/>
    <w:rsid w:val="00A8528A"/>
    <w:rsid w:val="00BF62CB"/>
    <w:rsid w:val="00D0744D"/>
    <w:rsid w:val="00FA7403"/>
    <w:rsid w:val="00FD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9070F"/>
  <w15:docId w15:val="{F782A5AE-386A-41A7-805E-7B172D09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744D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744D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744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744D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44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0744D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0744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744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744D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744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0744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0744D"/>
    <w:rPr>
      <w:sz w:val="14"/>
      <w:szCs w:val="24"/>
    </w:rPr>
  </w:style>
  <w:style w:type="paragraph" w:customStyle="1" w:styleId="AUTORITETI">
    <w:name w:val="AUTORITETI"/>
    <w:basedOn w:val="Paragrafi"/>
    <w:qFormat/>
    <w:rsid w:val="00D0744D"/>
    <w:pPr>
      <w:ind w:firstLine="0"/>
      <w:jc w:val="right"/>
    </w:pPr>
    <w:rPr>
      <w:rFonts w:cs="Times New Roman"/>
      <w:caps/>
      <w:szCs w:val="20"/>
    </w:rPr>
  </w:style>
  <w:style w:type="table" w:styleId="LightList-Accent1">
    <w:name w:val="Light List Accent 1"/>
    <w:basedOn w:val="TableNormal"/>
    <w:uiPriority w:val="61"/>
    <w:rsid w:val="00625431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22BBE21E1144079DC79E6050A9B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22BBE21E1144079DC79E6050A9B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2022-04-19T12:19:32Z</Data_x0020_e_x0020_Krijimit>
    <Modifikuesi xmlns="0e656187-b300-4fb0-8bf4-3a50f872073c">Eliona.Lloja</Modifikuesi>
    <Data_x0020_e_x0020_Modifikimit xmlns="0e656187-b300-4fb0-8bf4-3a50f872073c">2022-04-19T12:19:32Z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26BBEB9-2276-4DE1-9243-16ADBD96A8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6AEDC1-2BCD-4D1C-8C26-6E43BF318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5098A-5892-4034-BBD6-885C2EE46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839DE3-240C-4B50-BC2A-E78FB829C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9B66BA-753A-4355-B05A-5C3A30D434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7767AD6-6DC6-470B-8603-0B133C97A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Rovena Lipe</cp:lastModifiedBy>
  <cp:revision>2</cp:revision>
  <dcterms:created xsi:type="dcterms:W3CDTF">2024-07-31T08:36:00Z</dcterms:created>
  <dcterms:modified xsi:type="dcterms:W3CDTF">2024-07-31T08:36:00Z</dcterms:modified>
</cp:coreProperties>
</file>