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BCD" w:rsidRDefault="00183BCD" w:rsidP="00183BCD">
      <w:pPr>
        <w:pStyle w:val="Paragrafi"/>
        <w:jc w:val="center"/>
        <w:rPr>
          <w:b/>
          <w:lang w:val="sq-AL"/>
        </w:rPr>
      </w:pPr>
      <w:r>
        <w:rPr>
          <w:b/>
          <w:lang w:val="sq-AL"/>
        </w:rPr>
        <w:t>VENDIM</w:t>
      </w:r>
    </w:p>
    <w:p w:rsidR="00183BCD" w:rsidRDefault="00183BCD" w:rsidP="00183BCD">
      <w:pPr>
        <w:pStyle w:val="Paragrafi"/>
        <w:jc w:val="center"/>
        <w:rPr>
          <w:b/>
          <w:lang w:val="sq-AL"/>
        </w:rPr>
      </w:pPr>
      <w:r>
        <w:rPr>
          <w:b/>
          <w:lang w:val="sq-AL"/>
        </w:rPr>
        <w:t>Nr. 94, datë 8.2.2017</w:t>
      </w:r>
    </w:p>
    <w:p w:rsidR="00183BCD" w:rsidRDefault="00183BCD" w:rsidP="00183BCD">
      <w:pPr>
        <w:pStyle w:val="Paragrafi"/>
        <w:jc w:val="center"/>
        <w:rPr>
          <w:b/>
          <w:sz w:val="14"/>
          <w:lang w:val="sq-AL"/>
        </w:rPr>
      </w:pPr>
    </w:p>
    <w:p w:rsidR="00183BCD" w:rsidRDefault="00183BCD" w:rsidP="00183BCD">
      <w:pPr>
        <w:pStyle w:val="Paragrafi"/>
        <w:jc w:val="center"/>
        <w:rPr>
          <w:b/>
          <w:lang w:val="sq-AL"/>
        </w:rPr>
      </w:pPr>
      <w:r>
        <w:rPr>
          <w:b/>
          <w:lang w:val="sq-AL"/>
        </w:rPr>
        <w:t>PËR SHPRONËSIMIN, PËR INTERES PUBLIK, TË PRONARËVE TË PASURIVE TË PALUAJTSHME, PRONË PRIVATE, QË PREKEN NGA REALIZIMI I PROJEKTIT “SHTESAT E VARREZAVE PUBLIKE SHARRË”, TIRANË</w:t>
      </w:r>
    </w:p>
    <w:p w:rsidR="00183BCD" w:rsidRDefault="00183BCD" w:rsidP="00183BCD">
      <w:pPr>
        <w:pStyle w:val="Paragrafi"/>
        <w:rPr>
          <w:sz w:val="14"/>
          <w:lang w:val="sq-AL"/>
        </w:rPr>
      </w:pPr>
    </w:p>
    <w:p w:rsidR="00183BCD" w:rsidRDefault="00183BCD" w:rsidP="00183BCD">
      <w:pPr>
        <w:pStyle w:val="Paragrafi"/>
        <w:rPr>
          <w:lang w:val="sq-AL"/>
        </w:rPr>
      </w:pPr>
      <w:r>
        <w:rPr>
          <w:lang w:val="sq-AL"/>
        </w:rPr>
        <w:t>Në mbështetje të nenit 100 të Kushtetutës, të ligjit nr. 9936, datë 26.6.2008, “Për menaxhimin e sistemit buxhetor në Republikën e Shqipërisë”, të ligjit nr. 160/2014, “Për buxhetin e vitit 2015”, të ndryshuar, dhe të neneve 5, pika 1, 20 e 21, të ligjit nr. 8561, datë 22.12.1999, “Për shpronësimet dhe marrjen në përdorim të përkohshëm të pasurisë, pronë private, për interes publik”, me propozimin e ministrit të Zhvillimit Urban, Këshilli i Ministrave</w:t>
      </w:r>
    </w:p>
    <w:p w:rsidR="00183BCD" w:rsidRDefault="00183BCD" w:rsidP="00183BCD">
      <w:pPr>
        <w:pStyle w:val="Paragrafi"/>
        <w:rPr>
          <w:sz w:val="14"/>
          <w:lang w:val="sq-AL"/>
        </w:rPr>
      </w:pPr>
    </w:p>
    <w:p w:rsidR="00183BCD" w:rsidRDefault="00183BCD" w:rsidP="00183BCD">
      <w:pPr>
        <w:pStyle w:val="Paragrafi"/>
        <w:jc w:val="center"/>
        <w:rPr>
          <w:lang w:val="sq-AL"/>
        </w:rPr>
      </w:pPr>
      <w:r>
        <w:rPr>
          <w:lang w:val="sq-AL"/>
        </w:rPr>
        <w:t>VENDOSI:</w:t>
      </w:r>
    </w:p>
    <w:p w:rsidR="00183BCD" w:rsidRDefault="00183BCD" w:rsidP="00183BCD">
      <w:pPr>
        <w:pStyle w:val="Paragrafi"/>
        <w:rPr>
          <w:sz w:val="14"/>
          <w:lang w:val="sq-AL"/>
        </w:rPr>
      </w:pPr>
    </w:p>
    <w:p w:rsidR="00183BCD" w:rsidRDefault="00183BCD" w:rsidP="00183BCD">
      <w:pPr>
        <w:pStyle w:val="Paragrafi"/>
        <w:rPr>
          <w:lang w:val="sq-AL"/>
        </w:rPr>
      </w:pPr>
      <w:r>
        <w:rPr>
          <w:lang w:val="sq-AL"/>
        </w:rPr>
        <w:t>1. Shpronësimin, për interes publik, të pronarëve të pasurive të paluajtshme, pronë private, që preken nga realizimi i projektit “Shtesat e varrezave publike Sharrë”, Tiranë.</w:t>
      </w:r>
    </w:p>
    <w:p w:rsidR="00183BCD" w:rsidRDefault="00183BCD" w:rsidP="00183BCD">
      <w:pPr>
        <w:pStyle w:val="Paragrafi"/>
        <w:rPr>
          <w:lang w:val="sq-AL"/>
        </w:rPr>
      </w:pPr>
      <w:r>
        <w:rPr>
          <w:lang w:val="sq-AL"/>
        </w:rPr>
        <w:t>2. Shpronësimi të bëhet në favor të Bashkisë Tiranë.</w:t>
      </w:r>
    </w:p>
    <w:p w:rsidR="00183BCD" w:rsidRDefault="00183BCD" w:rsidP="00183BCD">
      <w:pPr>
        <w:pStyle w:val="Paragrafi"/>
        <w:rPr>
          <w:lang w:val="sq-AL"/>
        </w:rPr>
      </w:pPr>
      <w:r>
        <w:rPr>
          <w:lang w:val="sq-AL"/>
        </w:rPr>
        <w:t>3. Pronarët e pasurive të paluajtshme, që shpronësohen, të kompensohen në vlerë të plotë, sipas masës përkatëse që paraqitet në tabelën bashkëlidhur këtij vendimi, për pasuritë “tokë truall”, “arë” dhe “vresht”, me një vlerë të përgjithshme prej 25 670 656 (njëzet e pesë milionë e gjashtëqind e shtatëdhjetë mijë e gjashtëqind e pesëdhjetë e gjashtë) lekësh.</w:t>
      </w:r>
    </w:p>
    <w:p w:rsidR="00183BCD" w:rsidRDefault="00183BCD" w:rsidP="00183BCD">
      <w:pPr>
        <w:pStyle w:val="Paragrafi"/>
        <w:rPr>
          <w:lang w:val="sq-AL"/>
        </w:rPr>
      </w:pPr>
      <w:r>
        <w:rPr>
          <w:lang w:val="sq-AL"/>
        </w:rPr>
        <w:t>4. Vlera e përgjithshme e shpronësimit, prej 25 670 656 (njëzet e pesë milionë e gjashtëqind e shtatëdhjetë mijë e gjashtëqind e pesëdhjetë e gjashtë) lekësh, të përballohet nga llogaria “Fondi i shpronësimeve”, në Bankën e Shqipërisë. Shpenzimet procedurale, në vlerën 50 000 (pesëdhjetë mijë) lekë, të përballohen nga buxheti i vitit 2017, miratuar për Ministrinë e Zhvillimit Urban.</w:t>
      </w:r>
    </w:p>
    <w:p w:rsidR="00183BCD" w:rsidRDefault="00183BCD" w:rsidP="00183BCD">
      <w:pPr>
        <w:pStyle w:val="Paragrafi"/>
        <w:rPr>
          <w:lang w:val="sq-AL"/>
        </w:rPr>
      </w:pPr>
      <w:r>
        <w:rPr>
          <w:lang w:val="sq-AL"/>
        </w:rPr>
        <w:t>5. Shpronësimi të fillojë menjëherë pas botimit të këtij vendimi në Fletoren Zyrtare.</w:t>
      </w:r>
    </w:p>
    <w:p w:rsidR="00183BCD" w:rsidRDefault="00183BCD" w:rsidP="00183BCD">
      <w:pPr>
        <w:pStyle w:val="Paragrafi"/>
        <w:rPr>
          <w:lang w:val="sq-AL"/>
        </w:rPr>
      </w:pPr>
      <w:r>
        <w:rPr>
          <w:lang w:val="sq-AL"/>
        </w:rPr>
        <w:t>6. Pronarët e listës që i bashkëlidhet këtij vendimi të kompensohen, për efekt shpronësimi, pasi të kenë paraqitur dokumentacionin e plotë të pronësisë pranë Bashkisë Tiranë.</w:t>
      </w:r>
    </w:p>
    <w:p w:rsidR="00183BCD" w:rsidRDefault="00183BCD" w:rsidP="00183BCD">
      <w:pPr>
        <w:pStyle w:val="Paragrafi"/>
        <w:rPr>
          <w:lang w:val="sq-AL"/>
        </w:rPr>
      </w:pPr>
      <w:r>
        <w:rPr>
          <w:lang w:val="sq-AL"/>
        </w:rPr>
        <w:t>7. Zyra Vendore e Regjistrimit të Pasurive të Paluajtshme Tiranë, brenda 30 ditëve, nga data e miratimit të këtij vendimi, në bashkëpunim me Bashkinë Tiranë, të fillojnë procedurat për hedhjen e gjurmës së projektit në hartën kadastrale, sipas planimetrisë së shpronësimit të miratuar, dhe të bëjë kalimin e pronësisë, për pasuritë e shpronësuara, në favor të shtetit.</w:t>
      </w:r>
    </w:p>
    <w:p w:rsidR="00183BCD" w:rsidRDefault="00183BCD" w:rsidP="00183BCD">
      <w:pPr>
        <w:pStyle w:val="Paragrafi"/>
        <w:rPr>
          <w:lang w:val="sq-AL"/>
        </w:rPr>
      </w:pPr>
      <w:r>
        <w:rPr>
          <w:lang w:val="sq-AL"/>
        </w:rPr>
        <w:t>8. Zyra Vendore e Regjistrimit të Pasurive të Paluajtshme Tiranë të pezullojë të gjitha transaksionet me pasuritë e shpronësuara, deri në momentin që do të realizohet procesi i hedhjes së gjurmës së projektit në hartën kadastrale, si dhe kalimi i pronësisë, për pasuritë e shpronësuara.</w:t>
      </w:r>
    </w:p>
    <w:p w:rsidR="00183BCD" w:rsidRDefault="00183BCD" w:rsidP="00183BCD">
      <w:pPr>
        <w:pStyle w:val="Paragrafi"/>
        <w:rPr>
          <w:lang w:val="sq-AL"/>
        </w:rPr>
      </w:pPr>
      <w:r>
        <w:rPr>
          <w:lang w:val="sq-AL"/>
        </w:rPr>
        <w:t>9. Ngarkohen Ministria e Financave, Ministria e Zhvillimit Urban, Zyra Vendore e Regjistrimit të Pasurive të Paluajtshme dhe Bashkia Tiranë për zbatimin e këtij vendimi.</w:t>
      </w:r>
    </w:p>
    <w:p w:rsidR="00183BCD" w:rsidRDefault="00183BCD" w:rsidP="00183BCD">
      <w:pPr>
        <w:pStyle w:val="Paragrafi"/>
        <w:rPr>
          <w:lang w:val="sq-AL"/>
        </w:rPr>
      </w:pPr>
      <w:r>
        <w:rPr>
          <w:lang w:val="sq-AL"/>
        </w:rPr>
        <w:tab/>
        <w:t>Ky vendim hyn në fuqi menjëherë dhe botohet në Fletoren Zyrtare.</w:t>
      </w:r>
    </w:p>
    <w:p w:rsidR="00183BCD" w:rsidRDefault="00183BCD" w:rsidP="00183BCD">
      <w:pPr>
        <w:widowControl w:val="0"/>
        <w:spacing w:after="0" w:line="240" w:lineRule="auto"/>
        <w:ind w:firstLine="0"/>
        <w:rPr>
          <w:rFonts w:ascii="Garamond" w:eastAsia="Times New Roman" w:hAnsi="Garamond"/>
          <w:spacing w:val="-4"/>
          <w:sz w:val="14"/>
          <w:szCs w:val="24"/>
          <w:lang w:val="sq-AL" w:eastAsia="en-GB"/>
        </w:rPr>
      </w:pPr>
    </w:p>
    <w:p w:rsidR="00183BCD" w:rsidRDefault="00183BCD" w:rsidP="00183BCD">
      <w:pPr>
        <w:pStyle w:val="Autoriteti"/>
        <w:rPr>
          <w:lang w:val="sq-AL"/>
        </w:rPr>
      </w:pPr>
      <w:r>
        <w:rPr>
          <w:lang w:val="sq-AL"/>
        </w:rPr>
        <w:t xml:space="preserve">ZËVENDËSKRYEMINISTRI </w:t>
      </w:r>
    </w:p>
    <w:p w:rsidR="00183BCD" w:rsidRDefault="00183BCD" w:rsidP="00183BCD">
      <w:pPr>
        <w:pStyle w:val="AutoritetiEmer"/>
        <w:rPr>
          <w:lang w:val="sq-AL"/>
        </w:rPr>
      </w:pPr>
      <w:r>
        <w:rPr>
          <w:lang w:val="sq-AL"/>
        </w:rPr>
        <w:t>Niko Peleshi</w:t>
      </w:r>
    </w:p>
    <w:p w:rsidR="00183BCD" w:rsidRDefault="00183BCD" w:rsidP="00183BCD">
      <w:pPr>
        <w:spacing w:after="0" w:line="240" w:lineRule="auto"/>
        <w:ind w:firstLine="0"/>
        <w:jc w:val="left"/>
        <w:rPr>
          <w:rFonts w:ascii="Garamond" w:eastAsia="MS Mincho" w:hAnsi="Garamond"/>
          <w:b/>
          <w:bCs/>
          <w:sz w:val="24"/>
          <w:lang w:val="sq-AL"/>
        </w:rPr>
        <w:sectPr w:rsidR="00183BCD" w:rsidSect="00183BCD">
          <w:pgSz w:w="11907" w:h="16840"/>
          <w:pgMar w:top="720" w:right="1134" w:bottom="720" w:left="1134" w:header="851" w:footer="851" w:gutter="0"/>
          <w:cols w:space="454"/>
        </w:sectPr>
      </w:pPr>
    </w:p>
    <w:tbl>
      <w:tblPr>
        <w:tblW w:w="15744" w:type="dxa"/>
        <w:jc w:val="center"/>
        <w:tblInd w:w="108" w:type="dxa"/>
        <w:tblLook w:val="04A0" w:firstRow="1" w:lastRow="0" w:firstColumn="1" w:lastColumn="0" w:noHBand="0" w:noVBand="1"/>
      </w:tblPr>
      <w:tblGrid>
        <w:gridCol w:w="383"/>
        <w:gridCol w:w="2874"/>
        <w:gridCol w:w="580"/>
        <w:gridCol w:w="685"/>
        <w:gridCol w:w="1522"/>
        <w:gridCol w:w="840"/>
        <w:gridCol w:w="980"/>
        <w:gridCol w:w="880"/>
        <w:gridCol w:w="840"/>
        <w:gridCol w:w="880"/>
        <w:gridCol w:w="1522"/>
        <w:gridCol w:w="3758"/>
      </w:tblGrid>
      <w:tr w:rsidR="00183BCD" w:rsidTr="00183BCD">
        <w:trPr>
          <w:trHeight w:val="139"/>
          <w:jc w:val="center"/>
        </w:trPr>
        <w:tc>
          <w:tcPr>
            <w:tcW w:w="15744" w:type="dxa"/>
            <w:gridSpan w:val="12"/>
            <w:noWrap/>
            <w:vAlign w:val="bottom"/>
            <w:hideMark/>
          </w:tcPr>
          <w:p w:rsidR="00183BCD" w:rsidRDefault="00183BCD">
            <w:pPr>
              <w:spacing w:after="0" w:line="240" w:lineRule="auto"/>
              <w:ind w:firstLine="0"/>
              <w:jc w:val="center"/>
              <w:rPr>
                <w:rFonts w:ascii="Garamond" w:eastAsia="Times New Roman" w:hAnsi="Garamond"/>
                <w:b/>
                <w:bCs/>
                <w:color w:val="000000"/>
                <w:spacing w:val="-4"/>
                <w:sz w:val="16"/>
                <w:szCs w:val="16"/>
                <w:lang w:val="sq-AL"/>
              </w:rPr>
            </w:pPr>
            <w:r>
              <w:rPr>
                <w:rFonts w:ascii="Garamond" w:eastAsia="Times New Roman" w:hAnsi="Garamond"/>
                <w:b/>
                <w:bCs/>
                <w:color w:val="000000"/>
                <w:spacing w:val="-4"/>
                <w:sz w:val="16"/>
                <w:szCs w:val="16"/>
                <w:lang w:val="sq-AL"/>
              </w:rPr>
              <w:lastRenderedPageBreak/>
              <w:t xml:space="preserve">LLOGARITJET PARAPRAKE PËR PASURITË QË PREKEN NGA PROJEKTI " SHTESAT E VARREZAVE SHARRË" </w:t>
            </w:r>
          </w:p>
        </w:tc>
      </w:tr>
      <w:tr w:rsidR="00183BCD" w:rsidTr="00183BCD">
        <w:trPr>
          <w:trHeight w:val="139"/>
          <w:jc w:val="center"/>
        </w:trPr>
        <w:tc>
          <w:tcPr>
            <w:tcW w:w="383" w:type="dxa"/>
            <w:tcBorders>
              <w:top w:val="single" w:sz="8" w:space="0" w:color="auto"/>
              <w:left w:val="single" w:sz="8" w:space="0" w:color="auto"/>
              <w:bottom w:val="single" w:sz="8" w:space="0" w:color="auto"/>
              <w:right w:val="single" w:sz="4" w:space="0" w:color="auto"/>
            </w:tcBorders>
            <w:noWrap/>
            <w:vAlign w:val="center"/>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Nr</w:t>
            </w:r>
          </w:p>
        </w:tc>
        <w:tc>
          <w:tcPr>
            <w:tcW w:w="2874" w:type="dxa"/>
            <w:tcBorders>
              <w:top w:val="single" w:sz="8" w:space="0" w:color="auto"/>
              <w:left w:val="nil"/>
              <w:bottom w:val="single" w:sz="8" w:space="0" w:color="auto"/>
              <w:right w:val="single" w:sz="4" w:space="0" w:color="auto"/>
            </w:tcBorders>
            <w:vAlign w:val="center"/>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EMËR Atësia  MBIEMËR</w:t>
            </w:r>
          </w:p>
        </w:tc>
        <w:tc>
          <w:tcPr>
            <w:tcW w:w="580" w:type="dxa"/>
            <w:tcBorders>
              <w:top w:val="single" w:sz="8" w:space="0" w:color="auto"/>
              <w:left w:val="nil"/>
              <w:bottom w:val="single" w:sz="8" w:space="0" w:color="auto"/>
              <w:right w:val="single" w:sz="4" w:space="0" w:color="auto"/>
            </w:tcBorders>
            <w:vAlign w:val="center"/>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 xml:space="preserve"> Z. K.</w:t>
            </w:r>
          </w:p>
        </w:tc>
        <w:tc>
          <w:tcPr>
            <w:tcW w:w="685" w:type="dxa"/>
            <w:tcBorders>
              <w:top w:val="single" w:sz="8" w:space="0" w:color="auto"/>
              <w:left w:val="nil"/>
              <w:bottom w:val="single" w:sz="8" w:space="0" w:color="auto"/>
              <w:right w:val="single" w:sz="4" w:space="0" w:color="auto"/>
            </w:tcBorders>
            <w:vAlign w:val="center"/>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NR. Pas.</w:t>
            </w:r>
          </w:p>
        </w:tc>
        <w:tc>
          <w:tcPr>
            <w:tcW w:w="1522"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Sip. Përgj.  (Arë+Vreshtë+Truall)            m²</w:t>
            </w:r>
          </w:p>
        </w:tc>
        <w:tc>
          <w:tcPr>
            <w:tcW w:w="840"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 xml:space="preserve">SIP. Prekur Arë    m² </w:t>
            </w:r>
          </w:p>
        </w:tc>
        <w:tc>
          <w:tcPr>
            <w:tcW w:w="980"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 xml:space="preserve">SIP. Prekur Vreshtë    m² </w:t>
            </w:r>
          </w:p>
        </w:tc>
        <w:tc>
          <w:tcPr>
            <w:tcW w:w="880"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SIP. Prekur Truall    m²</w:t>
            </w:r>
          </w:p>
        </w:tc>
        <w:tc>
          <w:tcPr>
            <w:tcW w:w="840"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Çmimi për Arë+ Vreshtë Lekë/m²</w:t>
            </w:r>
          </w:p>
        </w:tc>
        <w:tc>
          <w:tcPr>
            <w:tcW w:w="880"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Çmimi për Truall Lekë/m²</w:t>
            </w:r>
          </w:p>
        </w:tc>
        <w:tc>
          <w:tcPr>
            <w:tcW w:w="1522" w:type="dxa"/>
            <w:tcBorders>
              <w:top w:val="single" w:sz="8" w:space="0" w:color="auto"/>
              <w:left w:val="nil"/>
              <w:bottom w:val="single" w:sz="8"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Vlera  (Arë+Vreshtë+Truall)           Lekë</w:t>
            </w:r>
          </w:p>
        </w:tc>
        <w:tc>
          <w:tcPr>
            <w:tcW w:w="3758" w:type="dxa"/>
            <w:tcBorders>
              <w:top w:val="single" w:sz="8" w:space="0" w:color="auto"/>
              <w:left w:val="nil"/>
              <w:bottom w:val="single" w:sz="8" w:space="0" w:color="auto"/>
              <w:right w:val="single" w:sz="8" w:space="0" w:color="auto"/>
            </w:tcBorders>
            <w:noWrap/>
            <w:vAlign w:val="center"/>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KONFIRMIM ZVRPP, TIRANË</w:t>
            </w:r>
          </w:p>
        </w:tc>
      </w:tr>
      <w:tr w:rsidR="00183BCD" w:rsidTr="00183BCD">
        <w:trPr>
          <w:trHeight w:val="139"/>
          <w:jc w:val="center"/>
        </w:trPr>
        <w:tc>
          <w:tcPr>
            <w:tcW w:w="383" w:type="dxa"/>
            <w:tcBorders>
              <w:top w:val="nil"/>
              <w:left w:val="single" w:sz="8" w:space="0" w:color="auto"/>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w:t>
            </w:r>
          </w:p>
        </w:tc>
        <w:tc>
          <w:tcPr>
            <w:tcW w:w="2874" w:type="dxa"/>
            <w:tcBorders>
              <w:top w:val="nil"/>
              <w:left w:val="nil"/>
              <w:bottom w:val="nil"/>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Reshat Kadri Muça</w:t>
            </w:r>
          </w:p>
        </w:tc>
        <w:tc>
          <w:tcPr>
            <w:tcW w:w="580"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146/3</w:t>
            </w:r>
          </w:p>
        </w:tc>
        <w:tc>
          <w:tcPr>
            <w:tcW w:w="1522"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2100</w:t>
            </w:r>
          </w:p>
        </w:tc>
        <w:tc>
          <w:tcPr>
            <w:tcW w:w="840"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2100</w:t>
            </w:r>
          </w:p>
        </w:tc>
        <w:tc>
          <w:tcPr>
            <w:tcW w:w="980" w:type="dxa"/>
            <w:tcBorders>
              <w:top w:val="nil"/>
              <w:left w:val="nil"/>
              <w:bottom w:val="nil"/>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nil"/>
              <w:right w:val="single" w:sz="8"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940800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w:t>
            </w:r>
          </w:p>
        </w:tc>
        <w:tc>
          <w:tcPr>
            <w:tcW w:w="2874"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Demir Shit Muça</w:t>
            </w:r>
          </w:p>
        </w:tc>
        <w:tc>
          <w:tcPr>
            <w:tcW w:w="580"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146/4</w:t>
            </w:r>
          </w:p>
        </w:tc>
        <w:tc>
          <w:tcPr>
            <w:tcW w:w="1522"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1800</w:t>
            </w:r>
          </w:p>
        </w:tc>
        <w:tc>
          <w:tcPr>
            <w:tcW w:w="840"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1800</w:t>
            </w:r>
          </w:p>
        </w:tc>
        <w:tc>
          <w:tcPr>
            <w:tcW w:w="980"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single" w:sz="4" w:space="0" w:color="auto"/>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806400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Ali Shit Muça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146/5</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2584</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2584</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1157632</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Beram Beqir Muça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146/9</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2250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2250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1008000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single" w:sz="8" w:space="0" w:color="auto"/>
              <w:left w:val="single" w:sz="8" w:space="0" w:color="auto"/>
              <w:bottom w:val="nil"/>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5</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Nezir Beqir Muça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146/7</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3010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3010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1348480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Qamil Beqir Muça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146/8</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2300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2300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1030400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7</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Shaban Beram Muça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146/2</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1507</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1507</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675136</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8</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Harif Vesel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144/8</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2000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2000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896000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shkresat nr. prot, 29304/1 dt. 24.10.2016d dhe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9</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146/6</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2430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2430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10</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146/1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7125</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7125</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11</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144/4</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1924</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1924</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12</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138/2</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4375</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2495</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13</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Haki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138/1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1780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1361</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609728</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Nazmi Myslym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145/2/1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291200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15</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Valjeta Kasa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145/1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291200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16</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Valjeta Kasa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145/2</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righ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291200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17</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144/9</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280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280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shkresat nr. prot, 29304/1 dt. 24.10.2016 dhe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18</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Xhevdet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144/7</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1200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1200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537600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19</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144/6</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1140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1140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20</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Vath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143/5</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650</w:t>
            </w:r>
          </w:p>
        </w:tc>
        <w:tc>
          <w:tcPr>
            <w:tcW w:w="980" w:type="dxa"/>
            <w:tcBorders>
              <w:top w:val="nil"/>
              <w:left w:val="nil"/>
              <w:bottom w:val="single" w:sz="4" w:space="0" w:color="auto"/>
              <w:right w:val="single" w:sz="4" w:space="0" w:color="auto"/>
            </w:tcBorders>
            <w:noWrap/>
            <w:vAlign w:val="center"/>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291200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21</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B.P. Zeneli, Muça, Meqeneja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143/7</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5108</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5108</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2560</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13076480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22</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Nuk ka informacion nga ZVRPP</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145/3</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23</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144/9</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335</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335</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shkresat nr. prot, 29304/1 dt. 24.10.2016 dhe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24</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Nuk ka informacion nga ZVRPP</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121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25</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Nuk ka informacion nga ZVRPP</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171/1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26</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Nuk ka informacion nga ZVRPP</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171/2</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27</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Nuk ka informacion nga ZVRPP</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171/3</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28</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Nuk ka informacion nga ZVRPP</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147</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29</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Shtet ( Rrugë)</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371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13900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2372</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30</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Vath Daut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144/8</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2950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2950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1321600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29304/1 dt. 24.10.2016. 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31</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Rustem Fadil Vladi</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145/1/1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650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650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291200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32</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Pa emër (tek përsh.i veçantë përdorues Maliq Muça)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144/1</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1800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1800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448</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color w:val="000000"/>
                <w:spacing w:val="-4"/>
                <w:sz w:val="14"/>
                <w:szCs w:val="14"/>
                <w:lang w:val="sq-AL"/>
              </w:rPr>
            </w:pPr>
            <w:r>
              <w:rPr>
                <w:rFonts w:ascii="Garamond" w:eastAsia="Times New Roman" w:hAnsi="Garamond"/>
                <w:color w:val="000000"/>
                <w:spacing w:val="-4"/>
                <w:sz w:val="14"/>
                <w:szCs w:val="14"/>
                <w:lang w:val="sq-AL"/>
              </w:rPr>
              <w:t>806400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 ( Varreza)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shd w:val="clear" w:color="auto" w:fill="FFFFFF"/>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124</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32300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288</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34</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 (Varreza)</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142/1</w:t>
            </w:r>
          </w:p>
        </w:tc>
        <w:tc>
          <w:tcPr>
            <w:tcW w:w="1522"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center"/>
              <w:rPr>
                <w:rFonts w:ascii="Garamond" w:eastAsia="Times New Roman" w:hAnsi="Garamond"/>
                <w:color w:val="FF0000"/>
                <w:spacing w:val="-4"/>
                <w:sz w:val="14"/>
                <w:szCs w:val="14"/>
                <w:lang w:val="sq-AL"/>
              </w:rPr>
            </w:pPr>
            <w:r>
              <w:rPr>
                <w:rFonts w:ascii="Garamond" w:eastAsia="Times New Roman" w:hAnsi="Garamond"/>
                <w:color w:val="FF0000"/>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1131</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35</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143/9</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2235</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1090</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4" w:space="0" w:color="auto"/>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36</w:t>
            </w:r>
          </w:p>
        </w:tc>
        <w:tc>
          <w:tcPr>
            <w:tcW w:w="2874" w:type="dxa"/>
            <w:tcBorders>
              <w:top w:val="nil"/>
              <w:left w:val="nil"/>
              <w:bottom w:val="single" w:sz="4" w:space="0" w:color="auto"/>
              <w:right w:val="single" w:sz="4"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Shtet (Kanal)</w:t>
            </w:r>
          </w:p>
        </w:tc>
        <w:tc>
          <w:tcPr>
            <w:tcW w:w="5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3321</w:t>
            </w:r>
          </w:p>
        </w:tc>
        <w:tc>
          <w:tcPr>
            <w:tcW w:w="685" w:type="dxa"/>
            <w:tcBorders>
              <w:top w:val="nil"/>
              <w:left w:val="nil"/>
              <w:bottom w:val="single" w:sz="4" w:space="0" w:color="auto"/>
              <w:right w:val="single" w:sz="4" w:space="0" w:color="auto"/>
            </w:tcBorders>
            <w:shd w:val="clear" w:color="auto" w:fill="FFFFFF"/>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362</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26900</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521</w:t>
            </w:r>
          </w:p>
        </w:tc>
        <w:tc>
          <w:tcPr>
            <w:tcW w:w="9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880"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4" w:space="0" w:color="auto"/>
              <w:right w:val="single" w:sz="4" w:space="0" w:color="auto"/>
            </w:tcBorders>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0</w:t>
            </w:r>
          </w:p>
        </w:tc>
        <w:tc>
          <w:tcPr>
            <w:tcW w:w="3758" w:type="dxa"/>
            <w:tcBorders>
              <w:top w:val="nil"/>
              <w:left w:val="nil"/>
              <w:bottom w:val="single" w:sz="4" w:space="0" w:color="auto"/>
              <w:right w:val="single" w:sz="8" w:space="0" w:color="auto"/>
            </w:tcBorders>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Konfirm. ZVRPP shkresa nr. prot, 29304/3 dt. 17.11.2016</w:t>
            </w:r>
          </w:p>
        </w:tc>
      </w:tr>
      <w:tr w:rsidR="00183BCD" w:rsidTr="00183BCD">
        <w:trPr>
          <w:trHeight w:val="139"/>
          <w:jc w:val="center"/>
        </w:trPr>
        <w:tc>
          <w:tcPr>
            <w:tcW w:w="383" w:type="dxa"/>
            <w:tcBorders>
              <w:top w:val="nil"/>
              <w:left w:val="single" w:sz="8" w:space="0" w:color="auto"/>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center"/>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2874"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left"/>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SHUMA</w:t>
            </w:r>
          </w:p>
        </w:tc>
        <w:tc>
          <w:tcPr>
            <w:tcW w:w="580"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685"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1522"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 </w:t>
            </w:r>
          </w:p>
        </w:tc>
        <w:tc>
          <w:tcPr>
            <w:tcW w:w="840"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right"/>
              <w:rPr>
                <w:rFonts w:ascii="Garamond" w:eastAsia="Times New Roman" w:hAnsi="Garamond"/>
                <w:b/>
                <w:bCs/>
                <w:color w:val="000000"/>
                <w:spacing w:val="-4"/>
                <w:sz w:val="14"/>
                <w:szCs w:val="14"/>
                <w:lang w:val="sq-AL"/>
              </w:rPr>
            </w:pPr>
            <w:r>
              <w:rPr>
                <w:rFonts w:ascii="Garamond" w:eastAsia="Times New Roman" w:hAnsi="Garamond"/>
                <w:b/>
                <w:bCs/>
                <w:color w:val="000000"/>
                <w:spacing w:val="-4"/>
                <w:sz w:val="14"/>
                <w:szCs w:val="14"/>
                <w:lang w:val="sq-AL"/>
              </w:rPr>
              <w:t>24146</w:t>
            </w:r>
          </w:p>
        </w:tc>
        <w:tc>
          <w:tcPr>
            <w:tcW w:w="980"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22725</w:t>
            </w:r>
          </w:p>
        </w:tc>
        <w:tc>
          <w:tcPr>
            <w:tcW w:w="880"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7480</w:t>
            </w:r>
          </w:p>
        </w:tc>
        <w:tc>
          <w:tcPr>
            <w:tcW w:w="840"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 </w:t>
            </w:r>
          </w:p>
        </w:tc>
        <w:tc>
          <w:tcPr>
            <w:tcW w:w="880" w:type="dxa"/>
            <w:tcBorders>
              <w:top w:val="nil"/>
              <w:left w:val="nil"/>
              <w:bottom w:val="single" w:sz="8" w:space="0" w:color="auto"/>
              <w:right w:val="single" w:sz="4" w:space="0" w:color="auto"/>
            </w:tcBorders>
            <w:shd w:val="clear" w:color="auto" w:fill="D8D8D8"/>
            <w:noWrap/>
            <w:vAlign w:val="bottom"/>
            <w:hideMark/>
          </w:tcPr>
          <w:p w:rsidR="00183BCD" w:rsidRDefault="00183BCD">
            <w:pPr>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 </w:t>
            </w:r>
          </w:p>
        </w:tc>
        <w:tc>
          <w:tcPr>
            <w:tcW w:w="1522" w:type="dxa"/>
            <w:tcBorders>
              <w:top w:val="nil"/>
              <w:left w:val="nil"/>
              <w:bottom w:val="single" w:sz="8" w:space="0" w:color="auto"/>
              <w:right w:val="single" w:sz="8" w:space="0" w:color="auto"/>
            </w:tcBorders>
            <w:shd w:val="clear" w:color="auto" w:fill="D8D8D8"/>
            <w:noWrap/>
            <w:vAlign w:val="bottom"/>
            <w:hideMark/>
          </w:tcPr>
          <w:p w:rsidR="00183BCD" w:rsidRDefault="00183BCD">
            <w:pPr>
              <w:spacing w:after="0" w:line="240" w:lineRule="auto"/>
              <w:ind w:firstLine="0"/>
              <w:jc w:val="center"/>
              <w:rPr>
                <w:rFonts w:ascii="Garamond" w:eastAsia="Times New Roman" w:hAnsi="Garamond"/>
                <w:b/>
                <w:bCs/>
                <w:color w:val="FF0000"/>
                <w:spacing w:val="-4"/>
                <w:sz w:val="14"/>
                <w:szCs w:val="14"/>
                <w:lang w:val="sq-AL"/>
              </w:rPr>
            </w:pPr>
            <w:r>
              <w:rPr>
                <w:rFonts w:ascii="Garamond" w:eastAsia="Times New Roman" w:hAnsi="Garamond"/>
                <w:b/>
                <w:bCs/>
                <w:color w:val="FF0000"/>
                <w:spacing w:val="-4"/>
                <w:sz w:val="14"/>
                <w:szCs w:val="14"/>
                <w:lang w:val="sq-AL"/>
              </w:rPr>
              <w:t>25670656</w:t>
            </w:r>
          </w:p>
        </w:tc>
        <w:tc>
          <w:tcPr>
            <w:tcW w:w="3758" w:type="dxa"/>
            <w:tcBorders>
              <w:top w:val="single" w:sz="8" w:space="0" w:color="auto"/>
              <w:left w:val="nil"/>
              <w:bottom w:val="single" w:sz="8" w:space="0" w:color="auto"/>
              <w:right w:val="single" w:sz="8" w:space="0" w:color="auto"/>
            </w:tcBorders>
            <w:shd w:val="clear" w:color="auto" w:fill="D8D8D8"/>
            <w:noWrap/>
            <w:vAlign w:val="bottom"/>
            <w:hideMark/>
          </w:tcPr>
          <w:p w:rsidR="00183BCD" w:rsidRDefault="00183BCD">
            <w:pPr>
              <w:spacing w:after="0" w:line="240" w:lineRule="auto"/>
              <w:ind w:firstLine="0"/>
              <w:jc w:val="left"/>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 </w:t>
            </w:r>
          </w:p>
        </w:tc>
      </w:tr>
      <w:tr w:rsidR="00183BCD" w:rsidTr="00183BCD">
        <w:trPr>
          <w:trHeight w:val="139"/>
          <w:jc w:val="center"/>
        </w:trPr>
        <w:tc>
          <w:tcPr>
            <w:tcW w:w="3257" w:type="dxa"/>
            <w:gridSpan w:val="2"/>
            <w:noWrap/>
            <w:vAlign w:val="bottom"/>
            <w:hideMark/>
          </w:tcPr>
          <w:p w:rsidR="00183BCD" w:rsidRDefault="00183BCD">
            <w:pPr>
              <w:spacing w:after="0" w:line="240" w:lineRule="auto"/>
              <w:ind w:firstLine="0"/>
              <w:jc w:val="left"/>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SHËNIM.</w:t>
            </w:r>
          </w:p>
        </w:tc>
        <w:tc>
          <w:tcPr>
            <w:tcW w:w="580" w:type="dxa"/>
            <w:noWrap/>
            <w:vAlign w:val="bottom"/>
            <w:hideMark/>
          </w:tcPr>
          <w:p w:rsidR="00183BCD" w:rsidRDefault="00183BCD">
            <w:pPr>
              <w:spacing w:after="0"/>
              <w:ind w:firstLine="0"/>
              <w:jc w:val="left"/>
              <w:rPr>
                <w:rFonts w:asciiTheme="minorHAnsi" w:eastAsiaTheme="minorHAnsi" w:hAnsiTheme="minorHAnsi" w:cstheme="minorBidi"/>
              </w:rPr>
            </w:pPr>
          </w:p>
        </w:tc>
        <w:tc>
          <w:tcPr>
            <w:tcW w:w="685" w:type="dxa"/>
            <w:noWrap/>
            <w:vAlign w:val="bottom"/>
            <w:hideMark/>
          </w:tcPr>
          <w:p w:rsidR="00183BCD" w:rsidRDefault="00183BCD">
            <w:pPr>
              <w:spacing w:after="0"/>
              <w:ind w:firstLine="0"/>
              <w:jc w:val="left"/>
              <w:rPr>
                <w:rFonts w:asciiTheme="minorHAnsi" w:eastAsiaTheme="minorHAnsi" w:hAnsiTheme="minorHAnsi" w:cstheme="minorBidi"/>
              </w:rPr>
            </w:pPr>
          </w:p>
        </w:tc>
        <w:tc>
          <w:tcPr>
            <w:tcW w:w="1522" w:type="dxa"/>
            <w:noWrap/>
            <w:vAlign w:val="bottom"/>
            <w:hideMark/>
          </w:tcPr>
          <w:p w:rsidR="00183BCD" w:rsidRDefault="00183BCD">
            <w:pPr>
              <w:spacing w:after="0"/>
              <w:ind w:firstLine="0"/>
              <w:jc w:val="left"/>
              <w:rPr>
                <w:rFonts w:asciiTheme="minorHAnsi" w:eastAsiaTheme="minorHAnsi" w:hAnsiTheme="minorHAnsi" w:cstheme="minorBidi"/>
              </w:rPr>
            </w:pPr>
          </w:p>
        </w:tc>
        <w:tc>
          <w:tcPr>
            <w:tcW w:w="840" w:type="dxa"/>
            <w:noWrap/>
            <w:vAlign w:val="bottom"/>
            <w:hideMark/>
          </w:tcPr>
          <w:p w:rsidR="00183BCD" w:rsidRDefault="00183BCD">
            <w:pPr>
              <w:spacing w:after="0"/>
              <w:ind w:firstLine="0"/>
              <w:jc w:val="left"/>
              <w:rPr>
                <w:rFonts w:asciiTheme="minorHAnsi" w:eastAsiaTheme="minorHAnsi" w:hAnsiTheme="minorHAnsi" w:cstheme="minorBidi"/>
              </w:rPr>
            </w:pPr>
          </w:p>
        </w:tc>
        <w:tc>
          <w:tcPr>
            <w:tcW w:w="980" w:type="dxa"/>
            <w:noWrap/>
            <w:vAlign w:val="bottom"/>
            <w:hideMark/>
          </w:tcPr>
          <w:p w:rsidR="00183BCD" w:rsidRDefault="00183BCD">
            <w:pPr>
              <w:spacing w:after="0"/>
              <w:ind w:firstLine="0"/>
              <w:jc w:val="left"/>
              <w:rPr>
                <w:rFonts w:asciiTheme="minorHAnsi" w:eastAsiaTheme="minorHAnsi" w:hAnsiTheme="minorHAnsi" w:cstheme="minorBidi"/>
              </w:rPr>
            </w:pPr>
          </w:p>
        </w:tc>
        <w:tc>
          <w:tcPr>
            <w:tcW w:w="880" w:type="dxa"/>
            <w:noWrap/>
            <w:vAlign w:val="bottom"/>
            <w:hideMark/>
          </w:tcPr>
          <w:p w:rsidR="00183BCD" w:rsidRDefault="00183BCD">
            <w:pPr>
              <w:spacing w:after="0"/>
              <w:ind w:firstLine="0"/>
              <w:jc w:val="left"/>
              <w:rPr>
                <w:rFonts w:asciiTheme="minorHAnsi" w:eastAsiaTheme="minorHAnsi" w:hAnsiTheme="minorHAnsi" w:cstheme="minorBidi"/>
              </w:rPr>
            </w:pPr>
          </w:p>
        </w:tc>
        <w:tc>
          <w:tcPr>
            <w:tcW w:w="840" w:type="dxa"/>
            <w:noWrap/>
            <w:vAlign w:val="bottom"/>
            <w:hideMark/>
          </w:tcPr>
          <w:p w:rsidR="00183BCD" w:rsidRDefault="00183BCD">
            <w:pPr>
              <w:spacing w:after="0"/>
              <w:ind w:firstLine="0"/>
              <w:jc w:val="left"/>
              <w:rPr>
                <w:rFonts w:asciiTheme="minorHAnsi" w:eastAsiaTheme="minorHAnsi" w:hAnsiTheme="minorHAnsi" w:cstheme="minorBidi"/>
              </w:rPr>
            </w:pPr>
          </w:p>
        </w:tc>
        <w:tc>
          <w:tcPr>
            <w:tcW w:w="880" w:type="dxa"/>
            <w:noWrap/>
            <w:vAlign w:val="bottom"/>
            <w:hideMark/>
          </w:tcPr>
          <w:p w:rsidR="00183BCD" w:rsidRDefault="00183BCD">
            <w:pPr>
              <w:spacing w:after="0"/>
              <w:ind w:firstLine="0"/>
              <w:jc w:val="left"/>
              <w:rPr>
                <w:rFonts w:asciiTheme="minorHAnsi" w:eastAsiaTheme="minorHAnsi" w:hAnsiTheme="minorHAnsi" w:cstheme="minorBidi"/>
              </w:rPr>
            </w:pPr>
          </w:p>
        </w:tc>
        <w:tc>
          <w:tcPr>
            <w:tcW w:w="1522" w:type="dxa"/>
            <w:noWrap/>
            <w:vAlign w:val="bottom"/>
            <w:hideMark/>
          </w:tcPr>
          <w:p w:rsidR="00183BCD" w:rsidRDefault="00183BCD">
            <w:pPr>
              <w:spacing w:after="0"/>
              <w:ind w:firstLine="0"/>
              <w:jc w:val="left"/>
              <w:rPr>
                <w:rFonts w:asciiTheme="minorHAnsi" w:eastAsiaTheme="minorHAnsi" w:hAnsiTheme="minorHAnsi" w:cstheme="minorBidi"/>
              </w:rPr>
            </w:pPr>
          </w:p>
        </w:tc>
        <w:tc>
          <w:tcPr>
            <w:tcW w:w="3758" w:type="dxa"/>
            <w:noWrap/>
            <w:vAlign w:val="bottom"/>
            <w:hideMark/>
          </w:tcPr>
          <w:p w:rsidR="00183BCD" w:rsidRDefault="00183BCD">
            <w:pPr>
              <w:spacing w:after="0"/>
              <w:ind w:firstLine="0"/>
              <w:jc w:val="left"/>
              <w:rPr>
                <w:rFonts w:asciiTheme="minorHAnsi" w:eastAsiaTheme="minorHAnsi" w:hAnsiTheme="minorHAnsi" w:cstheme="minorBidi"/>
              </w:rPr>
            </w:pPr>
          </w:p>
        </w:tc>
      </w:tr>
      <w:tr w:rsidR="00183BCD" w:rsidTr="00183BCD">
        <w:trPr>
          <w:trHeight w:val="139"/>
          <w:jc w:val="center"/>
        </w:trPr>
        <w:tc>
          <w:tcPr>
            <w:tcW w:w="15744" w:type="dxa"/>
            <w:gridSpan w:val="12"/>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1.Për pasuritë e llojit arë, vreshtë dhe truall, çmimi për llogaritje është bazuar në VKM 89, dt.03.02.2016.</w:t>
            </w:r>
          </w:p>
        </w:tc>
      </w:tr>
      <w:tr w:rsidR="00183BCD" w:rsidTr="00183BCD">
        <w:trPr>
          <w:trHeight w:val="139"/>
          <w:jc w:val="center"/>
        </w:trPr>
        <w:tc>
          <w:tcPr>
            <w:tcW w:w="15744" w:type="dxa"/>
            <w:gridSpan w:val="12"/>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2. Pasuritë e prekura nga projekti, konfirmohen nga ZVRPP, Tiranë, me shkresat nr. prot. 29304/1, dt. 24.10.2016 dhe nr. prot. 29304/3, dt 17.11.2016</w:t>
            </w:r>
          </w:p>
        </w:tc>
      </w:tr>
      <w:tr w:rsidR="00183BCD" w:rsidTr="00183BCD">
        <w:trPr>
          <w:trHeight w:val="139"/>
          <w:jc w:val="center"/>
        </w:trPr>
        <w:tc>
          <w:tcPr>
            <w:tcW w:w="10464" w:type="dxa"/>
            <w:gridSpan w:val="10"/>
            <w:noWrap/>
            <w:vAlign w:val="bottom"/>
            <w:hideMark/>
          </w:tcPr>
          <w:p w:rsidR="00183BCD" w:rsidRDefault="00183BCD">
            <w:pPr>
              <w:spacing w:after="0" w:line="240" w:lineRule="auto"/>
              <w:ind w:firstLine="0"/>
              <w:jc w:val="left"/>
              <w:rPr>
                <w:rFonts w:ascii="Garamond" w:eastAsia="Times New Roman" w:hAnsi="Garamond"/>
                <w:spacing w:val="-4"/>
                <w:sz w:val="14"/>
                <w:szCs w:val="14"/>
                <w:lang w:val="sq-AL"/>
              </w:rPr>
            </w:pPr>
            <w:r>
              <w:rPr>
                <w:rFonts w:ascii="Garamond" w:eastAsia="Times New Roman" w:hAnsi="Garamond"/>
                <w:spacing w:val="-4"/>
                <w:sz w:val="14"/>
                <w:szCs w:val="14"/>
                <w:lang w:val="sq-AL"/>
              </w:rPr>
              <w:t>3. Pasuritë nr.  145/3, 121, 171/1, 171/2, 171/3, 147, zk. 3321, janë konfirmuar pa informacion nga ZVRPP,shkresa nr. prot. 29304/1, dt. 24.10.2016</w:t>
            </w:r>
          </w:p>
          <w:p w:rsidR="00183BCD" w:rsidRDefault="00183BCD">
            <w:pPr>
              <w:spacing w:after="0" w:line="240" w:lineRule="auto"/>
              <w:ind w:firstLine="0"/>
              <w:rPr>
                <w:rFonts w:ascii="Garamond" w:eastAsia="Times New Roman" w:hAnsi="Garamond"/>
                <w:spacing w:val="-4"/>
                <w:sz w:val="14"/>
                <w:szCs w:val="14"/>
                <w:lang w:val="sq-AL"/>
              </w:rPr>
            </w:pPr>
            <w:r>
              <w:rPr>
                <w:rFonts w:ascii="Garamond" w:eastAsia="Times New Roman" w:hAnsi="Garamond"/>
                <w:spacing w:val="-4"/>
                <w:sz w:val="14"/>
                <w:szCs w:val="14"/>
                <w:lang w:val="sq-AL"/>
              </w:rPr>
              <w:t>4. Pasuritë nr. 127/24 dhe 141/8, zk. 3321, nuk janë të përfshira në zonën objekt të kërkuara, konfirmuar nga ZVRPP, shkresa nr. prot 29304/3, dt.17.11.2016</w:t>
            </w:r>
          </w:p>
        </w:tc>
        <w:tc>
          <w:tcPr>
            <w:tcW w:w="1522" w:type="dxa"/>
            <w:vAlign w:val="bottom"/>
            <w:hideMark/>
          </w:tcPr>
          <w:p w:rsidR="00183BCD" w:rsidRDefault="00183BCD">
            <w:pPr>
              <w:spacing w:after="0"/>
              <w:ind w:firstLine="0"/>
              <w:jc w:val="left"/>
              <w:rPr>
                <w:rFonts w:asciiTheme="minorHAnsi" w:eastAsiaTheme="minorHAnsi" w:hAnsiTheme="minorHAnsi" w:cstheme="minorBidi"/>
              </w:rPr>
            </w:pPr>
          </w:p>
        </w:tc>
        <w:tc>
          <w:tcPr>
            <w:tcW w:w="3758" w:type="dxa"/>
            <w:vAlign w:val="bottom"/>
            <w:hideMark/>
          </w:tcPr>
          <w:p w:rsidR="00183BCD" w:rsidRDefault="00183BCD">
            <w:pPr>
              <w:spacing w:after="0"/>
              <w:ind w:firstLine="0"/>
              <w:jc w:val="left"/>
              <w:rPr>
                <w:rFonts w:asciiTheme="minorHAnsi" w:eastAsiaTheme="minorHAnsi" w:hAnsiTheme="minorHAnsi" w:cstheme="minorBidi"/>
              </w:rPr>
            </w:pPr>
          </w:p>
        </w:tc>
      </w:tr>
    </w:tbl>
    <w:p w:rsidR="007E7707" w:rsidRDefault="007E7707">
      <w:bookmarkStart w:id="0" w:name="_GoBack"/>
      <w:bookmarkEnd w:id="0"/>
    </w:p>
    <w:sectPr w:rsidR="007E7707" w:rsidSect="00183BC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BCD"/>
    <w:rsid w:val="00183BCD"/>
    <w:rsid w:val="007E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C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83BCD"/>
    <w:rPr>
      <w:rFonts w:ascii="Garamond" w:eastAsia="MS Mincho" w:hAnsi="Garamond" w:cs="CG Times"/>
      <w:sz w:val="24"/>
    </w:rPr>
  </w:style>
  <w:style w:type="paragraph" w:customStyle="1" w:styleId="Paragrafi">
    <w:name w:val="Paragrafi"/>
    <w:link w:val="ParagrafiChar"/>
    <w:rsid w:val="00183BCD"/>
    <w:pPr>
      <w:widowControl w:val="0"/>
      <w:spacing w:after="0" w:line="240" w:lineRule="auto"/>
      <w:ind w:firstLine="284"/>
      <w:jc w:val="both"/>
    </w:pPr>
    <w:rPr>
      <w:rFonts w:ascii="Garamond" w:eastAsia="MS Mincho" w:hAnsi="Garamond" w:cs="CG Times"/>
      <w:sz w:val="24"/>
    </w:rPr>
  </w:style>
  <w:style w:type="character" w:customStyle="1" w:styleId="AutoritetiChar">
    <w:name w:val="Autoriteti Char"/>
    <w:link w:val="Autoriteti"/>
    <w:locked/>
    <w:rsid w:val="00183BCD"/>
    <w:rPr>
      <w:rFonts w:ascii="Garamond" w:eastAsia="MS Mincho" w:hAnsi="Garamond" w:cs="CG Times"/>
      <w:caps/>
      <w:sz w:val="24"/>
      <w:lang w:val="en-GB"/>
    </w:rPr>
  </w:style>
  <w:style w:type="paragraph" w:customStyle="1" w:styleId="Autoriteti">
    <w:name w:val="Autoriteti"/>
    <w:next w:val="Normal"/>
    <w:link w:val="AutoritetiChar"/>
    <w:rsid w:val="00183BC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83BCD"/>
    <w:rPr>
      <w:rFonts w:ascii="Garamond" w:eastAsia="MS Mincho" w:hAnsi="Garamond" w:cs="Times New Roman"/>
      <w:b/>
      <w:bCs/>
      <w:sz w:val="24"/>
      <w:lang w:val="en-GB"/>
    </w:rPr>
  </w:style>
  <w:style w:type="paragraph" w:customStyle="1" w:styleId="AutoritetiEmer">
    <w:name w:val="Autoriteti_Emer"/>
    <w:next w:val="Normal"/>
    <w:link w:val="AutoritetiEmerChar"/>
    <w:rsid w:val="00183BCD"/>
    <w:pPr>
      <w:widowControl w:val="0"/>
      <w:spacing w:after="0" w:line="240" w:lineRule="auto"/>
      <w:jc w:val="right"/>
    </w:pPr>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C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83BCD"/>
    <w:rPr>
      <w:rFonts w:ascii="Garamond" w:eastAsia="MS Mincho" w:hAnsi="Garamond" w:cs="CG Times"/>
      <w:sz w:val="24"/>
    </w:rPr>
  </w:style>
  <w:style w:type="paragraph" w:customStyle="1" w:styleId="Paragrafi">
    <w:name w:val="Paragrafi"/>
    <w:link w:val="ParagrafiChar"/>
    <w:rsid w:val="00183BCD"/>
    <w:pPr>
      <w:widowControl w:val="0"/>
      <w:spacing w:after="0" w:line="240" w:lineRule="auto"/>
      <w:ind w:firstLine="284"/>
      <w:jc w:val="both"/>
    </w:pPr>
    <w:rPr>
      <w:rFonts w:ascii="Garamond" w:eastAsia="MS Mincho" w:hAnsi="Garamond" w:cs="CG Times"/>
      <w:sz w:val="24"/>
    </w:rPr>
  </w:style>
  <w:style w:type="character" w:customStyle="1" w:styleId="AutoritetiChar">
    <w:name w:val="Autoriteti Char"/>
    <w:link w:val="Autoriteti"/>
    <w:locked/>
    <w:rsid w:val="00183BCD"/>
    <w:rPr>
      <w:rFonts w:ascii="Garamond" w:eastAsia="MS Mincho" w:hAnsi="Garamond" w:cs="CG Times"/>
      <w:caps/>
      <w:sz w:val="24"/>
      <w:lang w:val="en-GB"/>
    </w:rPr>
  </w:style>
  <w:style w:type="paragraph" w:customStyle="1" w:styleId="Autoriteti">
    <w:name w:val="Autoriteti"/>
    <w:next w:val="Normal"/>
    <w:link w:val="AutoritetiChar"/>
    <w:rsid w:val="00183BC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83BCD"/>
    <w:rPr>
      <w:rFonts w:ascii="Garamond" w:eastAsia="MS Mincho" w:hAnsi="Garamond" w:cs="Times New Roman"/>
      <w:b/>
      <w:bCs/>
      <w:sz w:val="24"/>
      <w:lang w:val="en-GB"/>
    </w:rPr>
  </w:style>
  <w:style w:type="paragraph" w:customStyle="1" w:styleId="AutoritetiEmer">
    <w:name w:val="Autoriteti_Emer"/>
    <w:next w:val="Normal"/>
    <w:link w:val="AutoritetiEmerChar"/>
    <w:rsid w:val="00183BCD"/>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346701">
      <w:bodyDiv w:val="1"/>
      <w:marLeft w:val="0"/>
      <w:marRight w:val="0"/>
      <w:marTop w:val="0"/>
      <w:marBottom w:val="0"/>
      <w:divBdr>
        <w:top w:val="none" w:sz="0" w:space="0" w:color="auto"/>
        <w:left w:val="none" w:sz="0" w:space="0" w:color="auto"/>
        <w:bottom w:val="none" w:sz="0" w:space="0" w:color="auto"/>
        <w:right w:val="none" w:sz="0" w:space="0" w:color="auto"/>
      </w:divBdr>
    </w:div>
    <w:div w:id="164773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1190</Words>
  <Characters>6789</Characters>
  <Application>Microsoft Office Word</Application>
  <DocSecurity>0</DocSecurity>
  <Lines>56</Lines>
  <Paragraphs>15</Paragraphs>
  <ScaleCrop>false</ScaleCrop>
  <Company/>
  <LinksUpToDate>false</LinksUpToDate>
  <CharactersWithSpaces>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2018-01-25T13:04:00Z</dcterms:created>
  <dcterms:modified xsi:type="dcterms:W3CDTF">2018-01-25T13:05:00Z</dcterms:modified>
</cp:coreProperties>
</file>