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E4D" w:rsidRPr="00151A8F" w:rsidRDefault="00EB2E4D" w:rsidP="00EB2E4D">
      <w:pPr>
        <w:pStyle w:val="Paragrafi"/>
        <w:jc w:val="center"/>
        <w:rPr>
          <w:b/>
          <w:spacing w:val="-4"/>
          <w:lang w:val="sq-AL"/>
        </w:rPr>
      </w:pPr>
      <w:bookmarkStart w:id="0" w:name="_GoBack"/>
      <w:r w:rsidRPr="00151A8F">
        <w:rPr>
          <w:b/>
          <w:spacing w:val="-4"/>
          <w:lang w:val="sq-AL"/>
        </w:rPr>
        <w:t>VENDIM</w:t>
      </w:r>
    </w:p>
    <w:p w:rsidR="00EB2E4D" w:rsidRPr="00151A8F" w:rsidRDefault="00EB2E4D" w:rsidP="00EB2E4D">
      <w:pPr>
        <w:pStyle w:val="NumriData"/>
      </w:pPr>
      <w:r w:rsidRPr="00151A8F">
        <w:t xml:space="preserve">Nr.109, </w:t>
      </w:r>
      <w:proofErr w:type="spellStart"/>
      <w:r w:rsidRPr="00151A8F">
        <w:t>datë</w:t>
      </w:r>
      <w:proofErr w:type="spellEnd"/>
      <w:r w:rsidRPr="00151A8F">
        <w:t xml:space="preserve"> 15.2.2017</w:t>
      </w:r>
    </w:p>
    <w:p w:rsidR="00EB2E4D" w:rsidRPr="008E55D8" w:rsidRDefault="00EB2E4D" w:rsidP="00EB2E4D">
      <w:pPr>
        <w:pStyle w:val="Paragrafi"/>
        <w:jc w:val="center"/>
        <w:rPr>
          <w:b/>
          <w:spacing w:val="-4"/>
          <w:sz w:val="14"/>
          <w:lang w:val="sq-AL"/>
        </w:rPr>
      </w:pPr>
    </w:p>
    <w:p w:rsidR="00EB2E4D" w:rsidRPr="00151A8F" w:rsidRDefault="00EB2E4D" w:rsidP="00EB2E4D">
      <w:pPr>
        <w:pStyle w:val="Titulli"/>
      </w:pPr>
      <w:r w:rsidRPr="00151A8F">
        <w:t>PËR ORGANIZIMIN DHE FUNKSIONIMIN E AGJENCISË SË SIGURIMIT TË CILËSISË NË ARSIMIN E LARTË E TË BORDIT TË AKREDITIMIT DHE PËR PËRCAKTIMIN E TARIFAVE PËR PROCESET E SIGURIMIT TË CILËSISË NË ARSIMIN E LARTË</w:t>
      </w:r>
    </w:p>
    <w:p w:rsidR="00EB2E4D" w:rsidRPr="00151A8F" w:rsidRDefault="00EB2E4D" w:rsidP="00EB2E4D">
      <w:pPr>
        <w:pStyle w:val="Paragrafi"/>
        <w:rPr>
          <w:spacing w:val="-4"/>
          <w:sz w:val="14"/>
          <w:lang w:val="sq-AL"/>
        </w:rPr>
      </w:pPr>
    </w:p>
    <w:p w:rsidR="00EB2E4D" w:rsidRPr="00151A8F" w:rsidRDefault="00EB2E4D" w:rsidP="00EB2E4D">
      <w:pPr>
        <w:pStyle w:val="Paragrafi"/>
        <w:rPr>
          <w:spacing w:val="-4"/>
          <w:lang w:val="sq-AL"/>
        </w:rPr>
      </w:pPr>
      <w:r w:rsidRPr="00151A8F">
        <w:rPr>
          <w:spacing w:val="-4"/>
          <w:lang w:val="sq-AL"/>
        </w:rPr>
        <w:t>Në mbështetje të nenit 100 të Kushtetutës dhe të neneve 14, 15 e 106, të ligjit nr.80/2015, “Për arsimin e lartë dhe kërkimin shkencor në institucionet e arsimit të lartë në Republikën e Shqipërisë”, me propozimin e ministrit të Arsimit dhe Sportit, Këshilli i Ministrave</w:t>
      </w:r>
    </w:p>
    <w:p w:rsidR="00EB2E4D" w:rsidRPr="00151A8F" w:rsidRDefault="00EB2E4D" w:rsidP="00EB2E4D">
      <w:pPr>
        <w:pStyle w:val="Paragrafi"/>
        <w:rPr>
          <w:spacing w:val="-4"/>
          <w:sz w:val="14"/>
          <w:lang w:val="sq-AL"/>
        </w:rPr>
      </w:pPr>
    </w:p>
    <w:p w:rsidR="00EB2E4D" w:rsidRPr="00151A8F" w:rsidRDefault="00EB2E4D" w:rsidP="00EB2E4D">
      <w:pPr>
        <w:pStyle w:val="Paragrafi"/>
        <w:jc w:val="center"/>
        <w:rPr>
          <w:spacing w:val="-4"/>
          <w:lang w:val="sq-AL"/>
        </w:rPr>
      </w:pPr>
      <w:r w:rsidRPr="00151A8F">
        <w:rPr>
          <w:spacing w:val="-4"/>
          <w:lang w:val="sq-AL"/>
        </w:rPr>
        <w:t>VENDOSI:</w:t>
      </w:r>
    </w:p>
    <w:p w:rsidR="00EB2E4D" w:rsidRPr="00151A8F" w:rsidRDefault="00EB2E4D" w:rsidP="00EB2E4D">
      <w:pPr>
        <w:pStyle w:val="Paragrafi"/>
        <w:rPr>
          <w:spacing w:val="-4"/>
          <w:sz w:val="14"/>
          <w:lang w:val="sq-AL"/>
        </w:rPr>
      </w:pPr>
    </w:p>
    <w:p w:rsidR="00EB2E4D" w:rsidRPr="00151A8F" w:rsidRDefault="00EB2E4D" w:rsidP="00EB2E4D">
      <w:pPr>
        <w:pStyle w:val="Paragrafi"/>
        <w:rPr>
          <w:spacing w:val="-4"/>
          <w:lang w:val="sq-AL"/>
        </w:rPr>
      </w:pPr>
      <w:r w:rsidRPr="00151A8F">
        <w:rPr>
          <w:spacing w:val="-4"/>
          <w:lang w:val="sq-AL"/>
        </w:rPr>
        <w:t>1. Riorganizimin e Agjencisë Publike të Arsimit të Lartë (APAAL) në Agjencia e Sigurimit të Cilësisë në Arsimin e Lartë (ASCAL).</w:t>
      </w:r>
    </w:p>
    <w:p w:rsidR="00EB2E4D" w:rsidRPr="00151A8F" w:rsidRDefault="00EB2E4D" w:rsidP="00EB2E4D">
      <w:pPr>
        <w:pStyle w:val="Paragrafi"/>
        <w:rPr>
          <w:spacing w:val="-4"/>
          <w:lang w:val="sq-AL"/>
        </w:rPr>
      </w:pPr>
      <w:r w:rsidRPr="00151A8F">
        <w:rPr>
          <w:spacing w:val="-4"/>
          <w:lang w:val="sq-AL"/>
        </w:rPr>
        <w:t>2. Agjencia e Sigurimit të Cilësisë në Arsimin e Lartë është institucion publik qendror, person juridik, me seli në Tiranë, dhe financohet nga buxheti i shtetit e të ardhurat e tjera të ligjshme.</w:t>
      </w:r>
    </w:p>
    <w:p w:rsidR="00EB2E4D" w:rsidRPr="00151A8F" w:rsidRDefault="00EB2E4D" w:rsidP="00EB2E4D">
      <w:pPr>
        <w:pStyle w:val="Paragrafi"/>
        <w:rPr>
          <w:spacing w:val="-4"/>
          <w:lang w:val="sq-AL"/>
        </w:rPr>
      </w:pPr>
      <w:r w:rsidRPr="00151A8F">
        <w:rPr>
          <w:spacing w:val="-4"/>
          <w:lang w:val="sq-AL"/>
        </w:rPr>
        <w:t>3. Agjencia e Sigurimit të Cilësisë në Arsimin e Lartë ushtron veprimtarinë brenda fushës së përgjegjësisë së ministrisë përgjegjëse për arsimin e lartë.</w:t>
      </w:r>
    </w:p>
    <w:p w:rsidR="00EB2E4D" w:rsidRPr="00151A8F" w:rsidRDefault="00EB2E4D" w:rsidP="00EB2E4D">
      <w:pPr>
        <w:pStyle w:val="Paragrafi"/>
        <w:rPr>
          <w:spacing w:val="-4"/>
          <w:lang w:val="sq-AL"/>
        </w:rPr>
      </w:pPr>
      <w:r w:rsidRPr="00151A8F">
        <w:rPr>
          <w:spacing w:val="-4"/>
          <w:lang w:val="sq-AL"/>
        </w:rPr>
        <w:t>4. Agjencia e Sigurimit të Cilësisë në Arsimin e Lartë gëzon pavarësi në:</w:t>
      </w:r>
    </w:p>
    <w:p w:rsidR="00EB2E4D" w:rsidRPr="00151A8F" w:rsidRDefault="00EB2E4D" w:rsidP="00EB2E4D">
      <w:pPr>
        <w:pStyle w:val="Paragrafi"/>
        <w:rPr>
          <w:spacing w:val="-4"/>
          <w:lang w:val="sq-AL"/>
        </w:rPr>
      </w:pPr>
      <w:r w:rsidRPr="00151A8F">
        <w:rPr>
          <w:spacing w:val="-4"/>
          <w:lang w:val="sq-AL"/>
        </w:rPr>
        <w:t>a) hartimin dhe miratimin e procedurave të saj, të kritereve e të formateve të vlerësimit;</w:t>
      </w:r>
    </w:p>
    <w:p w:rsidR="00EB2E4D" w:rsidRPr="00151A8F" w:rsidRDefault="00EB2E4D" w:rsidP="00EB2E4D">
      <w:pPr>
        <w:pStyle w:val="Paragrafi"/>
        <w:rPr>
          <w:spacing w:val="-4"/>
          <w:lang w:val="sq-AL"/>
        </w:rPr>
      </w:pPr>
      <w:r w:rsidRPr="00151A8F">
        <w:rPr>
          <w:spacing w:val="-4"/>
          <w:lang w:val="sq-AL"/>
        </w:rPr>
        <w:t>b) përzgjedhjen e ekspertëve e të komisioneve të posaçme të vlerësimit;</w:t>
      </w:r>
    </w:p>
    <w:p w:rsidR="00EB2E4D" w:rsidRPr="00151A8F" w:rsidRDefault="00EB2E4D" w:rsidP="00EB2E4D">
      <w:pPr>
        <w:pStyle w:val="Paragrafi"/>
        <w:rPr>
          <w:spacing w:val="-4"/>
          <w:lang w:val="sq-AL"/>
        </w:rPr>
      </w:pPr>
      <w:r w:rsidRPr="00151A8F">
        <w:rPr>
          <w:spacing w:val="-4"/>
          <w:lang w:val="sq-AL"/>
        </w:rPr>
        <w:t>c) përpilimin e përmbajtjes dhe të rezultateve të raporteve të vlerësimit të cilësisë akademike.</w:t>
      </w:r>
    </w:p>
    <w:p w:rsidR="00EB2E4D" w:rsidRPr="00151A8F" w:rsidRDefault="00EB2E4D" w:rsidP="00EB2E4D">
      <w:pPr>
        <w:pStyle w:val="Paragrafi"/>
        <w:rPr>
          <w:spacing w:val="-4"/>
          <w:lang w:val="sq-AL"/>
        </w:rPr>
      </w:pPr>
      <w:r w:rsidRPr="00151A8F">
        <w:rPr>
          <w:spacing w:val="-4"/>
          <w:lang w:val="sq-AL"/>
        </w:rPr>
        <w:t>5. Agjencia e Sigurimit të Cilësisë në Arsimin e Lartë mbështet veprimtarinë e saj mbi udhëzuesit e brendshëm dhe në Kodin e Cilësisë së Arsimit të Lartë, i cili përditësohet me standardet dhe udhëzuesit evropianë të cilësisë në hapësirën evropiane të arsimit të lartë dhe ka për mision:</w:t>
      </w:r>
    </w:p>
    <w:p w:rsidR="00EB2E4D" w:rsidRPr="00151A8F" w:rsidRDefault="00EB2E4D" w:rsidP="00EB2E4D">
      <w:pPr>
        <w:pStyle w:val="Paragrafi"/>
        <w:rPr>
          <w:spacing w:val="-4"/>
          <w:lang w:val="sq-AL"/>
        </w:rPr>
      </w:pPr>
      <w:r w:rsidRPr="00151A8F">
        <w:rPr>
          <w:spacing w:val="-4"/>
          <w:lang w:val="sq-AL"/>
        </w:rPr>
        <w:t>a) sigurimin e cilësisë në arsimin e lartë përmes vlerësimit të jashtëm, objektiv dhe të pavarur;</w:t>
      </w:r>
    </w:p>
    <w:p w:rsidR="00EB2E4D" w:rsidRPr="00151A8F" w:rsidRDefault="00EB2E4D" w:rsidP="00EB2E4D">
      <w:pPr>
        <w:pStyle w:val="Paragrafi"/>
        <w:rPr>
          <w:spacing w:val="-4"/>
          <w:lang w:val="sq-AL"/>
        </w:rPr>
      </w:pPr>
      <w:r w:rsidRPr="00151A8F">
        <w:rPr>
          <w:spacing w:val="-4"/>
          <w:lang w:val="sq-AL"/>
        </w:rPr>
        <w:t>b) ruajtjen e standardeve të cilësisë;</w:t>
      </w:r>
    </w:p>
    <w:p w:rsidR="00EB2E4D" w:rsidRPr="00151A8F" w:rsidRDefault="00EB2E4D" w:rsidP="00EB2E4D">
      <w:pPr>
        <w:pStyle w:val="Paragrafi"/>
        <w:rPr>
          <w:spacing w:val="-4"/>
          <w:lang w:val="sq-AL"/>
        </w:rPr>
      </w:pPr>
      <w:r w:rsidRPr="00151A8F">
        <w:rPr>
          <w:spacing w:val="-4"/>
          <w:lang w:val="sq-AL"/>
        </w:rPr>
        <w:t>c) promovimin dhe përmirësimin e cilësisë së institucioneve të arsimit të lartë e të programeve të studimit që ato ofrojnë.</w:t>
      </w:r>
    </w:p>
    <w:p w:rsidR="00EB2E4D" w:rsidRPr="00151A8F" w:rsidRDefault="00EB2E4D" w:rsidP="00EB2E4D">
      <w:pPr>
        <w:pStyle w:val="Paragrafi"/>
        <w:rPr>
          <w:spacing w:val="-4"/>
          <w:lang w:val="sq-AL"/>
        </w:rPr>
      </w:pPr>
      <w:r w:rsidRPr="00151A8F">
        <w:rPr>
          <w:spacing w:val="-4"/>
          <w:lang w:val="sq-AL"/>
        </w:rPr>
        <w:t xml:space="preserve">6. Agjencia e Sigurimit të Cilësisë në Arsimin e Lartë drejtohet nga drejtori, i cili është titullari i institucionit dhe e përfaqëson atë në marrëdhënie me të tretë. Ai organizon dhe drejton gjithë veprimtarinë e institucionit. </w:t>
      </w:r>
    </w:p>
    <w:p w:rsidR="00EB2E4D" w:rsidRPr="00151A8F" w:rsidRDefault="00EB2E4D" w:rsidP="00EB2E4D">
      <w:pPr>
        <w:pStyle w:val="Paragrafi"/>
        <w:rPr>
          <w:spacing w:val="-4"/>
          <w:lang w:val="sq-AL"/>
        </w:rPr>
      </w:pPr>
      <w:r w:rsidRPr="00151A8F">
        <w:rPr>
          <w:spacing w:val="-4"/>
          <w:lang w:val="sq-AL"/>
        </w:rPr>
        <w:t>7. Drejtori i Agjencisë së Sigurimit të Cilësisë në Arsimin e Lartë emërohet, lirohet/shkarkohet nga detyra me propozimin e ministrit përgjegjës për arsimin, me urdhër të Kryeministrit. Drejtori i Agjencisë së Sigurimit të Cilësisë në Arsimin e Lartë duhet të plotësojë kriteret e mëposhtme:</w:t>
      </w:r>
    </w:p>
    <w:p w:rsidR="00EB2E4D" w:rsidRPr="00151A8F" w:rsidRDefault="00EB2E4D" w:rsidP="00EB2E4D">
      <w:pPr>
        <w:pStyle w:val="Paragrafi"/>
        <w:rPr>
          <w:spacing w:val="-4"/>
          <w:lang w:val="sq-AL"/>
        </w:rPr>
      </w:pPr>
      <w:r w:rsidRPr="00151A8F">
        <w:rPr>
          <w:spacing w:val="-4"/>
          <w:lang w:val="sq-AL"/>
        </w:rPr>
        <w:t>a)  Të zotërojë titull akademik ose gradën shkencore “Doktor” (“PHD”), të fituar pranë universiteteve të vendeve anëtare të OECD-së ose BE-së.</w:t>
      </w:r>
    </w:p>
    <w:p w:rsidR="00EB2E4D" w:rsidRPr="00151A8F" w:rsidRDefault="00EB2E4D" w:rsidP="00EB2E4D">
      <w:pPr>
        <w:pStyle w:val="Paragrafi"/>
        <w:rPr>
          <w:spacing w:val="-4"/>
          <w:lang w:val="sq-AL"/>
        </w:rPr>
      </w:pPr>
      <w:r w:rsidRPr="00151A8F">
        <w:rPr>
          <w:spacing w:val="-4"/>
          <w:lang w:val="sq-AL"/>
        </w:rPr>
        <w:t>b) Të ketë 5 (pesë) vjet përvojë pune në drejtim të:</w:t>
      </w:r>
    </w:p>
    <w:p w:rsidR="00EB2E4D" w:rsidRPr="00151A8F" w:rsidRDefault="00EB2E4D" w:rsidP="00EB2E4D">
      <w:pPr>
        <w:pStyle w:val="Paragrafi"/>
        <w:rPr>
          <w:spacing w:val="-4"/>
          <w:lang w:val="sq-AL"/>
        </w:rPr>
      </w:pPr>
      <w:r w:rsidRPr="00151A8F">
        <w:rPr>
          <w:spacing w:val="-4"/>
          <w:lang w:val="sq-AL"/>
        </w:rPr>
        <w:t>i) njësive kryesore të institucioneve të arsimit të lartë;</w:t>
      </w:r>
    </w:p>
    <w:p w:rsidR="00EB2E4D" w:rsidRPr="00151A8F" w:rsidRDefault="00EB2E4D" w:rsidP="00EB2E4D">
      <w:pPr>
        <w:pStyle w:val="Paragrafi"/>
        <w:rPr>
          <w:spacing w:val="-4"/>
          <w:lang w:val="sq-AL"/>
        </w:rPr>
      </w:pPr>
      <w:r w:rsidRPr="00151A8F">
        <w:rPr>
          <w:spacing w:val="-4"/>
          <w:lang w:val="sq-AL"/>
        </w:rPr>
        <w:t xml:space="preserve">ii) institucioneve të arsimit të lartë; </w:t>
      </w:r>
    </w:p>
    <w:p w:rsidR="00EB2E4D" w:rsidRPr="00151A8F" w:rsidRDefault="00EB2E4D" w:rsidP="00EB2E4D">
      <w:pPr>
        <w:pStyle w:val="Paragrafi"/>
        <w:rPr>
          <w:spacing w:val="-4"/>
          <w:lang w:val="sq-AL"/>
        </w:rPr>
      </w:pPr>
      <w:r w:rsidRPr="00151A8F">
        <w:rPr>
          <w:spacing w:val="-4"/>
          <w:lang w:val="sq-AL"/>
        </w:rPr>
        <w:t>iii) strukturave të institucioneve që ushtrojnë veprimtari në fushën e arsimit të lartë.</w:t>
      </w:r>
    </w:p>
    <w:p w:rsidR="00EB2E4D" w:rsidRPr="00151A8F" w:rsidRDefault="00EB2E4D" w:rsidP="00EB2E4D">
      <w:pPr>
        <w:pStyle w:val="Paragrafi"/>
        <w:rPr>
          <w:spacing w:val="-4"/>
          <w:lang w:val="sq-AL"/>
        </w:rPr>
      </w:pPr>
      <w:r w:rsidRPr="00151A8F">
        <w:rPr>
          <w:spacing w:val="-4"/>
          <w:lang w:val="sq-AL"/>
        </w:rPr>
        <w:t>8. Struktura dhe organika e Agjencisë së Sigurimit të Cilësisë në Arsimin e Lartë miratohet me urdhër të Kryeministrit, brenda 1 (një) muaji nga hyrja në fuqi e këtij vendimi.</w:t>
      </w:r>
    </w:p>
    <w:p w:rsidR="00EB2E4D" w:rsidRPr="00151A8F" w:rsidRDefault="00EB2E4D" w:rsidP="00EB2E4D">
      <w:pPr>
        <w:pStyle w:val="Paragrafi"/>
        <w:rPr>
          <w:spacing w:val="-4"/>
          <w:lang w:val="sq-AL"/>
        </w:rPr>
      </w:pPr>
      <w:r w:rsidRPr="00151A8F">
        <w:rPr>
          <w:spacing w:val="-4"/>
          <w:lang w:val="sq-AL"/>
        </w:rPr>
        <w:t xml:space="preserve">9. Marrëdhëniet e punës për drejtorin dhe punonjësit e ASCAL-it rregullohen sipas përcaktimeve të Kodit të Punës. </w:t>
      </w:r>
    </w:p>
    <w:p w:rsidR="00EB2E4D" w:rsidRPr="00151A8F" w:rsidRDefault="00EB2E4D" w:rsidP="00EB2E4D">
      <w:pPr>
        <w:pStyle w:val="Paragrafi"/>
        <w:rPr>
          <w:spacing w:val="-4"/>
          <w:lang w:val="sq-AL"/>
        </w:rPr>
      </w:pPr>
      <w:r w:rsidRPr="00151A8F">
        <w:rPr>
          <w:spacing w:val="-4"/>
          <w:lang w:val="sq-AL"/>
        </w:rPr>
        <w:t>10. Agjencia e Sigurimit të Cilësisë në Arsimin e Lartë ka objekt të veprimtarisë:</w:t>
      </w:r>
    </w:p>
    <w:p w:rsidR="00EB2E4D" w:rsidRPr="00151A8F" w:rsidRDefault="00EB2E4D" w:rsidP="00EB2E4D">
      <w:pPr>
        <w:pStyle w:val="Paragrafi"/>
        <w:rPr>
          <w:spacing w:val="-4"/>
          <w:lang w:val="sq-AL"/>
        </w:rPr>
      </w:pPr>
      <w:r w:rsidRPr="00151A8F">
        <w:rPr>
          <w:spacing w:val="-4"/>
          <w:lang w:val="sq-AL"/>
        </w:rPr>
        <w:t>a) vlerësimin e jashtëm të cilësisë për akreditimin e parë dhe periodik të institucioneve të arsimit të lartë e të programeve të studimit që ato ofrojnë;</w:t>
      </w:r>
    </w:p>
    <w:p w:rsidR="00EB2E4D" w:rsidRPr="00151A8F" w:rsidRDefault="00EB2E4D" w:rsidP="00EB2E4D">
      <w:pPr>
        <w:pStyle w:val="Paragrafi"/>
        <w:rPr>
          <w:spacing w:val="-4"/>
          <w:lang w:val="sq-AL"/>
        </w:rPr>
      </w:pPr>
      <w:r w:rsidRPr="00151A8F">
        <w:rPr>
          <w:spacing w:val="-4"/>
          <w:lang w:val="sq-AL"/>
        </w:rPr>
        <w:t>b) monitorimin, vlerësimin e cilësisë akademike e të përputhshmërisë me standardet e cilësisë së institucioneve dhe programeve të ofruara prej tyre, përpara vlerësimit për akreditim të parë dhe në vijim;</w:t>
      </w:r>
    </w:p>
    <w:p w:rsidR="00EB2E4D" w:rsidRPr="00151A8F" w:rsidRDefault="00EB2E4D" w:rsidP="00EB2E4D">
      <w:pPr>
        <w:pStyle w:val="Paragrafi"/>
        <w:rPr>
          <w:spacing w:val="-4"/>
          <w:lang w:val="sq-AL"/>
        </w:rPr>
      </w:pPr>
      <w:r w:rsidRPr="00151A8F">
        <w:rPr>
          <w:spacing w:val="-4"/>
          <w:lang w:val="sq-AL"/>
        </w:rPr>
        <w:t xml:space="preserve">c) vlerësimin paraprak në kuadër të hapjes dhe/ose riorganizimit të institucioneve të arsimit të lartë dhe programeve të studimit me kërkesë të ministrisë përgjegjëse për arsimin; </w:t>
      </w:r>
    </w:p>
    <w:p w:rsidR="00EB2E4D" w:rsidRPr="00151A8F" w:rsidRDefault="00EB2E4D" w:rsidP="00EB2E4D">
      <w:pPr>
        <w:pStyle w:val="Paragrafi"/>
        <w:rPr>
          <w:spacing w:val="-4"/>
          <w:lang w:val="sq-AL"/>
        </w:rPr>
      </w:pPr>
      <w:r w:rsidRPr="00151A8F">
        <w:rPr>
          <w:spacing w:val="-4"/>
          <w:lang w:val="sq-AL"/>
        </w:rPr>
        <w:t xml:space="preserve">ç) vlerësimin paraprak dhe njohjen e programeve të studimit, të ofruara në institucione shqiptare të akredituara të arsimit të lartë nga institucione të huaja të arsimit të lartë të njërit prej shteteve të Bashkimit Evropian, Shteteve të Bashkuara të Amerikës, Kanadasë dhe Australisë; </w:t>
      </w:r>
    </w:p>
    <w:p w:rsidR="00EB2E4D" w:rsidRPr="00151A8F" w:rsidRDefault="00EB2E4D" w:rsidP="00EB2E4D">
      <w:pPr>
        <w:pStyle w:val="Paragrafi"/>
        <w:rPr>
          <w:spacing w:val="-4"/>
          <w:lang w:val="sq-AL"/>
        </w:rPr>
      </w:pPr>
      <w:r w:rsidRPr="00151A8F">
        <w:rPr>
          <w:spacing w:val="-4"/>
          <w:lang w:val="sq-AL"/>
        </w:rPr>
        <w:t xml:space="preserve">d) vlerësimin periodik, çdo tre vjet, të cilësisë së mësimdhënies në institucionet e arsimit të lartë dhe </w:t>
      </w:r>
      <w:r w:rsidRPr="00151A8F">
        <w:rPr>
          <w:spacing w:val="-4"/>
          <w:lang w:val="sq-AL"/>
        </w:rPr>
        <w:lastRenderedPageBreak/>
        <w:t xml:space="preserve">monitorimin e vazhdueshëm të saj përmes Sondazhit Kombëtar të Studentëve, në përputhje me udhëzuesit e saj; </w:t>
      </w:r>
    </w:p>
    <w:p w:rsidR="00EB2E4D" w:rsidRPr="00151A8F" w:rsidRDefault="00EB2E4D" w:rsidP="00EB2E4D">
      <w:pPr>
        <w:pStyle w:val="Paragrafi"/>
        <w:rPr>
          <w:spacing w:val="-4"/>
          <w:lang w:val="sq-AL"/>
        </w:rPr>
      </w:pPr>
      <w:r w:rsidRPr="00151A8F">
        <w:rPr>
          <w:spacing w:val="-4"/>
          <w:lang w:val="sq-AL"/>
        </w:rPr>
        <w:t>dh)</w:t>
      </w:r>
      <w:r w:rsidRPr="00151A8F">
        <w:rPr>
          <w:spacing w:val="-4"/>
          <w:lang w:val="sq-AL"/>
        </w:rPr>
        <w:tab/>
        <w:t>vlerësimin e sistemeve të brendshme të cilësisë (auditimin) në institucionet e arsimit të lartë, në përputhje me udhëzuesit e saj dhe standardet e udhëzimet për sigurimin e cilësisë në hapësirën evropiane të arsimit të lartë;</w:t>
      </w:r>
    </w:p>
    <w:p w:rsidR="00EB2E4D" w:rsidRPr="00151A8F" w:rsidRDefault="00EB2E4D" w:rsidP="00EB2E4D">
      <w:pPr>
        <w:pStyle w:val="Paragrafi"/>
        <w:rPr>
          <w:spacing w:val="-4"/>
          <w:lang w:val="sq-AL"/>
        </w:rPr>
      </w:pPr>
      <w:r w:rsidRPr="00151A8F">
        <w:rPr>
          <w:spacing w:val="-4"/>
          <w:lang w:val="sq-AL"/>
        </w:rPr>
        <w:t>e) vlerësimet tematike, analitike dhe krahasuese të institucioneve dhe/ose programeve të studimit, në funksion të politikave për arsimin e lartë, në mënyrë autonome ose me kërkesë të ministrisë përgjegjëse për arsimin.</w:t>
      </w:r>
    </w:p>
    <w:p w:rsidR="00EB2E4D" w:rsidRPr="00151A8F" w:rsidRDefault="00EB2E4D" w:rsidP="00EB2E4D">
      <w:pPr>
        <w:pStyle w:val="Paragrafi"/>
        <w:rPr>
          <w:spacing w:val="-4"/>
          <w:lang w:val="sq-AL"/>
        </w:rPr>
      </w:pPr>
      <w:r w:rsidRPr="00151A8F">
        <w:rPr>
          <w:spacing w:val="-4"/>
          <w:lang w:val="sq-AL"/>
        </w:rPr>
        <w:t>11. ASCAL-i ka këto detyra dhe përgjegjësi specifike:</w:t>
      </w:r>
    </w:p>
    <w:p w:rsidR="00EB2E4D" w:rsidRPr="00151A8F" w:rsidRDefault="00EB2E4D" w:rsidP="00EB2E4D">
      <w:pPr>
        <w:pStyle w:val="Paragrafi"/>
        <w:rPr>
          <w:spacing w:val="-4"/>
          <w:lang w:val="sq-AL"/>
        </w:rPr>
      </w:pPr>
      <w:r w:rsidRPr="00151A8F">
        <w:rPr>
          <w:spacing w:val="-4"/>
          <w:lang w:val="sq-AL"/>
        </w:rPr>
        <w:t>a) Ndihmon për ngritjen dhe funksionimin e sistemit të brendshëm të sigurimit të cilësisë në institucionet e arsimit të lartë, në përputhje me Kodin e Cilësisë. Ajo bashkëpunon me institucionet e arsimit të lartë dhe mban marrëdhënie të vazhdueshme me këto njësi.</w:t>
      </w:r>
    </w:p>
    <w:p w:rsidR="00EB2E4D" w:rsidRPr="00151A8F" w:rsidRDefault="00EB2E4D" w:rsidP="00EB2E4D">
      <w:pPr>
        <w:pStyle w:val="Paragrafi"/>
        <w:rPr>
          <w:spacing w:val="-4"/>
          <w:lang w:val="sq-AL"/>
        </w:rPr>
      </w:pPr>
      <w:r w:rsidRPr="00151A8F">
        <w:rPr>
          <w:spacing w:val="-4"/>
          <w:lang w:val="sq-AL"/>
        </w:rPr>
        <w:t>b) Bashkëpunon me ministrinë përgjegjëse për arsimin për përgatitjen e standardeve shtetërore të cilësisë dhe përditësimin në vijim të tyre si pjesë e Kodit të Cilësisë.</w:t>
      </w:r>
    </w:p>
    <w:p w:rsidR="00EB2E4D" w:rsidRPr="00151A8F" w:rsidRDefault="00EB2E4D" w:rsidP="00EB2E4D">
      <w:pPr>
        <w:pStyle w:val="Paragrafi"/>
        <w:rPr>
          <w:spacing w:val="-4"/>
          <w:lang w:val="sq-AL"/>
        </w:rPr>
      </w:pPr>
      <w:r w:rsidRPr="00151A8F">
        <w:rPr>
          <w:spacing w:val="-4"/>
          <w:lang w:val="sq-AL"/>
        </w:rPr>
        <w:t>c) Harton udhëzuesit e vlerësimit, kriteret, procedurat, formatet e vlerësimeve dhe akte të tjera për funksionimin e brendshëm të saj.</w:t>
      </w:r>
    </w:p>
    <w:p w:rsidR="00EB2E4D" w:rsidRPr="00151A8F" w:rsidRDefault="00EB2E4D" w:rsidP="00EB2E4D">
      <w:pPr>
        <w:pStyle w:val="Paragrafi"/>
        <w:rPr>
          <w:spacing w:val="-4"/>
          <w:lang w:val="sq-AL"/>
        </w:rPr>
      </w:pPr>
      <w:r w:rsidRPr="00151A8F">
        <w:rPr>
          <w:spacing w:val="-4"/>
          <w:lang w:val="sq-AL"/>
        </w:rPr>
        <w:t>ç) I propozon ministrit përgjegjës për arsimin ndryshime të bazës ligjore në fushën e sigurimit të cilësisë në arsimin e lartë.</w:t>
      </w:r>
    </w:p>
    <w:p w:rsidR="00EB2E4D" w:rsidRPr="00151A8F" w:rsidRDefault="00EB2E4D" w:rsidP="00EB2E4D">
      <w:pPr>
        <w:pStyle w:val="Paragrafi"/>
        <w:rPr>
          <w:spacing w:val="-4"/>
          <w:lang w:val="sq-AL"/>
        </w:rPr>
      </w:pPr>
      <w:r w:rsidRPr="00151A8F">
        <w:rPr>
          <w:spacing w:val="-4"/>
          <w:lang w:val="sq-AL"/>
        </w:rPr>
        <w:t>d) Është autoriteti përgjegjës për administrimin dhe shkëmbimin e informacionit që lidhet me rezultatet, cilësinë dhe akreditimin në arsimin e lartë.</w:t>
      </w:r>
    </w:p>
    <w:p w:rsidR="00EB2E4D" w:rsidRPr="00151A8F" w:rsidRDefault="00EB2E4D" w:rsidP="00EB2E4D">
      <w:pPr>
        <w:pStyle w:val="Paragrafi"/>
        <w:rPr>
          <w:spacing w:val="-4"/>
          <w:lang w:val="sq-AL"/>
        </w:rPr>
      </w:pPr>
      <w:r w:rsidRPr="00151A8F">
        <w:rPr>
          <w:spacing w:val="-4"/>
          <w:lang w:val="sq-AL"/>
        </w:rPr>
        <w:t>dh)</w:t>
      </w:r>
      <w:r w:rsidRPr="00151A8F">
        <w:rPr>
          <w:spacing w:val="-4"/>
          <w:lang w:val="sq-AL"/>
        </w:rPr>
        <w:tab/>
      </w:r>
      <w:r>
        <w:rPr>
          <w:spacing w:val="-4"/>
          <w:lang w:val="sq-AL"/>
        </w:rPr>
        <w:t xml:space="preserve"> </w:t>
      </w:r>
      <w:r w:rsidRPr="00151A8F">
        <w:rPr>
          <w:spacing w:val="-4"/>
          <w:lang w:val="sq-AL"/>
        </w:rPr>
        <w:t>Bën publike, përmes faqes zyrtare të saj në internet, raportet përfundimtare të vlerësimit të jashtëm, monitorimit të vazhduar të cilësisë, Sondazhit Kombëtar të Studentëve si dhe aktet e Bordit të Akreditimit. Jep informacion të përditësuar mbi statusin e institucioneve të arsimit të lartë/programeve lidhur me vlerësimin dhe akreditimin si dhe bën të njohur, para  fillimit  të  çdo  viti  akademik listën e institucioneve të arsimit të lartë e të programeve të studimit të akredituara.</w:t>
      </w:r>
    </w:p>
    <w:p w:rsidR="00EB2E4D" w:rsidRPr="00151A8F" w:rsidRDefault="00EB2E4D" w:rsidP="00EB2E4D">
      <w:pPr>
        <w:pStyle w:val="Paragrafi"/>
        <w:rPr>
          <w:spacing w:val="-4"/>
          <w:lang w:val="sq-AL"/>
        </w:rPr>
      </w:pPr>
      <w:r w:rsidRPr="00151A8F">
        <w:rPr>
          <w:spacing w:val="-4"/>
          <w:lang w:val="sq-AL"/>
        </w:rPr>
        <w:t>e) Publikon dhe boton materiale e informacione kombëtare e ndërkombëtar, mbi sigurimin e cilësisë në arsimin e lartë.</w:t>
      </w:r>
    </w:p>
    <w:p w:rsidR="00EB2E4D" w:rsidRPr="00151A8F" w:rsidRDefault="00EB2E4D" w:rsidP="00EB2E4D">
      <w:pPr>
        <w:pStyle w:val="Paragrafi"/>
        <w:rPr>
          <w:spacing w:val="-4"/>
          <w:lang w:val="sq-AL"/>
        </w:rPr>
      </w:pPr>
      <w:r w:rsidRPr="00151A8F">
        <w:rPr>
          <w:spacing w:val="-4"/>
          <w:lang w:val="sq-AL"/>
        </w:rPr>
        <w:t xml:space="preserve">ë) Administron databazën elektronike në funksion të procesit të monitorimit dhe sigurimit të cilësisë. </w:t>
      </w:r>
    </w:p>
    <w:p w:rsidR="00EB2E4D" w:rsidRPr="00151A8F" w:rsidRDefault="00EB2E4D" w:rsidP="00EB2E4D">
      <w:pPr>
        <w:pStyle w:val="Paragrafi"/>
        <w:rPr>
          <w:spacing w:val="-4"/>
          <w:lang w:val="sq-AL"/>
        </w:rPr>
      </w:pPr>
      <w:r w:rsidRPr="00151A8F">
        <w:rPr>
          <w:spacing w:val="-4"/>
          <w:lang w:val="sq-AL"/>
        </w:rPr>
        <w:t>f) Administron kërkesat e institucioneve të arsimit të lartë për vlerësimin e jashtëm nga agjenci, anëtare të Rrjetit Evropian të Sigurimit të Cilësisë (ENQA), të cilat ia paraqet për miratim Bordit të Akreditimit.</w:t>
      </w:r>
    </w:p>
    <w:p w:rsidR="00EB2E4D" w:rsidRPr="00151A8F" w:rsidRDefault="00EB2E4D" w:rsidP="00EB2E4D">
      <w:pPr>
        <w:pStyle w:val="Paragrafi"/>
        <w:rPr>
          <w:spacing w:val="-4"/>
          <w:lang w:val="sq-AL"/>
        </w:rPr>
      </w:pPr>
      <w:r w:rsidRPr="00151A8F">
        <w:rPr>
          <w:spacing w:val="-4"/>
          <w:lang w:val="sq-AL"/>
        </w:rPr>
        <w:t>g) Bashkëpunon dhe bashkërendon veprimta</w:t>
      </w:r>
      <w:r>
        <w:rPr>
          <w:spacing w:val="-4"/>
          <w:lang w:val="sq-AL"/>
        </w:rPr>
        <w:t>-</w:t>
      </w:r>
      <w:r w:rsidRPr="00151A8F">
        <w:rPr>
          <w:spacing w:val="-4"/>
          <w:lang w:val="sq-AL"/>
        </w:rPr>
        <w:t>rinë e saj me agjenci homologe, pjesë të (ENQA) dhe/ose Regjistrit Evropian të Sigurimit të Cilësisë (EQAR), nëpërmjet kryerjes së vlerësimeve të përbashkëta dhe/ose të koordinuara, përzgjedhja e të cilave bëhet sipas profilit dhe karakteristikave për çdo vlerësim ku angazhohen.</w:t>
      </w:r>
    </w:p>
    <w:p w:rsidR="00EB2E4D" w:rsidRPr="00151A8F" w:rsidRDefault="00EB2E4D" w:rsidP="00EB2E4D">
      <w:pPr>
        <w:pStyle w:val="Paragrafi"/>
        <w:rPr>
          <w:spacing w:val="-4"/>
          <w:lang w:val="sq-AL"/>
        </w:rPr>
      </w:pPr>
      <w:r w:rsidRPr="00151A8F">
        <w:rPr>
          <w:spacing w:val="-4"/>
          <w:lang w:val="sq-AL"/>
        </w:rPr>
        <w:t>gj) Ndjek procedurat për anëtarësimin e ASCAL-it me të drejta të plota në Rrjetin Evropian të Sigurimit të Cilësisë (ENQA) dhe/ose Regjistrin Evropian të Sigurimit të Cilësisë (EQAR).</w:t>
      </w:r>
    </w:p>
    <w:p w:rsidR="00EB2E4D" w:rsidRPr="00151A8F" w:rsidRDefault="00EB2E4D" w:rsidP="00EB2E4D">
      <w:pPr>
        <w:pStyle w:val="Paragrafi"/>
        <w:rPr>
          <w:spacing w:val="-4"/>
          <w:lang w:val="sq-AL"/>
        </w:rPr>
      </w:pPr>
      <w:r w:rsidRPr="00151A8F">
        <w:rPr>
          <w:spacing w:val="-4"/>
          <w:lang w:val="sq-AL"/>
        </w:rPr>
        <w:t>h) Bashkërendon aktivitetin e saj me ministrinë përgjegjëse për arsimin dhe institucionet e saj të varësisë, në shërbim të politikave që lidhen me cilësinë në arsimin e lartë, për vlerësimin e kërkimit shkencor, financimin e institucioneve të arsimit të lartë dhe shkëmbimin e të dhënave në fushën e arsimit të lartë.</w:t>
      </w:r>
    </w:p>
    <w:p w:rsidR="00EB2E4D" w:rsidRPr="00151A8F" w:rsidRDefault="00EB2E4D" w:rsidP="00EB2E4D">
      <w:pPr>
        <w:pStyle w:val="Paragrafi"/>
        <w:rPr>
          <w:spacing w:val="-4"/>
          <w:lang w:val="sq-AL"/>
        </w:rPr>
      </w:pPr>
      <w:r w:rsidRPr="00151A8F">
        <w:rPr>
          <w:spacing w:val="-4"/>
          <w:lang w:val="sq-AL"/>
        </w:rPr>
        <w:t xml:space="preserve">i) Bashkëpunon dhe bashkërendon me Agjencinë Kombëtare të Kërkimit Shkencor dhe Inovacionit, duke përfshirë rezultatet e vlerësimit të veprimtarisë kërkimore shkencore të AKKSHI-t për proceset e sigurimit të jashtëm të cilësisë.   </w:t>
      </w:r>
    </w:p>
    <w:p w:rsidR="00EB2E4D" w:rsidRPr="00151A8F" w:rsidRDefault="00EB2E4D" w:rsidP="00EB2E4D">
      <w:pPr>
        <w:pStyle w:val="Paragrafi"/>
        <w:rPr>
          <w:spacing w:val="-4"/>
          <w:lang w:val="sq-AL"/>
        </w:rPr>
      </w:pPr>
      <w:r w:rsidRPr="00151A8F">
        <w:rPr>
          <w:spacing w:val="-4"/>
          <w:lang w:val="sq-AL"/>
        </w:rPr>
        <w:t>12. Për procedurën e vlerësimit, Agjencia e Sigurimit të Cilësisë në Arsimin e Lartë vepron, si më poshtë vijon:</w:t>
      </w:r>
    </w:p>
    <w:p w:rsidR="00EB2E4D" w:rsidRPr="00151A8F" w:rsidRDefault="00EB2E4D" w:rsidP="00EB2E4D">
      <w:pPr>
        <w:pStyle w:val="Paragrafi"/>
        <w:rPr>
          <w:spacing w:val="-4"/>
          <w:lang w:val="sq-AL"/>
        </w:rPr>
      </w:pPr>
      <w:r w:rsidRPr="00151A8F">
        <w:rPr>
          <w:spacing w:val="-4"/>
          <w:lang w:val="sq-AL"/>
        </w:rPr>
        <w:t>a) Ngre komisionet e posaçme të vlerësimit, të përbëra nga ekspertë vendas dhe/ose të huaj, të cilët duhet të kenë:</w:t>
      </w:r>
    </w:p>
    <w:p w:rsidR="00EB2E4D" w:rsidRPr="00151A8F" w:rsidRDefault="00EB2E4D" w:rsidP="00EB2E4D">
      <w:pPr>
        <w:pStyle w:val="Paragrafi"/>
        <w:rPr>
          <w:spacing w:val="-4"/>
          <w:lang w:val="sq-AL"/>
        </w:rPr>
      </w:pPr>
      <w:r w:rsidRPr="00151A8F">
        <w:rPr>
          <w:spacing w:val="-4"/>
          <w:lang w:val="sq-AL"/>
        </w:rPr>
        <w:t>- gradë shkencore ose titull akademik;</w:t>
      </w:r>
    </w:p>
    <w:p w:rsidR="00EB2E4D" w:rsidRPr="00151A8F" w:rsidRDefault="00EB2E4D" w:rsidP="00EB2E4D">
      <w:pPr>
        <w:pStyle w:val="Paragrafi"/>
        <w:rPr>
          <w:spacing w:val="-4"/>
          <w:lang w:val="sq-AL"/>
        </w:rPr>
      </w:pPr>
      <w:r w:rsidRPr="00151A8F">
        <w:rPr>
          <w:spacing w:val="-4"/>
          <w:lang w:val="sq-AL"/>
        </w:rPr>
        <w:t>- përvojë pune të dokumentuar të mëparshme në vlerësimin institucional dhe/ose në fushën e programeve të studimit, në kuadër të sigurimit të jashtëm të cilësisë në Shqipëri dhe/ose jashtë vendit.</w:t>
      </w:r>
    </w:p>
    <w:p w:rsidR="00EB2E4D" w:rsidRPr="00151A8F" w:rsidRDefault="00EB2E4D" w:rsidP="00EB2E4D">
      <w:pPr>
        <w:pStyle w:val="Paragrafi"/>
        <w:rPr>
          <w:spacing w:val="-4"/>
          <w:lang w:val="sq-AL"/>
        </w:rPr>
      </w:pPr>
      <w:r w:rsidRPr="00151A8F">
        <w:rPr>
          <w:spacing w:val="-4"/>
          <w:lang w:val="sq-AL"/>
        </w:rPr>
        <w:t>Kriteret shtesë për përzgjedhjen e këtyre ekspertëve, në raste specifike e të certifikuara, në varësi të llojit të vlerësimit të jashtëm, programit dhe ciklit të studimit, përcaktohen në rregulloren e brendshme të Bordit të Akreditimit.</w:t>
      </w:r>
    </w:p>
    <w:p w:rsidR="00EB2E4D" w:rsidRPr="00151A8F" w:rsidRDefault="00EB2E4D" w:rsidP="00EB2E4D">
      <w:pPr>
        <w:pStyle w:val="Paragrafi"/>
        <w:rPr>
          <w:spacing w:val="-4"/>
          <w:lang w:val="sq-AL"/>
        </w:rPr>
      </w:pPr>
      <w:r w:rsidRPr="00151A8F">
        <w:rPr>
          <w:spacing w:val="-4"/>
          <w:lang w:val="sq-AL"/>
        </w:rPr>
        <w:t xml:space="preserve">b) Ekspertët në përbërje të këtyre komisioneve përzgjidhen sipas rregullores së brendshme të ASCAL-it nga listat vjetore të miratuara nga Bordi i Akreditimit. Përbërja e komisioneve të posaçme të vlerësimit, numri i ekspertëve për çdo lloj vlerësimi dhe shpërblimi i tyre përcaktohen sipas shtojcës 1 dhe tabelave 1/a e 1/b që i bashkëlidhen këtij vendimi dhe janë pjesë përbërëse të tij. </w:t>
      </w:r>
    </w:p>
    <w:p w:rsidR="00EB2E4D" w:rsidRPr="00151A8F" w:rsidRDefault="00EB2E4D" w:rsidP="00EB2E4D">
      <w:pPr>
        <w:pStyle w:val="Paragrafi"/>
        <w:rPr>
          <w:spacing w:val="-4"/>
          <w:lang w:val="sq-AL"/>
        </w:rPr>
      </w:pPr>
      <w:r w:rsidRPr="00151A8F">
        <w:rPr>
          <w:spacing w:val="-4"/>
          <w:lang w:val="sq-AL"/>
        </w:rPr>
        <w:t xml:space="preserve">c) Komisionet e përkohshme për vlerësime tematike, analitike e krahasuese përbëhen nga ekspertë </w:t>
      </w:r>
      <w:r w:rsidRPr="00151A8F">
        <w:rPr>
          <w:spacing w:val="-4"/>
          <w:lang w:val="sq-AL"/>
        </w:rPr>
        <w:lastRenderedPageBreak/>
        <w:t>vendas dhe/ose të huaj, me kualifikime akademike, me përvojë në arsimin e lartë e kërkimin shkencor dhe njohës të proceseve të cilësisë, sipas fushave kryesore të arsimit të lartë në shkencat natyrore, inxhinierike e teknologjike, mjekësore, bujqësore, sociale e humane, nga listat e miratuara nga Bordi i Akreditimit.</w:t>
      </w:r>
    </w:p>
    <w:p w:rsidR="00EB2E4D" w:rsidRPr="00151A8F" w:rsidRDefault="00EB2E4D" w:rsidP="00EB2E4D">
      <w:pPr>
        <w:pStyle w:val="Paragrafi"/>
        <w:rPr>
          <w:spacing w:val="-4"/>
          <w:lang w:val="sq-AL"/>
        </w:rPr>
      </w:pPr>
      <w:r w:rsidRPr="00151A8F">
        <w:rPr>
          <w:spacing w:val="-4"/>
          <w:lang w:val="sq-AL"/>
        </w:rPr>
        <w:t>13. Pranë ASCAL-it ngrihet dhe funksionon Bordi i Akreditimit , si organ kolegjial vendimmarrës dhe i pavarur në veprimtarinë e tij.</w:t>
      </w:r>
    </w:p>
    <w:p w:rsidR="00EB2E4D" w:rsidRPr="00151A8F" w:rsidRDefault="00EB2E4D" w:rsidP="00EB2E4D">
      <w:pPr>
        <w:pStyle w:val="Paragrafi"/>
        <w:rPr>
          <w:spacing w:val="-4"/>
          <w:lang w:val="sq-AL"/>
        </w:rPr>
      </w:pPr>
      <w:r w:rsidRPr="00151A8F">
        <w:rPr>
          <w:spacing w:val="-4"/>
          <w:lang w:val="sq-AL"/>
        </w:rPr>
        <w:t>14. Bordi i Akreditimit ka në përbërje 11 anëtarë, nga të cilët minimalisht 3 dhe maksimalisht 5 duhet të jenë të huaj. Kryetari dhe anëtarët e këtij bordi duhet të kenë një përvojë të paktën 10-vjeçare në institucione akademike dhe kërkimore, brenda e jashtë vendit, gradë shkencore/titull akademik ose njohje e përvojë të paktën 5-vjeçare në fushën e sigurimit të cilësisë në arsimin e lartë. Kryetari dhe anëtarët e bordit duhet gjithashtu të kenë njohje në nivel të avancuar të gjuhës angleze të shkruar dhe të folur. </w:t>
      </w:r>
    </w:p>
    <w:p w:rsidR="00EB2E4D" w:rsidRPr="00151A8F" w:rsidRDefault="00EB2E4D" w:rsidP="00EB2E4D">
      <w:pPr>
        <w:pStyle w:val="Paragrafi"/>
        <w:rPr>
          <w:spacing w:val="-4"/>
          <w:lang w:val="sq-AL"/>
        </w:rPr>
      </w:pPr>
      <w:r w:rsidRPr="00151A8F">
        <w:rPr>
          <w:spacing w:val="-4"/>
          <w:lang w:val="sq-AL"/>
        </w:rPr>
        <w:t>15. Emërimi dhe shkarkimi i kryetarit dhe anëtarëve të Bordit të Akreditimit bëhen me urdhër të Kryeministrit, me propozimin e ministrit përgjegjës për arsimin. Mandati i anëtarëve të këtij bordi është 4 vjet.</w:t>
      </w:r>
    </w:p>
    <w:p w:rsidR="00EB2E4D" w:rsidRPr="00151A8F" w:rsidRDefault="00EB2E4D" w:rsidP="00EB2E4D">
      <w:pPr>
        <w:pStyle w:val="Paragrafi"/>
        <w:rPr>
          <w:spacing w:val="-4"/>
          <w:lang w:val="sq-AL"/>
        </w:rPr>
      </w:pPr>
      <w:r w:rsidRPr="00151A8F">
        <w:rPr>
          <w:spacing w:val="-4"/>
          <w:lang w:val="sq-AL"/>
        </w:rPr>
        <w:t>16. Bordi i Akreditimit mblidhet jo më pak se 6 (gjashtë) herë në vit. Anëtari i  këtij bordi që mungon pa arsye në 1/3 e mbledhjeve zëvendësohet.</w:t>
      </w:r>
    </w:p>
    <w:p w:rsidR="00EB2E4D" w:rsidRPr="00151A8F" w:rsidRDefault="00EB2E4D" w:rsidP="00EB2E4D">
      <w:pPr>
        <w:pStyle w:val="Paragrafi"/>
        <w:rPr>
          <w:spacing w:val="-4"/>
          <w:lang w:val="sq-AL"/>
        </w:rPr>
      </w:pPr>
      <w:r w:rsidRPr="00151A8F">
        <w:rPr>
          <w:spacing w:val="-4"/>
          <w:lang w:val="sq-AL"/>
        </w:rPr>
        <w:t>17. Anëtarët e Bordit të Akreditimit duhet të respektojnë aktet ligjore dhe nënligjore që rregullojnë konfliktin e interesit.</w:t>
      </w:r>
    </w:p>
    <w:p w:rsidR="00EB2E4D" w:rsidRPr="00151A8F" w:rsidRDefault="00EB2E4D" w:rsidP="00EB2E4D">
      <w:pPr>
        <w:pStyle w:val="Paragrafi"/>
        <w:rPr>
          <w:spacing w:val="-4"/>
          <w:lang w:val="sq-AL"/>
        </w:rPr>
      </w:pPr>
      <w:r w:rsidRPr="00151A8F">
        <w:rPr>
          <w:spacing w:val="-4"/>
          <w:lang w:val="sq-AL"/>
        </w:rPr>
        <w:t>18. Mbledhja e Bordit të Akreditimit zhvillohet kur marrin pjesë jo më pak se 8 (tetë) anëtarë të tij. Ajo nuk zhvillohet nëse, së paku, dy ekspertë të huaj nuk janë të pranishëm. Vendimet e bordit merren me shumicë të cilësuar, prej 3/4 të anëtarëve të pranishëm.</w:t>
      </w:r>
    </w:p>
    <w:p w:rsidR="00EB2E4D" w:rsidRDefault="00EB2E4D" w:rsidP="00EB2E4D">
      <w:pPr>
        <w:pStyle w:val="Paragrafi"/>
        <w:rPr>
          <w:spacing w:val="-4"/>
          <w:lang w:val="sq-AL"/>
        </w:rPr>
      </w:pPr>
      <w:r w:rsidRPr="00151A8F">
        <w:rPr>
          <w:spacing w:val="-4"/>
          <w:lang w:val="sq-AL"/>
        </w:rPr>
        <w:t>19. Bordi i Akreditimit miraton rregulloren e funksionimit të tij të brendshëm.</w:t>
      </w:r>
    </w:p>
    <w:p w:rsidR="00EB2E4D" w:rsidRPr="00151A8F" w:rsidRDefault="00EB2E4D" w:rsidP="00EB2E4D">
      <w:pPr>
        <w:pStyle w:val="Paragrafi"/>
        <w:rPr>
          <w:spacing w:val="-4"/>
          <w:lang w:val="sq-AL"/>
        </w:rPr>
      </w:pPr>
    </w:p>
    <w:p w:rsidR="00EB2E4D" w:rsidRPr="00151A8F" w:rsidRDefault="00EB2E4D" w:rsidP="00EB2E4D">
      <w:pPr>
        <w:pStyle w:val="Paragrafi"/>
        <w:rPr>
          <w:spacing w:val="-4"/>
          <w:lang w:val="sq-AL"/>
        </w:rPr>
      </w:pPr>
      <w:r w:rsidRPr="00151A8F">
        <w:rPr>
          <w:spacing w:val="-4"/>
          <w:lang w:val="sq-AL"/>
        </w:rPr>
        <w:t>20. Bordi i Akreditimit mbështetet nga sekretariati teknik, nëpunës të ASCAL-it të caktuar nga drejtori i ASCAL-it.</w:t>
      </w:r>
    </w:p>
    <w:p w:rsidR="00EB2E4D" w:rsidRPr="00151A8F" w:rsidRDefault="00EB2E4D" w:rsidP="00EB2E4D">
      <w:pPr>
        <w:pStyle w:val="Paragrafi"/>
        <w:rPr>
          <w:spacing w:val="-4"/>
          <w:lang w:val="sq-AL"/>
        </w:rPr>
      </w:pPr>
      <w:r w:rsidRPr="00151A8F">
        <w:rPr>
          <w:spacing w:val="-4"/>
          <w:lang w:val="sq-AL"/>
        </w:rPr>
        <w:t>21. Bordi i Akreditimit ka këto detyra dhe përgjegjësi:</w:t>
      </w:r>
    </w:p>
    <w:p w:rsidR="00EB2E4D" w:rsidRPr="00151A8F" w:rsidRDefault="00EB2E4D" w:rsidP="00EB2E4D">
      <w:pPr>
        <w:pStyle w:val="Paragrafi"/>
        <w:rPr>
          <w:spacing w:val="-4"/>
          <w:lang w:val="sq-AL"/>
        </w:rPr>
      </w:pPr>
      <w:r w:rsidRPr="00151A8F">
        <w:rPr>
          <w:spacing w:val="-4"/>
          <w:lang w:val="sq-AL"/>
        </w:rPr>
        <w:t>a) Shqyrton raportet përfundimtare të vlerësimit të jashtëm të cilësisë për akreditim të parë dhe periodik, për akreditimin  institucional dhe atë të programeve të studimit dhe merr vendimin përfundimtar për akreditimin e tyre.</w:t>
      </w:r>
    </w:p>
    <w:p w:rsidR="00EB2E4D" w:rsidRPr="00151A8F" w:rsidRDefault="00EB2E4D" w:rsidP="00EB2E4D">
      <w:pPr>
        <w:pStyle w:val="Paragrafi"/>
        <w:rPr>
          <w:spacing w:val="-4"/>
          <w:lang w:val="sq-AL"/>
        </w:rPr>
      </w:pPr>
      <w:r w:rsidRPr="00151A8F">
        <w:rPr>
          <w:spacing w:val="-4"/>
          <w:lang w:val="sq-AL"/>
        </w:rPr>
        <w:t xml:space="preserve">b) Në rastet kur vlerësimi i jashtëm kryhet nga agjenci të huaja, me kërkesë të institucioneve të arsimit të lartë, sipas pikës 3, të nenit 15, të ligjit nr.80/2015, ky bord shqyrton dhe miraton paraprakisht kërkesën e institucionit të arsimit të lartë për kryerjen e vlerësimit përkatës nga agjencia e huaj. </w:t>
      </w:r>
    </w:p>
    <w:p w:rsidR="00EB2E4D" w:rsidRPr="00151A8F" w:rsidRDefault="00EB2E4D" w:rsidP="00EB2E4D">
      <w:pPr>
        <w:pStyle w:val="Paragrafi"/>
        <w:rPr>
          <w:spacing w:val="-4"/>
          <w:lang w:val="sq-AL"/>
        </w:rPr>
      </w:pPr>
      <w:r w:rsidRPr="00151A8F">
        <w:rPr>
          <w:spacing w:val="-4"/>
          <w:lang w:val="sq-AL"/>
        </w:rPr>
        <w:t>c) Merr vendim përfundimtar, i cili mund të jetë:</w:t>
      </w:r>
    </w:p>
    <w:p w:rsidR="00EB2E4D" w:rsidRPr="00151A8F" w:rsidRDefault="00EB2E4D" w:rsidP="00EB2E4D">
      <w:pPr>
        <w:pStyle w:val="Paragrafi"/>
        <w:rPr>
          <w:spacing w:val="-4"/>
          <w:lang w:val="sq-AL"/>
        </w:rPr>
      </w:pPr>
      <w:r>
        <w:rPr>
          <w:spacing w:val="-4"/>
          <w:lang w:val="sq-AL"/>
        </w:rPr>
        <w:t xml:space="preserve">- </w:t>
      </w:r>
      <w:r w:rsidRPr="00151A8F">
        <w:rPr>
          <w:spacing w:val="-4"/>
          <w:lang w:val="sq-AL"/>
        </w:rPr>
        <w:t xml:space="preserve">“pozitiv”, kur përmbushen standardet dhe kriteret përkatëse institucionale apo të programeve. </w:t>
      </w:r>
    </w:p>
    <w:p w:rsidR="00EB2E4D" w:rsidRPr="00151A8F" w:rsidRDefault="00EB2E4D" w:rsidP="00EB2E4D">
      <w:pPr>
        <w:pStyle w:val="Paragrafi"/>
        <w:rPr>
          <w:spacing w:val="-4"/>
          <w:lang w:val="sq-AL"/>
        </w:rPr>
      </w:pPr>
      <w:r w:rsidRPr="00151A8F">
        <w:rPr>
          <w:spacing w:val="-4"/>
          <w:lang w:val="sq-AL"/>
        </w:rPr>
        <w:t>Kohëzgjatja dhe afati i vlefshmërisë së akreditimit institucional përcaktohen sipas shkallës së plotësimit të standardeve të cilësisë, ndërsa për programet e studimit edhe në varësi të kohëzgjatjes së tyre. Kohëzgjatja maksimale e vlefshmërisë së akreditimit institucional dhe/ose programeve të studimit nuk mund të jetë më shumë se 6 vite;</w:t>
      </w:r>
    </w:p>
    <w:p w:rsidR="00EB2E4D" w:rsidRPr="00151A8F" w:rsidRDefault="00EB2E4D" w:rsidP="00EB2E4D">
      <w:pPr>
        <w:pStyle w:val="Paragrafi"/>
        <w:rPr>
          <w:spacing w:val="-4"/>
          <w:lang w:val="sq-AL"/>
        </w:rPr>
      </w:pPr>
      <w:r w:rsidRPr="00151A8F">
        <w:rPr>
          <w:spacing w:val="-4"/>
          <w:lang w:val="sq-AL"/>
        </w:rPr>
        <w:t>- “negativ”, kur konstatohet një nivel i ulët i cilësisë dhe mosplotësim i standardeve, si dhe pamundësi e institucionit për t’i përmbushur ato.</w:t>
      </w:r>
    </w:p>
    <w:p w:rsidR="00EB2E4D" w:rsidRPr="00151A8F" w:rsidRDefault="00EB2E4D" w:rsidP="00EB2E4D">
      <w:pPr>
        <w:pStyle w:val="Paragrafi"/>
        <w:rPr>
          <w:spacing w:val="-4"/>
          <w:lang w:val="sq-AL"/>
        </w:rPr>
      </w:pPr>
      <w:r w:rsidRPr="00151A8F">
        <w:rPr>
          <w:spacing w:val="-4"/>
          <w:lang w:val="sq-AL"/>
        </w:rPr>
        <w:t>ç)  Përpara marrjes së vendimit përfundimtar, mbështetur në rezultatet e vlerësimit dhe mundësitë e institucionit, bordi mund të kërkojë plotësime, të vendosë kushte dhe afate për përmbushjen e tyre.</w:t>
      </w:r>
    </w:p>
    <w:p w:rsidR="00EB2E4D" w:rsidRPr="00151A8F" w:rsidRDefault="00EB2E4D" w:rsidP="00EB2E4D">
      <w:pPr>
        <w:pStyle w:val="Paragrafi"/>
        <w:rPr>
          <w:spacing w:val="-4"/>
          <w:lang w:val="sq-AL"/>
        </w:rPr>
      </w:pPr>
      <w:r w:rsidRPr="00151A8F">
        <w:rPr>
          <w:spacing w:val="-4"/>
          <w:lang w:val="sq-AL"/>
        </w:rPr>
        <w:t xml:space="preserve">d) Shqyrton raportet e vlerësimit paraprak në kuadër të hapjes dhe/ose riorganizimit të institucioneve të arsimit të lartë e të programeve të studimit dhe i rekomandon ministrit përgjegjës për arsimin hapjen/riorganizimin ose jo të institucioneve të arsimit të lartë e të programeve të studimit. </w:t>
      </w:r>
    </w:p>
    <w:p w:rsidR="00EB2E4D" w:rsidRPr="00151A8F" w:rsidRDefault="00EB2E4D" w:rsidP="00EB2E4D">
      <w:pPr>
        <w:pStyle w:val="Paragrafi"/>
        <w:rPr>
          <w:spacing w:val="-4"/>
          <w:lang w:val="sq-AL"/>
        </w:rPr>
      </w:pPr>
      <w:r w:rsidRPr="00151A8F">
        <w:rPr>
          <w:spacing w:val="-4"/>
          <w:lang w:val="sq-AL"/>
        </w:rPr>
        <w:t>dh) Shqyrton ankesat për procesin e vlerësimit të jashtëm të cilësisë dhe shprehet me vendim të arsyetuar lidhur më këto ankesa, duke vendosur pranimin apo mospranimin e saj, sipas përcaktimeve të Kodit të Procedurave Admini</w:t>
      </w:r>
      <w:r>
        <w:rPr>
          <w:spacing w:val="-4"/>
          <w:lang w:val="sq-AL"/>
        </w:rPr>
        <w:t>-</w:t>
      </w:r>
      <w:r w:rsidRPr="00151A8F">
        <w:rPr>
          <w:spacing w:val="-4"/>
          <w:lang w:val="sq-AL"/>
        </w:rPr>
        <w:t>strative.</w:t>
      </w:r>
    </w:p>
    <w:p w:rsidR="00EB2E4D" w:rsidRPr="00151A8F" w:rsidRDefault="00EB2E4D" w:rsidP="00EB2E4D">
      <w:pPr>
        <w:pStyle w:val="Paragrafi"/>
        <w:rPr>
          <w:spacing w:val="-4"/>
          <w:lang w:val="sq-AL"/>
        </w:rPr>
      </w:pPr>
      <w:r w:rsidRPr="00151A8F">
        <w:rPr>
          <w:spacing w:val="-4"/>
          <w:lang w:val="sq-AL"/>
        </w:rPr>
        <w:t>e) Lëshon certifikatën  zyrtare të akreditimit brenda një muaji nga data e marrjes së vendimit.</w:t>
      </w:r>
    </w:p>
    <w:p w:rsidR="00EB2E4D" w:rsidRPr="00151A8F" w:rsidRDefault="00EB2E4D" w:rsidP="00EB2E4D">
      <w:pPr>
        <w:pStyle w:val="Paragrafi"/>
        <w:rPr>
          <w:spacing w:val="-4"/>
          <w:lang w:val="sq-AL"/>
        </w:rPr>
      </w:pPr>
      <w:r w:rsidRPr="00151A8F">
        <w:rPr>
          <w:spacing w:val="-4"/>
          <w:lang w:val="sq-AL"/>
        </w:rPr>
        <w:t xml:space="preserve">ë) Administron, për efekt vendimmarrjeje apo rishikim të vendimmarrjes së mëparshme të akreditimit, rastet kur nga ASCAL-i apo ministria përgjegjëse për arsimin konstatohen shmangie nga standardet prej institucioneve të arsimit të lartë. </w:t>
      </w:r>
    </w:p>
    <w:p w:rsidR="00EB2E4D" w:rsidRPr="00151A8F" w:rsidRDefault="00EB2E4D" w:rsidP="00EB2E4D">
      <w:pPr>
        <w:pStyle w:val="Paragrafi"/>
        <w:rPr>
          <w:spacing w:val="-4"/>
          <w:lang w:val="sq-AL"/>
        </w:rPr>
      </w:pPr>
      <w:r w:rsidRPr="00151A8F">
        <w:rPr>
          <w:spacing w:val="-4"/>
          <w:lang w:val="sq-AL"/>
        </w:rPr>
        <w:t>f) Në vendimmarrjen për akreditimin e programeve të përbashkëta të studimit, që ofrohen midis institucioneve vendase të arsimit të lartë me institucione të huaja të arsimit të lartë, si dhe për filialet e institucioneve të huaja të arsimit të lartë që ushtrojnë veprimtari në Republikën e Shqipërisë, merr parasysh edhe akreditimin e tyre në vendin e origjinës.</w:t>
      </w:r>
    </w:p>
    <w:p w:rsidR="00EB2E4D" w:rsidRPr="00151A8F" w:rsidRDefault="00EB2E4D" w:rsidP="00EB2E4D">
      <w:pPr>
        <w:pStyle w:val="Paragrafi"/>
        <w:rPr>
          <w:spacing w:val="-4"/>
          <w:lang w:val="sq-AL"/>
        </w:rPr>
      </w:pPr>
      <w:r w:rsidRPr="00151A8F">
        <w:rPr>
          <w:spacing w:val="-4"/>
          <w:lang w:val="sq-AL"/>
        </w:rPr>
        <w:t xml:space="preserve">g) Për marrjen e vendimeve të tij, bordi ndjek Kodin e Procedurave Administrative. Vendimi i bordit është i formës së prerë, përfundimtar dhe i detyruar për t’u zbatuar. Kundër vendimeve të bordit mund të </w:t>
      </w:r>
      <w:r w:rsidRPr="00151A8F">
        <w:rPr>
          <w:spacing w:val="-4"/>
          <w:lang w:val="sq-AL"/>
        </w:rPr>
        <w:lastRenderedPageBreak/>
        <w:t xml:space="preserve">bëhet ankim në rrugë gjyqësore nga pala që ka interes të ligjshëm, sipas afateve të parashikuara në legjislacionin në fuqi, për kundërshtimin gjyqësor të akteve administrative. </w:t>
      </w:r>
    </w:p>
    <w:p w:rsidR="00EB2E4D" w:rsidRPr="00151A8F" w:rsidRDefault="00EB2E4D" w:rsidP="00EB2E4D">
      <w:pPr>
        <w:pStyle w:val="Paragrafi"/>
        <w:rPr>
          <w:spacing w:val="-4"/>
          <w:lang w:val="sq-AL"/>
        </w:rPr>
      </w:pPr>
      <w:r w:rsidRPr="00151A8F">
        <w:rPr>
          <w:spacing w:val="-4"/>
          <w:lang w:val="sq-AL"/>
        </w:rPr>
        <w:t xml:space="preserve">gj)   Kryen vlerësimin paraprak dhe njohjen e programeve të studimit të ofruara në institucione shqiptare të akredituara të arsimit të lartë nga institucione të huaja të arsimit të lartë të njërit prej shteteve të Bashkimit Evropian, Shteteve të Bashkuara të Amerikës, Kanadasë dhe Australisë. </w:t>
      </w:r>
    </w:p>
    <w:p w:rsidR="00EB2E4D" w:rsidRPr="00151A8F" w:rsidRDefault="00EB2E4D" w:rsidP="00EB2E4D">
      <w:pPr>
        <w:pStyle w:val="Paragrafi"/>
        <w:rPr>
          <w:spacing w:val="-4"/>
          <w:lang w:val="sq-AL"/>
        </w:rPr>
      </w:pPr>
      <w:r w:rsidRPr="00151A8F">
        <w:rPr>
          <w:spacing w:val="-4"/>
          <w:lang w:val="sq-AL"/>
        </w:rPr>
        <w:t>h) Miraton raportin vjetor të veprimtarisë së bordit dhe ASCAL-it, i cili publikohet brenda tremujorit të parë të vitit kalendarik pasardhës dhe i përcillet menjëherë për dijeni edhe ministrisë përgjegjëse për arsimin.</w:t>
      </w:r>
    </w:p>
    <w:p w:rsidR="00EB2E4D" w:rsidRPr="00151A8F" w:rsidRDefault="00EB2E4D" w:rsidP="00EB2E4D">
      <w:pPr>
        <w:pStyle w:val="Paragrafi"/>
        <w:rPr>
          <w:spacing w:val="-4"/>
          <w:lang w:val="sq-AL"/>
        </w:rPr>
      </w:pPr>
      <w:r w:rsidRPr="00151A8F">
        <w:rPr>
          <w:spacing w:val="-4"/>
          <w:lang w:val="sq-AL"/>
        </w:rPr>
        <w:t>i) Miraton kriteret specifike të përzgjedhjes së ekspertëve vendas dhe të huaj të vlerësimit.</w:t>
      </w:r>
    </w:p>
    <w:p w:rsidR="00EB2E4D" w:rsidRPr="00151A8F" w:rsidRDefault="00EB2E4D" w:rsidP="00EB2E4D">
      <w:pPr>
        <w:pStyle w:val="Paragrafi"/>
        <w:rPr>
          <w:spacing w:val="-4"/>
          <w:lang w:val="sq-AL"/>
        </w:rPr>
      </w:pPr>
      <w:r w:rsidRPr="00151A8F">
        <w:rPr>
          <w:spacing w:val="-4"/>
          <w:lang w:val="sq-AL"/>
        </w:rPr>
        <w:t>j) Miraton listën vjetore të ekspertëve vendas dhe të huaj të vlerësimit, që angazhohen në kuadër të komisioneve të posaçme ose të përkohshme sipas fushave akademike, mbështetur në listat e ASCAL-it dhe atyre të ekspertëve të huaj, të vëna në dispozicion nga ENQA/EQAR.</w:t>
      </w:r>
    </w:p>
    <w:p w:rsidR="00EB2E4D" w:rsidRPr="00151A8F" w:rsidRDefault="00EB2E4D" w:rsidP="00EB2E4D">
      <w:pPr>
        <w:pStyle w:val="Paragrafi"/>
        <w:rPr>
          <w:spacing w:val="-4"/>
          <w:lang w:val="sq-AL"/>
        </w:rPr>
      </w:pPr>
      <w:r w:rsidRPr="00151A8F">
        <w:rPr>
          <w:spacing w:val="-4"/>
          <w:lang w:val="sq-AL"/>
        </w:rPr>
        <w:t>k) Miraton udhëzuesit mbi proceset e sistemit të brendshëm dhe të jashtëm të cilësisë, të hartuar dhe të propozuar nga ASCAL-i.</w:t>
      </w:r>
    </w:p>
    <w:p w:rsidR="00EB2E4D" w:rsidRPr="00151A8F" w:rsidRDefault="00EB2E4D" w:rsidP="00EB2E4D">
      <w:pPr>
        <w:pStyle w:val="Paragrafi"/>
        <w:rPr>
          <w:spacing w:val="-4"/>
          <w:lang w:val="sq-AL"/>
        </w:rPr>
      </w:pPr>
      <w:r w:rsidRPr="00151A8F">
        <w:rPr>
          <w:spacing w:val="-4"/>
          <w:lang w:val="sq-AL"/>
        </w:rPr>
        <w:t>l) Miraton rregulloren e brendshme të funksionimit të ASCAL-it.</w:t>
      </w:r>
    </w:p>
    <w:p w:rsidR="00EB2E4D" w:rsidRPr="00151A8F" w:rsidRDefault="00EB2E4D" w:rsidP="00EB2E4D">
      <w:pPr>
        <w:pStyle w:val="Paragrafi"/>
        <w:rPr>
          <w:spacing w:val="-4"/>
          <w:lang w:val="sq-AL"/>
        </w:rPr>
      </w:pPr>
      <w:r w:rsidRPr="00151A8F">
        <w:rPr>
          <w:spacing w:val="-4"/>
          <w:lang w:val="sq-AL"/>
        </w:rPr>
        <w:t>ll) Mbështetur në rezultatet e akreditimit, i kërkon ASCAL-it kryerjen e proceseve të posaçme të monitorimit të cilësisë për institucionet e arsimit të lartë apo programeve të studimit dhe shqyrton rezultatet e tyre.</w:t>
      </w:r>
    </w:p>
    <w:p w:rsidR="00EB2E4D" w:rsidRPr="00151A8F" w:rsidRDefault="00EB2E4D" w:rsidP="00EB2E4D">
      <w:pPr>
        <w:pStyle w:val="Paragrafi"/>
        <w:rPr>
          <w:spacing w:val="-4"/>
          <w:lang w:val="sq-AL"/>
        </w:rPr>
      </w:pPr>
      <w:r w:rsidRPr="00151A8F">
        <w:rPr>
          <w:spacing w:val="-4"/>
          <w:lang w:val="sq-AL"/>
        </w:rPr>
        <w:t>m) Miraton metodologjinë dhe instrumentet e Sondazhit Kombëtar të Studentëve për cilësinë e mësimdhënies, të propozuar nga ASCAL.</w:t>
      </w:r>
    </w:p>
    <w:p w:rsidR="00EB2E4D" w:rsidRPr="00151A8F" w:rsidRDefault="00EB2E4D" w:rsidP="00EB2E4D">
      <w:pPr>
        <w:pStyle w:val="Paragrafi"/>
        <w:rPr>
          <w:spacing w:val="-4"/>
          <w:lang w:val="sq-AL"/>
        </w:rPr>
      </w:pPr>
      <w:r w:rsidRPr="00151A8F">
        <w:rPr>
          <w:spacing w:val="-4"/>
          <w:lang w:val="sq-AL"/>
        </w:rPr>
        <w:t>n) Shqyrton raportet përfundimtare të Sondazhit Kombëtar të Studentëve përpara publikimit të tyre.</w:t>
      </w:r>
    </w:p>
    <w:p w:rsidR="00EB2E4D" w:rsidRPr="00151A8F" w:rsidRDefault="00EB2E4D" w:rsidP="00EB2E4D">
      <w:pPr>
        <w:pStyle w:val="Paragrafi"/>
        <w:rPr>
          <w:spacing w:val="-4"/>
          <w:lang w:val="sq-AL"/>
        </w:rPr>
      </w:pPr>
      <w:r w:rsidRPr="00151A8F">
        <w:rPr>
          <w:spacing w:val="-4"/>
          <w:lang w:val="sq-AL"/>
        </w:rPr>
        <w:t xml:space="preserve">nj) </w:t>
      </w:r>
      <w:r w:rsidRPr="00151A8F">
        <w:rPr>
          <w:spacing w:val="-4"/>
          <w:lang w:val="sq-AL"/>
        </w:rPr>
        <w:tab/>
        <w:t>Miraton modelin dhe formatin e certifikatës së akreditimit që përgatitet nga ASCAL.</w:t>
      </w:r>
    </w:p>
    <w:p w:rsidR="00EB2E4D" w:rsidRPr="00151A8F" w:rsidRDefault="00EB2E4D" w:rsidP="00EB2E4D">
      <w:pPr>
        <w:pStyle w:val="Paragrafi"/>
        <w:rPr>
          <w:spacing w:val="-4"/>
          <w:lang w:val="sq-AL"/>
        </w:rPr>
      </w:pPr>
      <w:r w:rsidRPr="00151A8F">
        <w:rPr>
          <w:spacing w:val="-4"/>
          <w:lang w:val="sq-AL"/>
        </w:rPr>
        <w:t>22. Financimi i ASCAL-it dhe Bordit të Akreditimit realizohet nga buxheti i shtetit, si dhe të ardhurat e krijuara nga veprimtaria e saj: si tarifat e vlerësimit, të ardhurat nga trajnimet, të ardhurat nga shërbimet e ofruara, të ardhurat nga programe dhe projekte vendase e të huaja, donacione të subjekteve fizike e juridike, vendase e të huaja, si dhe çdo burim tjetër i ligjshëm.</w:t>
      </w:r>
    </w:p>
    <w:p w:rsidR="00EB2E4D" w:rsidRPr="00151A8F" w:rsidRDefault="00EB2E4D" w:rsidP="00EB2E4D">
      <w:pPr>
        <w:pStyle w:val="Paragrafi"/>
        <w:rPr>
          <w:spacing w:val="-4"/>
          <w:lang w:val="sq-AL"/>
        </w:rPr>
      </w:pPr>
      <w:r w:rsidRPr="00151A8F">
        <w:rPr>
          <w:spacing w:val="-4"/>
          <w:lang w:val="sq-AL"/>
        </w:rPr>
        <w:t>23. Tarifat për vlerësimin e jashtëm të cilësisë dhe akreditimin, që paguhen nga institucionet e arsimit të lartë, janë sipas shtojcës 2, që i bashkëlidhet këtij vendimi dhe është pjesë përbërëse e tij.</w:t>
      </w:r>
    </w:p>
    <w:p w:rsidR="00EB2E4D" w:rsidRPr="009310BD" w:rsidRDefault="00EB2E4D" w:rsidP="00EB2E4D">
      <w:pPr>
        <w:pStyle w:val="Paragrafi"/>
        <w:rPr>
          <w:spacing w:val="-6"/>
          <w:lang w:val="sq-AL"/>
        </w:rPr>
      </w:pPr>
      <w:r w:rsidRPr="009310BD">
        <w:rPr>
          <w:spacing w:val="-6"/>
          <w:lang w:val="sq-AL"/>
        </w:rPr>
        <w:t xml:space="preserve">24. ASCAL-i ka të drejtën e përdorimit të 90 për qind të të ardhurave nga veprimtaria e saj. Të ardhurat e papërdorura gjatë një viti financiar kalojnë në vitin pasardhës. Të ardhurat shërbejnë për pagesat e konsulentëve e të ekspertëve të jashtëm të angazhuar, pagesat dhe shpenzimet e Bordit të Akreditimit, për investime, pagesa dhe shpenzime operative të ASCAL-it, veprimtaritë jashtë vendit, përfshirë anëtarësimin në rrjetet ndërkombëtare. </w:t>
      </w:r>
    </w:p>
    <w:p w:rsidR="00EB2E4D" w:rsidRPr="009310BD" w:rsidRDefault="00EB2E4D" w:rsidP="00EB2E4D">
      <w:pPr>
        <w:pStyle w:val="Paragrafi"/>
        <w:rPr>
          <w:spacing w:val="-6"/>
          <w:lang w:val="sq-AL"/>
        </w:rPr>
      </w:pPr>
      <w:r w:rsidRPr="009310BD">
        <w:rPr>
          <w:spacing w:val="-6"/>
          <w:lang w:val="sq-AL"/>
        </w:rPr>
        <w:t xml:space="preserve">25. Skema e përdorimit të të ardhurave miratohet nga Ministria e Financave. </w:t>
      </w:r>
    </w:p>
    <w:p w:rsidR="00EB2E4D" w:rsidRPr="009310BD" w:rsidRDefault="00EB2E4D" w:rsidP="00EB2E4D">
      <w:pPr>
        <w:pStyle w:val="Paragrafi"/>
        <w:rPr>
          <w:spacing w:val="-6"/>
          <w:lang w:val="sq-AL"/>
        </w:rPr>
      </w:pPr>
      <w:r w:rsidRPr="009310BD">
        <w:rPr>
          <w:spacing w:val="-6"/>
          <w:lang w:val="sq-AL"/>
        </w:rPr>
        <w:t>26. Kryetari dhe anëtarët e Bordit të Akreditimit paguhen për çdo pjesëmarrje në mbledhje për jo më shumë se 9 (nëntë) mbledhje për një vit kalendarik.</w:t>
      </w:r>
    </w:p>
    <w:p w:rsidR="00EB2E4D" w:rsidRPr="009310BD" w:rsidRDefault="00EB2E4D" w:rsidP="00EB2E4D">
      <w:pPr>
        <w:pStyle w:val="Paragrafi"/>
        <w:rPr>
          <w:spacing w:val="-6"/>
          <w:lang w:val="sq-AL"/>
        </w:rPr>
      </w:pPr>
      <w:r w:rsidRPr="009310BD">
        <w:rPr>
          <w:spacing w:val="-6"/>
          <w:lang w:val="sq-AL"/>
        </w:rPr>
        <w:t>27. Masa e shpërblimit për çdo mbledhje të jetë, si më poshtë vijon:</w:t>
      </w:r>
    </w:p>
    <w:p w:rsidR="00EB2E4D" w:rsidRPr="009310BD" w:rsidRDefault="00EB2E4D" w:rsidP="00EB2E4D">
      <w:pPr>
        <w:pStyle w:val="Paragrafi"/>
        <w:rPr>
          <w:spacing w:val="-6"/>
          <w:lang w:val="sq-AL"/>
        </w:rPr>
      </w:pPr>
      <w:r w:rsidRPr="009310BD">
        <w:rPr>
          <w:spacing w:val="-6"/>
          <w:lang w:val="sq-AL"/>
        </w:rPr>
        <w:t>a) Anëtarët vendas, në masën 30 000 (tridhjetë mijë) lekë;</w:t>
      </w:r>
    </w:p>
    <w:p w:rsidR="00EB2E4D" w:rsidRPr="009310BD" w:rsidRDefault="00EB2E4D" w:rsidP="00EB2E4D">
      <w:pPr>
        <w:pStyle w:val="Paragrafi"/>
        <w:rPr>
          <w:spacing w:val="-6"/>
          <w:lang w:val="sq-AL"/>
        </w:rPr>
      </w:pPr>
      <w:r w:rsidRPr="009310BD">
        <w:rPr>
          <w:spacing w:val="-6"/>
          <w:lang w:val="sq-AL"/>
        </w:rPr>
        <w:t>b) Anëtarët e huaj, në masën 1 200 (një mijë e dyqind) euro;</w:t>
      </w:r>
    </w:p>
    <w:p w:rsidR="00EB2E4D" w:rsidRPr="009310BD" w:rsidRDefault="00EB2E4D" w:rsidP="00EB2E4D">
      <w:pPr>
        <w:pStyle w:val="Paragrafi"/>
        <w:rPr>
          <w:spacing w:val="-6"/>
          <w:lang w:val="sq-AL"/>
        </w:rPr>
      </w:pPr>
      <w:r w:rsidRPr="009310BD">
        <w:rPr>
          <w:spacing w:val="-6"/>
          <w:lang w:val="sq-AL"/>
        </w:rPr>
        <w:t>c) Në rastin kur kryetari është vendas, në masën 30% më shumë se anëtarët vendas. Në rastin kur kryetari është i huaj, në masën 30% më shumë se anëtarët e huaj.</w:t>
      </w:r>
    </w:p>
    <w:p w:rsidR="00EB2E4D" w:rsidRDefault="00EB2E4D" w:rsidP="00EB2E4D">
      <w:pPr>
        <w:pStyle w:val="Paragrafi"/>
        <w:rPr>
          <w:spacing w:val="-4"/>
          <w:lang w:val="sq-AL"/>
        </w:rPr>
      </w:pPr>
      <w:r w:rsidRPr="00151A8F">
        <w:rPr>
          <w:spacing w:val="-4"/>
          <w:lang w:val="sq-AL"/>
        </w:rPr>
        <w:t>28. Kryetarit dhe anëtarëve të huaj të Bordit të Akreditimit u mbulohen shpenzimet e udhëtimit e të akomodimit në Shqipëri për jo më shumë se tre ditë kalendarike për mbledhje.</w:t>
      </w:r>
    </w:p>
    <w:p w:rsidR="00EB2E4D" w:rsidRPr="00151A8F" w:rsidRDefault="00EB2E4D" w:rsidP="00EB2E4D">
      <w:pPr>
        <w:pStyle w:val="Paragrafi"/>
        <w:rPr>
          <w:spacing w:val="-4"/>
          <w:lang w:val="sq-AL"/>
        </w:rPr>
      </w:pPr>
      <w:r w:rsidRPr="00151A8F">
        <w:rPr>
          <w:spacing w:val="-4"/>
          <w:lang w:val="sq-AL"/>
        </w:rPr>
        <w:t xml:space="preserve"> </w:t>
      </w:r>
    </w:p>
    <w:p w:rsidR="00EB2E4D" w:rsidRPr="00151A8F" w:rsidRDefault="00EB2E4D" w:rsidP="00EB2E4D">
      <w:pPr>
        <w:pStyle w:val="Paragrafi"/>
        <w:rPr>
          <w:spacing w:val="-4"/>
          <w:lang w:val="sq-AL"/>
        </w:rPr>
      </w:pPr>
      <w:r w:rsidRPr="00151A8F">
        <w:rPr>
          <w:spacing w:val="-4"/>
          <w:lang w:val="sq-AL"/>
        </w:rPr>
        <w:t>29. Kryetarit dhe anëtarëve vendas të Bordit të Akreditimit, me vendbanim jashtë kryeqytetit, u mbulohen shpenzimet e udhëtimit e të akomodimit në Tiranë, për jo më shumë se tre ditë kalendarike për mbledhje. Shpenzimet për veprimtarinë e bordit mbulohen nga të ardhurat e ASCAL-it.</w:t>
      </w:r>
    </w:p>
    <w:p w:rsidR="00EB2E4D" w:rsidRPr="00151A8F" w:rsidRDefault="00EB2E4D" w:rsidP="00EB2E4D">
      <w:pPr>
        <w:pStyle w:val="Paragrafi"/>
        <w:rPr>
          <w:spacing w:val="-4"/>
          <w:lang w:val="sq-AL"/>
        </w:rPr>
      </w:pPr>
      <w:r w:rsidRPr="00151A8F">
        <w:rPr>
          <w:spacing w:val="-4"/>
          <w:lang w:val="sq-AL"/>
        </w:rPr>
        <w:t>30. ASCAL-i ka stemën, logon dhe vulën e vet zyrtare, të cilat miratohen nga titullari i Agjencisë.</w:t>
      </w:r>
    </w:p>
    <w:p w:rsidR="00EB2E4D" w:rsidRPr="00151A8F" w:rsidRDefault="00EB2E4D" w:rsidP="00EB2E4D">
      <w:pPr>
        <w:pStyle w:val="Paragrafi"/>
        <w:rPr>
          <w:spacing w:val="-4"/>
          <w:lang w:val="sq-AL"/>
        </w:rPr>
      </w:pPr>
      <w:r w:rsidRPr="00151A8F">
        <w:rPr>
          <w:spacing w:val="-4"/>
          <w:lang w:val="sq-AL"/>
        </w:rPr>
        <w:t>31. Stema përbëhet nga stema e Republikës së Shqipërisë, me shënimet: “Republika e Shqipërisë, Agjencia e Sigurimit të Cilësisë në Arsimin e Lartë”, në përputhje me vendimin nr.474, datë 10.7.2003, të Këshillit të Ministrave, “Për mënyrën e përdorimit të stemës së Republikës, si dhe raportin e përmasave të saj”, të ndryshuar.</w:t>
      </w:r>
    </w:p>
    <w:p w:rsidR="00EB2E4D" w:rsidRPr="00151A8F" w:rsidRDefault="00EB2E4D" w:rsidP="00EB2E4D">
      <w:pPr>
        <w:pStyle w:val="Paragrafi"/>
        <w:rPr>
          <w:spacing w:val="-4"/>
          <w:lang w:val="sq-AL"/>
        </w:rPr>
      </w:pPr>
      <w:r w:rsidRPr="00151A8F">
        <w:rPr>
          <w:spacing w:val="-4"/>
          <w:lang w:val="sq-AL"/>
        </w:rPr>
        <w:t>32. Vula zyrtare e ASCAL-it ka formën dhe elementet e përcaktuara në vendimin nr.390, datë 6.8.1993, të Këshillit të Ministrave, “Për rregullat e prodhimit, administrimit, kontrollit dhe ruajtjes së vulave zyrtare”, të ndryshuar. Vula e ASCAL-it prodhohet, administrohet dhe ruhet në përputhje me legjislacionin në fuqi.</w:t>
      </w:r>
    </w:p>
    <w:p w:rsidR="00EB2E4D" w:rsidRPr="00151A8F" w:rsidRDefault="00EB2E4D" w:rsidP="00EB2E4D">
      <w:pPr>
        <w:pStyle w:val="Paragrafi"/>
        <w:rPr>
          <w:spacing w:val="-4"/>
          <w:lang w:val="sq-AL"/>
        </w:rPr>
      </w:pPr>
      <w:r w:rsidRPr="00151A8F">
        <w:rPr>
          <w:spacing w:val="-4"/>
          <w:lang w:val="sq-AL"/>
        </w:rPr>
        <w:t>33. Struktura dhe organika e APAAL-it, e miratuar sipas urdhrit nr.171, datë 27.9.2010, të Kryeministrit, mbeten në fuqi deri në miratimin e strukturës dhe organikës së re sipas këtij vendimi.</w:t>
      </w:r>
    </w:p>
    <w:p w:rsidR="00EB2E4D" w:rsidRPr="00151A8F" w:rsidRDefault="00EB2E4D" w:rsidP="00EB2E4D">
      <w:pPr>
        <w:pStyle w:val="Paragrafi"/>
        <w:rPr>
          <w:spacing w:val="-4"/>
          <w:lang w:val="sq-AL"/>
        </w:rPr>
      </w:pPr>
      <w:r w:rsidRPr="00151A8F">
        <w:rPr>
          <w:spacing w:val="-4"/>
          <w:lang w:val="sq-AL"/>
        </w:rPr>
        <w:t xml:space="preserve">34. Kryetari dhe anëtarët e Bordit të Akreditimit emërohen me urdhër të Kryeministrit, brenda  1 (një) </w:t>
      </w:r>
      <w:r w:rsidRPr="00151A8F">
        <w:rPr>
          <w:spacing w:val="-4"/>
          <w:lang w:val="sq-AL"/>
        </w:rPr>
        <w:lastRenderedPageBreak/>
        <w:t xml:space="preserve">muaji nga data e hyrjes në fuqi të këtij vendimi. Këshilli i Akreditimit vijon të funksionojë me përbërjen aktuale deri në krijimin e Bordit të Akreditimit. </w:t>
      </w:r>
    </w:p>
    <w:p w:rsidR="00EB2E4D" w:rsidRPr="00151A8F" w:rsidRDefault="00EB2E4D" w:rsidP="00EB2E4D">
      <w:pPr>
        <w:pStyle w:val="Paragrafi"/>
        <w:rPr>
          <w:spacing w:val="-4"/>
          <w:lang w:val="sq-AL"/>
        </w:rPr>
      </w:pPr>
      <w:r w:rsidRPr="00151A8F">
        <w:rPr>
          <w:spacing w:val="-4"/>
          <w:lang w:val="sq-AL"/>
        </w:rPr>
        <w:t>35. Vendimi nr.424, datë 2.6.2010, i Këshillit të Ministrave, “Për krijimin dhe organizimin e APAAL”, i ndryshuar, shfuqizohet.</w:t>
      </w:r>
    </w:p>
    <w:p w:rsidR="00EB2E4D" w:rsidRPr="00151A8F" w:rsidRDefault="00EB2E4D" w:rsidP="00EB2E4D">
      <w:pPr>
        <w:pStyle w:val="Paragrafi"/>
        <w:rPr>
          <w:spacing w:val="-4"/>
          <w:lang w:val="sq-AL"/>
        </w:rPr>
      </w:pPr>
      <w:r w:rsidRPr="00151A8F">
        <w:rPr>
          <w:spacing w:val="-4"/>
          <w:lang w:val="sq-AL"/>
        </w:rPr>
        <w:t>36. Ngarkohen Ministria e Arsimit dhe Sportit, Ministria e Financave dhe Agjencia e Sigurimit të Cilësisë në Arsimin e Lartë për zbatimin e këtij vendimi.</w:t>
      </w:r>
    </w:p>
    <w:p w:rsidR="00EB2E4D" w:rsidRPr="00151A8F" w:rsidRDefault="00EB2E4D" w:rsidP="00EB2E4D">
      <w:pPr>
        <w:pStyle w:val="Paragrafi"/>
        <w:rPr>
          <w:spacing w:val="-4"/>
          <w:lang w:val="sq-AL"/>
        </w:rPr>
      </w:pPr>
      <w:r w:rsidRPr="00151A8F">
        <w:rPr>
          <w:spacing w:val="-4"/>
          <w:lang w:val="sq-AL"/>
        </w:rPr>
        <w:t>Ky vendim hyn në fuqi pas botimit në Fletoren Zyrtare.</w:t>
      </w:r>
    </w:p>
    <w:p w:rsidR="00EB2E4D" w:rsidRPr="00151A8F" w:rsidRDefault="00EB2E4D" w:rsidP="00EB2E4D">
      <w:pPr>
        <w:pStyle w:val="Autoriteti"/>
        <w:keepNext w:val="0"/>
        <w:rPr>
          <w:spacing w:val="-4"/>
        </w:rPr>
      </w:pPr>
      <w:r w:rsidRPr="00151A8F">
        <w:rPr>
          <w:spacing w:val="-4"/>
        </w:rPr>
        <w:t>KRYEMINISTRI</w:t>
      </w:r>
    </w:p>
    <w:p w:rsidR="00EB2E4D" w:rsidRPr="00151A8F" w:rsidRDefault="00EB2E4D" w:rsidP="00EB2E4D">
      <w:pPr>
        <w:pStyle w:val="AutoritetiEmer"/>
        <w:rPr>
          <w:spacing w:val="-4"/>
        </w:rPr>
      </w:pPr>
      <w:r w:rsidRPr="00151A8F">
        <w:rPr>
          <w:spacing w:val="-4"/>
        </w:rPr>
        <w:t>Edi Rama</w:t>
      </w:r>
    </w:p>
    <w:p w:rsidR="00EB2E4D" w:rsidRDefault="00EB2E4D" w:rsidP="00EB2E4D">
      <w:pPr>
        <w:pStyle w:val="Paragrafi"/>
        <w:rPr>
          <w:b/>
          <w:spacing w:val="-4"/>
          <w:lang w:val="sq-AL"/>
        </w:rPr>
      </w:pPr>
    </w:p>
    <w:p w:rsidR="00EB2E4D" w:rsidRDefault="00EB2E4D" w:rsidP="00EB2E4D">
      <w:pPr>
        <w:pStyle w:val="Paragrafi"/>
        <w:rPr>
          <w:b/>
          <w:spacing w:val="-4"/>
          <w:lang w:val="sq-AL"/>
        </w:rPr>
      </w:pPr>
    </w:p>
    <w:p w:rsidR="00EB2E4D" w:rsidRPr="00AB3647" w:rsidRDefault="00EB2E4D" w:rsidP="00EB2E4D">
      <w:pPr>
        <w:pStyle w:val="Paragrafi"/>
        <w:rPr>
          <w:b/>
          <w:spacing w:val="-4"/>
          <w:lang w:val="sq-AL"/>
        </w:rPr>
      </w:pPr>
      <w:r w:rsidRPr="00AB3647">
        <w:rPr>
          <w:b/>
          <w:spacing w:val="-4"/>
          <w:lang w:val="sq-AL"/>
        </w:rPr>
        <w:t>Shtojca 1. Pagesat e ekspertëve të huaj dhe vendas që angazhohen në procesin e vlerësimit të jashtëm në kuadër të akreditimit</w:t>
      </w:r>
    </w:p>
    <w:p w:rsidR="00EB2E4D" w:rsidRPr="00AB3647" w:rsidRDefault="00EB2E4D" w:rsidP="00EB2E4D">
      <w:pPr>
        <w:pStyle w:val="Paragrafi"/>
        <w:rPr>
          <w:spacing w:val="-4"/>
          <w:sz w:val="14"/>
          <w:lang w:val="sq-AL"/>
        </w:rPr>
      </w:pPr>
    </w:p>
    <w:p w:rsidR="00EB2E4D" w:rsidRPr="00151A8F" w:rsidRDefault="00EB2E4D" w:rsidP="00EB2E4D">
      <w:pPr>
        <w:pStyle w:val="Paragrafi"/>
        <w:rPr>
          <w:spacing w:val="-4"/>
          <w:lang w:val="sq-AL"/>
        </w:rPr>
      </w:pPr>
      <w:r w:rsidRPr="00151A8F">
        <w:rPr>
          <w:spacing w:val="-4"/>
          <w:lang w:val="sq-AL"/>
        </w:rPr>
        <w:t>1. Ekspertët e huaj, që angazhohen për vlerësimin e jashtëm të institucioneve dhe programeve të studimit në kuadër të akreditimit, paguhen me 500 euro/për ditë, për një numër ditësh që përcaktohen sipas tabelave 1/a. dhe 1/b.</w:t>
      </w:r>
    </w:p>
    <w:p w:rsidR="00EB2E4D" w:rsidRPr="00151A8F" w:rsidRDefault="00EB2E4D" w:rsidP="00EB2E4D">
      <w:pPr>
        <w:pStyle w:val="Paragrafi"/>
        <w:rPr>
          <w:spacing w:val="-4"/>
          <w:lang w:val="sq-AL"/>
        </w:rPr>
      </w:pPr>
      <w:r w:rsidRPr="00151A8F">
        <w:rPr>
          <w:spacing w:val="-4"/>
          <w:lang w:val="sq-AL"/>
        </w:rPr>
        <w:t>2. Ekspertët vendas, që angazhohen për vlerësimin e jashtëm të institucioneve dhe programeve të studimit në kuadër të akreditimit, paguhen me 25 000 lekë/për ditë, për një numër ditësh që përcaktohen sipas tabelave 1/a dhe 1/b.</w:t>
      </w:r>
    </w:p>
    <w:p w:rsidR="00EB2E4D" w:rsidRPr="00151A8F" w:rsidRDefault="00EB2E4D" w:rsidP="00EB2E4D">
      <w:pPr>
        <w:pStyle w:val="Paragrafi"/>
        <w:rPr>
          <w:spacing w:val="-4"/>
          <w:lang w:val="sq-AL"/>
        </w:rPr>
      </w:pPr>
      <w:r w:rsidRPr="00151A8F">
        <w:rPr>
          <w:spacing w:val="-4"/>
          <w:lang w:val="sq-AL"/>
        </w:rPr>
        <w:t>3. Ekspertëve të huaj u mbulohen shpenzimet e udhëtimit dhe qëndrimit në Shqipëri, por jo më shumë se 5 ditë, ndërsa ekspertëve vendas u mbulohen shpenzimet e udhëtimit e të qëndrimit kur vlerësimi kryhet jashtë vendbanimit të saj/tij, për jo më shumë se 5 ditë.</w:t>
      </w:r>
    </w:p>
    <w:p w:rsidR="00EB2E4D" w:rsidRPr="00151A8F" w:rsidRDefault="00EB2E4D" w:rsidP="00EB2E4D">
      <w:pPr>
        <w:pStyle w:val="Paragrafi"/>
        <w:rPr>
          <w:spacing w:val="-4"/>
          <w:lang w:val="sq-AL"/>
        </w:rPr>
      </w:pPr>
      <w:r w:rsidRPr="00151A8F">
        <w:rPr>
          <w:spacing w:val="-4"/>
          <w:lang w:val="sq-AL"/>
        </w:rPr>
        <w:t>4. Pagesa e ekspertit për shërbimet e kryera sipas pikës 6, të nenit 104, të ligjit nr.80/2015, “Për arsimin e lartë dhe kërkimin shkencor në institucionet e arsimit të lartë në Republikën e Shqipërisë”, bëhet sipas pikave 1 dhe 2 dhe tabelave 1/a dhe 1/b të kësaj shtojce.</w:t>
      </w:r>
    </w:p>
    <w:p w:rsidR="00EB2E4D" w:rsidRPr="00151A8F" w:rsidRDefault="00EB2E4D" w:rsidP="00EB2E4D">
      <w:pPr>
        <w:pStyle w:val="Paragrafi"/>
        <w:rPr>
          <w:spacing w:val="-4"/>
          <w:lang w:val="sq-AL"/>
        </w:rPr>
      </w:pPr>
      <w:r w:rsidRPr="00151A8F">
        <w:rPr>
          <w:spacing w:val="-4"/>
          <w:lang w:val="sq-AL"/>
        </w:rPr>
        <w:t>5. Komisionet e përkohshme përbëhen nga tre ekspertë. Pagesa e ekspertit për “... vlerësime analitike e krahasuese, si dhe procese të tjera që promovojnë e përmirësojnë cilësinë.”, të parashikuara në pikën 1, të nenit 104, të ligjit nr.80/2015, “Për arsimin e lartë dhe kërkimin shkencor në institucionet e arsimit të lartë në Republikën e Shqipërisë”, bëhet sipas kategorisë së personelit akademik me titullin “Profesor”, në institucionet publike të arsimit të lartë, për jo më shumë se 5 ditë për çdo vlerësim.</w:t>
      </w:r>
    </w:p>
    <w:p w:rsidR="00EB2E4D" w:rsidRDefault="00EB2E4D" w:rsidP="00EB2E4D">
      <w:pPr>
        <w:pStyle w:val="Paragrafi"/>
        <w:jc w:val="left"/>
        <w:rPr>
          <w:spacing w:val="-4"/>
          <w:lang w:val="sq-AL"/>
        </w:rPr>
      </w:pPr>
      <w:r w:rsidRPr="00151A8F">
        <w:rPr>
          <w:spacing w:val="-4"/>
          <w:lang w:val="sq-AL"/>
        </w:rPr>
        <w:t>6. Eksperti vendas ose i huaj, që angazhohet në kuadër të plotësimit të kushteve apo për vlerësimin paraprak në kuadër të hapjes dhe/ose riorganizimit të institucioneve të arsimit të lartë dhe programeve të studimit, paguhet në masën 25% të tarifës bazë të parashikuar për vlerësimin e jashtëm të IAL-së dhe/ose programit të studimit, sipas tabelave 2/a dhe 2/b.</w:t>
      </w:r>
    </w:p>
    <w:p w:rsidR="00EB2E4D" w:rsidRDefault="00EB2E4D" w:rsidP="00EB2E4D">
      <w:pPr>
        <w:pStyle w:val="Paragrafi"/>
        <w:rPr>
          <w:spacing w:val="-4"/>
          <w:lang w:val="sq-AL"/>
        </w:rPr>
        <w:sectPr w:rsidR="00EB2E4D" w:rsidSect="00EB2E4D">
          <w:pgSz w:w="11907" w:h="16840" w:code="9"/>
          <w:pgMar w:top="720" w:right="1134" w:bottom="720" w:left="1134" w:header="851" w:footer="851" w:gutter="0"/>
          <w:cols w:space="454"/>
          <w:docGrid w:linePitch="360"/>
        </w:sectPr>
      </w:pPr>
    </w:p>
    <w:p w:rsidR="00EB2E4D" w:rsidRPr="00151A8F" w:rsidRDefault="00EB2E4D" w:rsidP="00EB2E4D">
      <w:pPr>
        <w:pStyle w:val="Paragrafi"/>
        <w:rPr>
          <w:spacing w:val="-4"/>
          <w:lang w:val="sq-AL"/>
        </w:rPr>
      </w:pPr>
    </w:p>
    <w:p w:rsidR="00EB2E4D" w:rsidRDefault="00EB2E4D" w:rsidP="00EB2E4D">
      <w:pPr>
        <w:widowControl w:val="0"/>
        <w:spacing w:after="0" w:line="240" w:lineRule="auto"/>
        <w:ind w:firstLine="0"/>
        <w:rPr>
          <w:rFonts w:ascii="Garamond" w:hAnsi="Garamond"/>
          <w:b/>
          <w:spacing w:val="-4"/>
          <w:sz w:val="20"/>
          <w:szCs w:val="20"/>
          <w:lang w:val="sq-AL"/>
        </w:rPr>
      </w:pPr>
    </w:p>
    <w:p w:rsidR="00EB2E4D" w:rsidRDefault="00EB2E4D" w:rsidP="00EB2E4D">
      <w:pPr>
        <w:widowControl w:val="0"/>
        <w:spacing w:after="0" w:line="240" w:lineRule="auto"/>
        <w:ind w:firstLine="0"/>
        <w:rPr>
          <w:rFonts w:ascii="Garamond" w:hAnsi="Garamond"/>
          <w:b/>
          <w:spacing w:val="-4"/>
          <w:sz w:val="20"/>
          <w:szCs w:val="20"/>
          <w:lang w:val="sq-AL"/>
        </w:rPr>
      </w:pPr>
    </w:p>
    <w:p w:rsidR="00EB2E4D" w:rsidRDefault="00EB2E4D" w:rsidP="00EB2E4D">
      <w:pPr>
        <w:widowControl w:val="0"/>
        <w:spacing w:after="0" w:line="240" w:lineRule="auto"/>
        <w:ind w:firstLine="0"/>
        <w:rPr>
          <w:rFonts w:ascii="Garamond" w:hAnsi="Garamond"/>
          <w:b/>
          <w:spacing w:val="-4"/>
          <w:sz w:val="20"/>
          <w:szCs w:val="20"/>
          <w:lang w:val="sq-AL"/>
        </w:rPr>
      </w:pPr>
    </w:p>
    <w:p w:rsidR="00EB2E4D" w:rsidRDefault="00EB2E4D" w:rsidP="00EB2E4D">
      <w:pPr>
        <w:widowControl w:val="0"/>
        <w:spacing w:after="0" w:line="240" w:lineRule="auto"/>
        <w:ind w:firstLine="0"/>
        <w:rPr>
          <w:rFonts w:ascii="Garamond" w:hAnsi="Garamond"/>
          <w:b/>
          <w:spacing w:val="-4"/>
          <w:sz w:val="20"/>
          <w:szCs w:val="20"/>
          <w:lang w:val="sq-AL"/>
        </w:rPr>
      </w:pPr>
    </w:p>
    <w:p w:rsidR="00EB2E4D" w:rsidRDefault="00EB2E4D" w:rsidP="00EB2E4D">
      <w:pPr>
        <w:widowControl w:val="0"/>
        <w:spacing w:after="0" w:line="240" w:lineRule="auto"/>
        <w:ind w:firstLine="0"/>
        <w:rPr>
          <w:rFonts w:ascii="Garamond" w:hAnsi="Garamond"/>
          <w:b/>
          <w:spacing w:val="-4"/>
          <w:sz w:val="20"/>
          <w:szCs w:val="20"/>
          <w:lang w:val="sq-AL"/>
        </w:rPr>
      </w:pPr>
    </w:p>
    <w:p w:rsidR="00EB2E4D" w:rsidRPr="00151A8F" w:rsidRDefault="00EB2E4D" w:rsidP="00EB2E4D">
      <w:pPr>
        <w:widowControl w:val="0"/>
        <w:spacing w:after="0" w:line="240" w:lineRule="auto"/>
        <w:ind w:firstLine="0"/>
        <w:rPr>
          <w:rFonts w:ascii="Garamond" w:hAnsi="Garamond"/>
          <w:b/>
          <w:spacing w:val="-4"/>
          <w:sz w:val="20"/>
          <w:szCs w:val="20"/>
          <w:lang w:val="sq-AL"/>
        </w:rPr>
      </w:pPr>
      <w:r w:rsidRPr="00151A8F">
        <w:rPr>
          <w:rFonts w:ascii="Garamond" w:hAnsi="Garamond"/>
          <w:b/>
          <w:spacing w:val="-4"/>
          <w:sz w:val="20"/>
          <w:szCs w:val="20"/>
          <w:lang w:val="sq-AL"/>
        </w:rPr>
        <w:t>Tabela 1/a: Pagesa e ekspertë</w:t>
      </w:r>
      <w:r>
        <w:rPr>
          <w:rFonts w:ascii="Garamond" w:hAnsi="Garamond"/>
          <w:b/>
          <w:spacing w:val="-4"/>
          <w:sz w:val="20"/>
          <w:szCs w:val="20"/>
          <w:lang w:val="sq-AL"/>
        </w:rPr>
        <w:t>ve për vlerësimin institucional</w:t>
      </w:r>
    </w:p>
    <w:tbl>
      <w:tblPr>
        <w:tblW w:w="5000" w:type="pct"/>
        <w:tblLook w:val="04A0" w:firstRow="1" w:lastRow="0" w:firstColumn="1" w:lastColumn="0" w:noHBand="0" w:noVBand="1"/>
      </w:tblPr>
      <w:tblGrid>
        <w:gridCol w:w="678"/>
        <w:gridCol w:w="2375"/>
        <w:gridCol w:w="1780"/>
        <w:gridCol w:w="1620"/>
        <w:gridCol w:w="185"/>
        <w:gridCol w:w="1423"/>
        <w:gridCol w:w="1794"/>
      </w:tblGrid>
      <w:tr w:rsidR="00EB2E4D" w:rsidRPr="00151A8F" w:rsidTr="0008298C">
        <w:trPr>
          <w:trHeight w:val="208"/>
        </w:trPr>
        <w:tc>
          <w:tcPr>
            <w:tcW w:w="344" w:type="pct"/>
            <w:vMerge w:val="restart"/>
            <w:tcBorders>
              <w:top w:val="single" w:sz="8" w:space="0" w:color="auto"/>
              <w:left w:val="single" w:sz="8"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Nr.</w:t>
            </w:r>
          </w:p>
        </w:tc>
        <w:tc>
          <w:tcPr>
            <w:tcW w:w="1205" w:type="pct"/>
            <w:vMerge w:val="restart"/>
            <w:tcBorders>
              <w:top w:val="single" w:sz="8" w:space="0" w:color="auto"/>
              <w:left w:val="single" w:sz="8" w:space="0" w:color="auto"/>
              <w:bottom w:val="single" w:sz="4" w:space="0" w:color="000000"/>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Programet e studimit</w:t>
            </w:r>
          </w:p>
        </w:tc>
        <w:tc>
          <w:tcPr>
            <w:tcW w:w="1819" w:type="pct"/>
            <w:gridSpan w:val="3"/>
            <w:tcBorders>
              <w:top w:val="single" w:sz="8" w:space="0" w:color="auto"/>
              <w:left w:val="nil"/>
              <w:bottom w:val="single" w:sz="4" w:space="0" w:color="auto"/>
              <w:right w:val="single" w:sz="4" w:space="0" w:color="auto"/>
            </w:tcBorders>
            <w:shd w:val="clear" w:color="auto" w:fill="auto"/>
            <w:vAlign w:val="center"/>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Ekspert i huaj</w:t>
            </w:r>
          </w:p>
        </w:tc>
        <w:tc>
          <w:tcPr>
            <w:tcW w:w="1632" w:type="pct"/>
            <w:gridSpan w:val="2"/>
            <w:tcBorders>
              <w:top w:val="single" w:sz="8" w:space="0" w:color="auto"/>
              <w:left w:val="nil"/>
              <w:bottom w:val="single" w:sz="4" w:space="0" w:color="auto"/>
              <w:right w:val="single" w:sz="8" w:space="0" w:color="000000"/>
            </w:tcBorders>
            <w:shd w:val="clear" w:color="auto" w:fill="auto"/>
            <w:vAlign w:val="center"/>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Ekspert vendas</w:t>
            </w:r>
          </w:p>
        </w:tc>
      </w:tr>
      <w:tr w:rsidR="00EB2E4D" w:rsidRPr="00151A8F" w:rsidTr="0008298C">
        <w:trPr>
          <w:trHeight w:val="99"/>
        </w:trPr>
        <w:tc>
          <w:tcPr>
            <w:tcW w:w="344" w:type="pct"/>
            <w:vMerge/>
            <w:tcBorders>
              <w:left w:val="single" w:sz="8" w:space="0" w:color="auto"/>
              <w:bottom w:val="single" w:sz="4" w:space="0" w:color="000000"/>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p>
        </w:tc>
        <w:tc>
          <w:tcPr>
            <w:tcW w:w="1205" w:type="pct"/>
            <w:vMerge/>
            <w:tcBorders>
              <w:top w:val="single" w:sz="8" w:space="0" w:color="auto"/>
              <w:left w:val="single" w:sz="8" w:space="0" w:color="auto"/>
              <w:bottom w:val="single" w:sz="4" w:space="0" w:color="000000"/>
              <w:right w:val="single" w:sz="4" w:space="0" w:color="auto"/>
            </w:tcBorders>
            <w:vAlign w:val="center"/>
            <w:hideMark/>
          </w:tcPr>
          <w:p w:rsidR="00EB2E4D" w:rsidRPr="00151A8F" w:rsidRDefault="00EB2E4D" w:rsidP="0008298C">
            <w:pPr>
              <w:widowControl w:val="0"/>
              <w:spacing w:after="0" w:line="240" w:lineRule="auto"/>
              <w:ind w:firstLine="0"/>
              <w:rPr>
                <w:rFonts w:ascii="Garamond" w:hAnsi="Garamond"/>
                <w:b/>
                <w:spacing w:val="-4"/>
                <w:sz w:val="20"/>
                <w:szCs w:val="20"/>
                <w:lang w:val="sq-AL"/>
              </w:rPr>
            </w:pPr>
          </w:p>
        </w:tc>
        <w:tc>
          <w:tcPr>
            <w:tcW w:w="903"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Ditë/ekspert</w:t>
            </w:r>
          </w:p>
        </w:tc>
        <w:tc>
          <w:tcPr>
            <w:tcW w:w="822"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Nr. i ekspertëve</w:t>
            </w:r>
          </w:p>
        </w:tc>
        <w:tc>
          <w:tcPr>
            <w:tcW w:w="816" w:type="pct"/>
            <w:gridSpan w:val="2"/>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Ditë/ekspert</w:t>
            </w:r>
          </w:p>
        </w:tc>
        <w:tc>
          <w:tcPr>
            <w:tcW w:w="910"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Nr. i ekspertëve</w:t>
            </w:r>
          </w:p>
        </w:tc>
      </w:tr>
      <w:tr w:rsidR="00EB2E4D" w:rsidRPr="00151A8F" w:rsidTr="0008298C">
        <w:trPr>
          <w:trHeight w:val="56"/>
        </w:trPr>
        <w:tc>
          <w:tcPr>
            <w:tcW w:w="344" w:type="pct"/>
            <w:tcBorders>
              <w:top w:val="nil"/>
              <w:left w:val="single" w:sz="8" w:space="0" w:color="auto"/>
              <w:bottom w:val="single" w:sz="4"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1205" w:type="pct"/>
            <w:tcBorders>
              <w:top w:val="nil"/>
              <w:left w:val="single" w:sz="8" w:space="0" w:color="auto"/>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Kolegj profesional</w:t>
            </w:r>
          </w:p>
        </w:tc>
        <w:tc>
          <w:tcPr>
            <w:tcW w:w="903"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deri 3</w:t>
            </w:r>
          </w:p>
        </w:tc>
        <w:tc>
          <w:tcPr>
            <w:tcW w:w="822"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16" w:type="pct"/>
            <w:gridSpan w:val="2"/>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deri 3</w:t>
            </w:r>
          </w:p>
        </w:tc>
        <w:tc>
          <w:tcPr>
            <w:tcW w:w="910"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r w:rsidR="00EB2E4D" w:rsidRPr="00151A8F" w:rsidTr="0008298C">
        <w:trPr>
          <w:trHeight w:val="58"/>
        </w:trPr>
        <w:tc>
          <w:tcPr>
            <w:tcW w:w="344" w:type="pct"/>
            <w:tcBorders>
              <w:top w:val="nil"/>
              <w:left w:val="single" w:sz="8" w:space="0" w:color="auto"/>
              <w:bottom w:val="single" w:sz="4"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c>
          <w:tcPr>
            <w:tcW w:w="1205" w:type="pct"/>
            <w:tcBorders>
              <w:top w:val="nil"/>
              <w:left w:val="single" w:sz="8" w:space="0" w:color="auto"/>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 xml:space="preserve">Akademi </w:t>
            </w:r>
          </w:p>
        </w:tc>
        <w:tc>
          <w:tcPr>
            <w:tcW w:w="903"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4</w:t>
            </w:r>
          </w:p>
        </w:tc>
        <w:tc>
          <w:tcPr>
            <w:tcW w:w="822"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16" w:type="pct"/>
            <w:gridSpan w:val="2"/>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4</w:t>
            </w:r>
          </w:p>
        </w:tc>
        <w:tc>
          <w:tcPr>
            <w:tcW w:w="910"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r w:rsidR="00EB2E4D" w:rsidRPr="00151A8F" w:rsidTr="0008298C">
        <w:trPr>
          <w:trHeight w:val="91"/>
        </w:trPr>
        <w:tc>
          <w:tcPr>
            <w:tcW w:w="344" w:type="pct"/>
            <w:tcBorders>
              <w:top w:val="nil"/>
              <w:left w:val="single" w:sz="8" w:space="0" w:color="auto"/>
              <w:bottom w:val="single" w:sz="4"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w:t>
            </w:r>
          </w:p>
        </w:tc>
        <w:tc>
          <w:tcPr>
            <w:tcW w:w="1205" w:type="pct"/>
            <w:tcBorders>
              <w:top w:val="nil"/>
              <w:left w:val="single" w:sz="8" w:space="0" w:color="auto"/>
              <w:bottom w:val="single" w:sz="4" w:space="0" w:color="auto"/>
              <w:right w:val="single" w:sz="4" w:space="0" w:color="auto"/>
            </w:tcBorders>
            <w:shd w:val="clear" w:color="auto" w:fill="auto"/>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 xml:space="preserve">Kolegj universitar </w:t>
            </w:r>
          </w:p>
        </w:tc>
        <w:tc>
          <w:tcPr>
            <w:tcW w:w="903"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 deri 5</w:t>
            </w:r>
          </w:p>
        </w:tc>
        <w:tc>
          <w:tcPr>
            <w:tcW w:w="822"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16" w:type="pct"/>
            <w:gridSpan w:val="2"/>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 deri 5</w:t>
            </w:r>
          </w:p>
        </w:tc>
        <w:tc>
          <w:tcPr>
            <w:tcW w:w="910"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r>
      <w:tr w:rsidR="00EB2E4D" w:rsidRPr="00151A8F" w:rsidTr="0008298C">
        <w:trPr>
          <w:trHeight w:val="56"/>
        </w:trPr>
        <w:tc>
          <w:tcPr>
            <w:tcW w:w="344" w:type="pct"/>
            <w:tcBorders>
              <w:top w:val="nil"/>
              <w:left w:val="single" w:sz="8" w:space="0" w:color="auto"/>
              <w:bottom w:val="single" w:sz="4"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w:t>
            </w:r>
          </w:p>
        </w:tc>
        <w:tc>
          <w:tcPr>
            <w:tcW w:w="1205" w:type="pct"/>
            <w:tcBorders>
              <w:top w:val="nil"/>
              <w:left w:val="single" w:sz="8" w:space="0" w:color="auto"/>
              <w:bottom w:val="single" w:sz="4" w:space="0" w:color="auto"/>
              <w:right w:val="single" w:sz="4" w:space="0" w:color="auto"/>
            </w:tcBorders>
            <w:shd w:val="clear" w:color="auto" w:fill="auto"/>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Universitet</w:t>
            </w:r>
          </w:p>
        </w:tc>
        <w:tc>
          <w:tcPr>
            <w:tcW w:w="903"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 deri 6</w:t>
            </w:r>
          </w:p>
        </w:tc>
        <w:tc>
          <w:tcPr>
            <w:tcW w:w="822"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c>
          <w:tcPr>
            <w:tcW w:w="816" w:type="pct"/>
            <w:gridSpan w:val="2"/>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 deri 6</w:t>
            </w:r>
          </w:p>
        </w:tc>
        <w:tc>
          <w:tcPr>
            <w:tcW w:w="910"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bl>
    <w:p w:rsidR="00EB2E4D" w:rsidRPr="00151A8F" w:rsidRDefault="00EB2E4D" w:rsidP="00EB2E4D">
      <w:pPr>
        <w:widowControl w:val="0"/>
        <w:spacing w:after="0" w:line="240" w:lineRule="auto"/>
        <w:ind w:firstLine="0"/>
        <w:rPr>
          <w:rFonts w:ascii="Garamond" w:hAnsi="Garamond"/>
          <w:b/>
          <w:spacing w:val="-4"/>
          <w:sz w:val="20"/>
          <w:szCs w:val="20"/>
          <w:lang w:val="sq-AL"/>
        </w:rPr>
      </w:pPr>
      <w:r w:rsidRPr="00151A8F">
        <w:rPr>
          <w:rFonts w:ascii="Garamond" w:hAnsi="Garamond"/>
          <w:b/>
          <w:spacing w:val="-4"/>
          <w:sz w:val="20"/>
          <w:szCs w:val="20"/>
          <w:lang w:val="sq-AL"/>
        </w:rPr>
        <w:t>Tabela 1/b: Pagesat e ekspertëve për vlerësimin e programeve të studimit</w:t>
      </w:r>
    </w:p>
    <w:tbl>
      <w:tblPr>
        <w:tblW w:w="5106" w:type="pct"/>
        <w:jc w:val="center"/>
        <w:tblLayout w:type="fixed"/>
        <w:tblLook w:val="04A0" w:firstRow="1" w:lastRow="0" w:firstColumn="1" w:lastColumn="0" w:noHBand="0" w:noVBand="1"/>
      </w:tblPr>
      <w:tblGrid>
        <w:gridCol w:w="678"/>
        <w:gridCol w:w="2584"/>
        <w:gridCol w:w="1683"/>
        <w:gridCol w:w="1719"/>
        <w:gridCol w:w="1701"/>
        <w:gridCol w:w="1699"/>
      </w:tblGrid>
      <w:tr w:rsidR="00EB2E4D" w:rsidRPr="00151A8F" w:rsidTr="0008298C">
        <w:trPr>
          <w:trHeight w:val="46"/>
          <w:jc w:val="center"/>
        </w:trPr>
        <w:tc>
          <w:tcPr>
            <w:tcW w:w="337" w:type="pct"/>
            <w:vMerge w:val="restart"/>
            <w:tcBorders>
              <w:top w:val="single" w:sz="8" w:space="0" w:color="auto"/>
              <w:left w:val="single" w:sz="8"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Nr.</w:t>
            </w:r>
          </w:p>
        </w:tc>
        <w:tc>
          <w:tcPr>
            <w:tcW w:w="1284" w:type="pct"/>
            <w:vMerge w:val="restart"/>
            <w:tcBorders>
              <w:top w:val="single" w:sz="8" w:space="0" w:color="auto"/>
              <w:left w:val="single" w:sz="8" w:space="0" w:color="auto"/>
              <w:bottom w:val="single" w:sz="4" w:space="0" w:color="000000"/>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Programet e studimit</w:t>
            </w:r>
          </w:p>
        </w:tc>
        <w:tc>
          <w:tcPr>
            <w:tcW w:w="1690" w:type="pct"/>
            <w:gridSpan w:val="2"/>
            <w:tcBorders>
              <w:top w:val="single" w:sz="8" w:space="0" w:color="auto"/>
              <w:left w:val="nil"/>
              <w:bottom w:val="single" w:sz="4" w:space="0" w:color="auto"/>
              <w:right w:val="single" w:sz="4" w:space="0" w:color="auto"/>
            </w:tcBorders>
            <w:shd w:val="clear" w:color="auto" w:fill="auto"/>
            <w:vAlign w:val="center"/>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Ekspert i huaj</w:t>
            </w:r>
          </w:p>
        </w:tc>
        <w:tc>
          <w:tcPr>
            <w:tcW w:w="1689" w:type="pct"/>
            <w:gridSpan w:val="2"/>
            <w:tcBorders>
              <w:top w:val="single" w:sz="8" w:space="0" w:color="auto"/>
              <w:left w:val="nil"/>
              <w:bottom w:val="single" w:sz="4" w:space="0" w:color="auto"/>
              <w:right w:val="single" w:sz="8" w:space="0" w:color="000000"/>
            </w:tcBorders>
            <w:shd w:val="clear" w:color="auto" w:fill="auto"/>
            <w:vAlign w:val="center"/>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Ekspert vendas</w:t>
            </w:r>
          </w:p>
        </w:tc>
      </w:tr>
      <w:tr w:rsidR="00EB2E4D" w:rsidRPr="00151A8F" w:rsidTr="0008298C">
        <w:trPr>
          <w:trHeight w:val="136"/>
          <w:jc w:val="center"/>
        </w:trPr>
        <w:tc>
          <w:tcPr>
            <w:tcW w:w="337" w:type="pct"/>
            <w:vMerge/>
            <w:tcBorders>
              <w:left w:val="single" w:sz="8" w:space="0" w:color="auto"/>
              <w:bottom w:val="single" w:sz="4" w:space="0" w:color="000000"/>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p>
        </w:tc>
        <w:tc>
          <w:tcPr>
            <w:tcW w:w="1284" w:type="pct"/>
            <w:vMerge/>
            <w:tcBorders>
              <w:top w:val="single" w:sz="8" w:space="0" w:color="auto"/>
              <w:left w:val="single" w:sz="8" w:space="0" w:color="auto"/>
              <w:bottom w:val="single" w:sz="4" w:space="0" w:color="000000"/>
              <w:right w:val="single" w:sz="4" w:space="0" w:color="auto"/>
            </w:tcBorders>
            <w:vAlign w:val="center"/>
            <w:hideMark/>
          </w:tcPr>
          <w:p w:rsidR="00EB2E4D" w:rsidRPr="00151A8F" w:rsidRDefault="00EB2E4D" w:rsidP="0008298C">
            <w:pPr>
              <w:widowControl w:val="0"/>
              <w:spacing w:after="0" w:line="240" w:lineRule="auto"/>
              <w:ind w:firstLine="0"/>
              <w:rPr>
                <w:rFonts w:ascii="Garamond" w:hAnsi="Garamond"/>
                <w:b/>
                <w:spacing w:val="-4"/>
                <w:sz w:val="20"/>
                <w:szCs w:val="20"/>
                <w:lang w:val="sq-AL"/>
              </w:rPr>
            </w:pPr>
          </w:p>
        </w:tc>
        <w:tc>
          <w:tcPr>
            <w:tcW w:w="836"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Ditë/ekspert</w:t>
            </w:r>
          </w:p>
        </w:tc>
        <w:tc>
          <w:tcPr>
            <w:tcW w:w="854"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Nr. i ekspertëve</w:t>
            </w:r>
          </w:p>
        </w:tc>
        <w:tc>
          <w:tcPr>
            <w:tcW w:w="845"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Ditë/ekspert</w:t>
            </w:r>
          </w:p>
        </w:tc>
        <w:tc>
          <w:tcPr>
            <w:tcW w:w="84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Nr. i ekspertëve</w:t>
            </w:r>
          </w:p>
        </w:tc>
      </w:tr>
      <w:tr w:rsidR="00EB2E4D" w:rsidRPr="00151A8F" w:rsidTr="0008298C">
        <w:trPr>
          <w:trHeight w:val="56"/>
          <w:jc w:val="center"/>
        </w:trPr>
        <w:tc>
          <w:tcPr>
            <w:tcW w:w="337" w:type="pct"/>
            <w:tcBorders>
              <w:top w:val="nil"/>
              <w:left w:val="single" w:sz="8" w:space="0" w:color="auto"/>
              <w:bottom w:val="single" w:sz="4"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1284" w:type="pct"/>
            <w:tcBorders>
              <w:top w:val="nil"/>
              <w:left w:val="single" w:sz="8" w:space="0" w:color="auto"/>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2-vjeçar profesional</w:t>
            </w:r>
          </w:p>
        </w:tc>
        <w:tc>
          <w:tcPr>
            <w:tcW w:w="836"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54"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45"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deri 2</w:t>
            </w:r>
          </w:p>
        </w:tc>
        <w:tc>
          <w:tcPr>
            <w:tcW w:w="84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r>
      <w:tr w:rsidR="00EB2E4D" w:rsidRPr="00151A8F" w:rsidTr="0008298C">
        <w:trPr>
          <w:trHeight w:val="56"/>
          <w:jc w:val="center"/>
        </w:trPr>
        <w:tc>
          <w:tcPr>
            <w:tcW w:w="337" w:type="pct"/>
            <w:tcBorders>
              <w:top w:val="nil"/>
              <w:left w:val="single" w:sz="8" w:space="0" w:color="auto"/>
              <w:bottom w:val="single" w:sz="4"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c>
          <w:tcPr>
            <w:tcW w:w="1284" w:type="pct"/>
            <w:tcBorders>
              <w:top w:val="nil"/>
              <w:left w:val="single" w:sz="8" w:space="0" w:color="auto"/>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Bachelor</w:t>
            </w:r>
          </w:p>
        </w:tc>
        <w:tc>
          <w:tcPr>
            <w:tcW w:w="836"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54"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45"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3</w:t>
            </w:r>
          </w:p>
        </w:tc>
        <w:tc>
          <w:tcPr>
            <w:tcW w:w="84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r>
      <w:tr w:rsidR="00EB2E4D" w:rsidRPr="00151A8F" w:rsidTr="0008298C">
        <w:trPr>
          <w:trHeight w:val="56"/>
          <w:jc w:val="center"/>
        </w:trPr>
        <w:tc>
          <w:tcPr>
            <w:tcW w:w="337" w:type="pct"/>
            <w:tcBorders>
              <w:top w:val="nil"/>
              <w:left w:val="single" w:sz="8" w:space="0" w:color="auto"/>
              <w:bottom w:val="single" w:sz="4"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Bachelor 4-vjeçar</w:t>
            </w:r>
          </w:p>
        </w:tc>
        <w:tc>
          <w:tcPr>
            <w:tcW w:w="836"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54"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45"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4</w:t>
            </w:r>
          </w:p>
        </w:tc>
        <w:tc>
          <w:tcPr>
            <w:tcW w:w="84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r>
      <w:tr w:rsidR="00EB2E4D" w:rsidRPr="00151A8F" w:rsidTr="0008298C">
        <w:trPr>
          <w:trHeight w:val="56"/>
          <w:jc w:val="center"/>
        </w:trPr>
        <w:tc>
          <w:tcPr>
            <w:tcW w:w="337" w:type="pct"/>
            <w:tcBorders>
              <w:top w:val="nil"/>
              <w:left w:val="single" w:sz="8" w:space="0" w:color="auto"/>
              <w:bottom w:val="single" w:sz="4"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profesional 1 vit</w:t>
            </w:r>
          </w:p>
        </w:tc>
        <w:tc>
          <w:tcPr>
            <w:tcW w:w="836"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54"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45"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deri 2</w:t>
            </w:r>
          </w:p>
        </w:tc>
        <w:tc>
          <w:tcPr>
            <w:tcW w:w="84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r>
      <w:tr w:rsidR="00EB2E4D" w:rsidRPr="00151A8F" w:rsidTr="0008298C">
        <w:trPr>
          <w:trHeight w:val="93"/>
          <w:jc w:val="center"/>
        </w:trPr>
        <w:tc>
          <w:tcPr>
            <w:tcW w:w="337" w:type="pct"/>
            <w:tcBorders>
              <w:top w:val="nil"/>
              <w:left w:val="single" w:sz="8" w:space="0" w:color="auto"/>
              <w:bottom w:val="single" w:sz="4"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5</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Profesional 2 vite</w:t>
            </w:r>
          </w:p>
        </w:tc>
        <w:tc>
          <w:tcPr>
            <w:tcW w:w="836"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w:t>
            </w:r>
          </w:p>
        </w:tc>
        <w:tc>
          <w:tcPr>
            <w:tcW w:w="854"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p>
        </w:tc>
        <w:tc>
          <w:tcPr>
            <w:tcW w:w="845"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3</w:t>
            </w:r>
          </w:p>
        </w:tc>
        <w:tc>
          <w:tcPr>
            <w:tcW w:w="84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r>
      <w:tr w:rsidR="00EB2E4D" w:rsidRPr="00151A8F" w:rsidTr="0008298C">
        <w:trPr>
          <w:trHeight w:val="56"/>
          <w:jc w:val="center"/>
        </w:trPr>
        <w:tc>
          <w:tcPr>
            <w:tcW w:w="337" w:type="pct"/>
            <w:tcBorders>
              <w:top w:val="nil"/>
              <w:left w:val="single" w:sz="8" w:space="0" w:color="auto"/>
              <w:bottom w:val="single" w:sz="4"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6</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i Shkencave</w:t>
            </w:r>
          </w:p>
        </w:tc>
        <w:tc>
          <w:tcPr>
            <w:tcW w:w="836"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deri 2</w:t>
            </w:r>
          </w:p>
        </w:tc>
        <w:tc>
          <w:tcPr>
            <w:tcW w:w="854"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45"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deri 2</w:t>
            </w:r>
          </w:p>
        </w:tc>
        <w:tc>
          <w:tcPr>
            <w:tcW w:w="84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r w:rsidR="00EB2E4D" w:rsidRPr="00151A8F" w:rsidTr="0008298C">
        <w:trPr>
          <w:trHeight w:val="184"/>
          <w:jc w:val="center"/>
        </w:trPr>
        <w:tc>
          <w:tcPr>
            <w:tcW w:w="337" w:type="pct"/>
            <w:tcBorders>
              <w:top w:val="nil"/>
              <w:left w:val="single" w:sz="8" w:space="0" w:color="auto"/>
              <w:bottom w:val="single" w:sz="4"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7</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i Shkencave i Integruar</w:t>
            </w:r>
          </w:p>
        </w:tc>
        <w:tc>
          <w:tcPr>
            <w:tcW w:w="836"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 deri 4</w:t>
            </w:r>
          </w:p>
        </w:tc>
        <w:tc>
          <w:tcPr>
            <w:tcW w:w="854"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45"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 deri 4</w:t>
            </w:r>
          </w:p>
        </w:tc>
        <w:tc>
          <w:tcPr>
            <w:tcW w:w="84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r w:rsidR="00EB2E4D" w:rsidRPr="00151A8F" w:rsidTr="0008298C">
        <w:trPr>
          <w:trHeight w:val="56"/>
          <w:jc w:val="center"/>
        </w:trPr>
        <w:tc>
          <w:tcPr>
            <w:tcW w:w="337" w:type="pct"/>
            <w:tcBorders>
              <w:top w:val="nil"/>
              <w:left w:val="single" w:sz="8" w:space="0" w:color="auto"/>
              <w:bottom w:val="single" w:sz="4"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8</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ekzekutiv 1 vit</w:t>
            </w:r>
          </w:p>
        </w:tc>
        <w:tc>
          <w:tcPr>
            <w:tcW w:w="836"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1deri 2</w:t>
            </w:r>
          </w:p>
        </w:tc>
        <w:tc>
          <w:tcPr>
            <w:tcW w:w="854"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45"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1deri 2</w:t>
            </w:r>
          </w:p>
        </w:tc>
        <w:tc>
          <w:tcPr>
            <w:tcW w:w="84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r w:rsidR="00EB2E4D" w:rsidRPr="00151A8F" w:rsidTr="0008298C">
        <w:trPr>
          <w:trHeight w:val="196"/>
          <w:jc w:val="center"/>
        </w:trPr>
        <w:tc>
          <w:tcPr>
            <w:tcW w:w="337" w:type="pct"/>
            <w:tcBorders>
              <w:top w:val="nil"/>
              <w:left w:val="single" w:sz="8" w:space="0" w:color="auto"/>
              <w:bottom w:val="single" w:sz="4"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9</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Master ekzekutiv 2 vite</w:t>
            </w:r>
          </w:p>
        </w:tc>
        <w:tc>
          <w:tcPr>
            <w:tcW w:w="836"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3</w:t>
            </w:r>
          </w:p>
        </w:tc>
        <w:tc>
          <w:tcPr>
            <w:tcW w:w="854"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45"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3</w:t>
            </w:r>
          </w:p>
        </w:tc>
        <w:tc>
          <w:tcPr>
            <w:tcW w:w="84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r w:rsidR="00EB2E4D" w:rsidRPr="00151A8F" w:rsidTr="0008298C">
        <w:trPr>
          <w:trHeight w:val="56"/>
          <w:jc w:val="center"/>
        </w:trPr>
        <w:tc>
          <w:tcPr>
            <w:tcW w:w="337" w:type="pct"/>
            <w:tcBorders>
              <w:top w:val="nil"/>
              <w:left w:val="single" w:sz="8" w:space="0" w:color="auto"/>
              <w:bottom w:val="single" w:sz="4"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lastRenderedPageBreak/>
              <w:t>10</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SPA 2 vite</w:t>
            </w:r>
          </w:p>
        </w:tc>
        <w:tc>
          <w:tcPr>
            <w:tcW w:w="836"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1deri 2</w:t>
            </w:r>
          </w:p>
        </w:tc>
        <w:tc>
          <w:tcPr>
            <w:tcW w:w="854"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45"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1deri 2</w:t>
            </w:r>
          </w:p>
        </w:tc>
        <w:tc>
          <w:tcPr>
            <w:tcW w:w="84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r w:rsidR="00EB2E4D" w:rsidRPr="00151A8F" w:rsidTr="0008298C">
        <w:trPr>
          <w:trHeight w:val="56"/>
          <w:jc w:val="center"/>
        </w:trPr>
        <w:tc>
          <w:tcPr>
            <w:tcW w:w="337" w:type="pct"/>
            <w:tcBorders>
              <w:top w:val="nil"/>
              <w:left w:val="single" w:sz="8" w:space="0" w:color="auto"/>
              <w:bottom w:val="single" w:sz="4"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11</w:t>
            </w:r>
          </w:p>
        </w:tc>
        <w:tc>
          <w:tcPr>
            <w:tcW w:w="1284" w:type="pct"/>
            <w:tcBorders>
              <w:top w:val="nil"/>
              <w:left w:val="single" w:sz="8" w:space="0" w:color="auto"/>
              <w:bottom w:val="single" w:sz="4" w:space="0" w:color="auto"/>
              <w:right w:val="single" w:sz="4" w:space="0" w:color="auto"/>
            </w:tcBorders>
            <w:shd w:val="clear" w:color="auto" w:fill="auto"/>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SPA 3-4 vite</w:t>
            </w:r>
          </w:p>
        </w:tc>
        <w:tc>
          <w:tcPr>
            <w:tcW w:w="836"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3</w:t>
            </w:r>
          </w:p>
        </w:tc>
        <w:tc>
          <w:tcPr>
            <w:tcW w:w="854"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845" w:type="pct"/>
            <w:tcBorders>
              <w:top w:val="nil"/>
              <w:left w:val="nil"/>
              <w:bottom w:val="single" w:sz="4"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3</w:t>
            </w:r>
          </w:p>
        </w:tc>
        <w:tc>
          <w:tcPr>
            <w:tcW w:w="84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r>
      <w:tr w:rsidR="00EB2E4D" w:rsidRPr="00151A8F" w:rsidTr="0008298C">
        <w:trPr>
          <w:trHeight w:val="56"/>
          <w:jc w:val="center"/>
        </w:trPr>
        <w:tc>
          <w:tcPr>
            <w:tcW w:w="337" w:type="pct"/>
            <w:tcBorders>
              <w:top w:val="nil"/>
              <w:left w:val="single" w:sz="8" w:space="0" w:color="auto"/>
              <w:bottom w:val="single" w:sz="8" w:space="0" w:color="auto"/>
              <w:right w:val="single" w:sz="4" w:space="0" w:color="auto"/>
            </w:tcBorders>
            <w:vAlign w:val="bottom"/>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12</w:t>
            </w:r>
          </w:p>
        </w:tc>
        <w:tc>
          <w:tcPr>
            <w:tcW w:w="1284" w:type="pct"/>
            <w:tcBorders>
              <w:top w:val="nil"/>
              <w:left w:val="single" w:sz="8" w:space="0" w:color="auto"/>
              <w:bottom w:val="single" w:sz="8"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Doktoratë</w:t>
            </w:r>
          </w:p>
        </w:tc>
        <w:tc>
          <w:tcPr>
            <w:tcW w:w="836" w:type="pct"/>
            <w:tcBorders>
              <w:top w:val="nil"/>
              <w:left w:val="nil"/>
              <w:bottom w:val="single" w:sz="8"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 deri 3</w:t>
            </w:r>
          </w:p>
        </w:tc>
        <w:tc>
          <w:tcPr>
            <w:tcW w:w="854" w:type="pct"/>
            <w:tcBorders>
              <w:top w:val="nil"/>
              <w:left w:val="nil"/>
              <w:bottom w:val="single" w:sz="8"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c>
          <w:tcPr>
            <w:tcW w:w="845" w:type="pct"/>
            <w:tcBorders>
              <w:top w:val="nil"/>
              <w:left w:val="nil"/>
              <w:bottom w:val="single" w:sz="8" w:space="0" w:color="auto"/>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deri 3</w:t>
            </w:r>
          </w:p>
        </w:tc>
        <w:tc>
          <w:tcPr>
            <w:tcW w:w="844" w:type="pct"/>
            <w:tcBorders>
              <w:top w:val="nil"/>
              <w:left w:val="nil"/>
              <w:bottom w:val="single" w:sz="8"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0</w:t>
            </w:r>
          </w:p>
        </w:tc>
      </w:tr>
    </w:tbl>
    <w:p w:rsidR="00EB2E4D" w:rsidRDefault="00EB2E4D" w:rsidP="00EB2E4D">
      <w:pPr>
        <w:pStyle w:val="Paragrafi"/>
        <w:rPr>
          <w:spacing w:val="-4"/>
          <w:lang w:val="sq-AL"/>
        </w:rPr>
      </w:pPr>
    </w:p>
    <w:p w:rsidR="00EB2E4D" w:rsidRDefault="00EB2E4D" w:rsidP="00EB2E4D">
      <w:pPr>
        <w:pStyle w:val="Paragrafi"/>
        <w:rPr>
          <w:spacing w:val="-4"/>
          <w:lang w:val="sq-AL"/>
        </w:rPr>
        <w:sectPr w:rsidR="00EB2E4D" w:rsidSect="00EB2E4D">
          <w:type w:val="continuous"/>
          <w:pgSz w:w="11907" w:h="16840" w:code="9"/>
          <w:pgMar w:top="720" w:right="1134" w:bottom="720" w:left="1134" w:header="851" w:footer="851" w:gutter="0"/>
          <w:cols w:space="454"/>
          <w:docGrid w:linePitch="360"/>
        </w:sectPr>
      </w:pPr>
    </w:p>
    <w:p w:rsidR="00EB2E4D" w:rsidRPr="000707A8" w:rsidRDefault="00EB2E4D" w:rsidP="00EB2E4D">
      <w:pPr>
        <w:pStyle w:val="Paragrafi"/>
        <w:rPr>
          <w:b/>
          <w:spacing w:val="-4"/>
          <w:lang w:val="sq-AL"/>
        </w:rPr>
      </w:pPr>
      <w:r w:rsidRPr="000707A8">
        <w:rPr>
          <w:b/>
          <w:spacing w:val="-4"/>
          <w:lang w:val="sq-AL"/>
        </w:rPr>
        <w:lastRenderedPageBreak/>
        <w:t>Shtojca 2. Tarifat për vlerësimin dhe akreditimin në institucionet e arsimit të lartë</w:t>
      </w:r>
    </w:p>
    <w:p w:rsidR="00EB2E4D" w:rsidRPr="000707A8" w:rsidRDefault="00EB2E4D" w:rsidP="00EB2E4D">
      <w:pPr>
        <w:pStyle w:val="Paragrafi"/>
        <w:rPr>
          <w:spacing w:val="-4"/>
          <w:sz w:val="14"/>
          <w:lang w:val="sq-AL"/>
        </w:rPr>
      </w:pPr>
    </w:p>
    <w:p w:rsidR="00EB2E4D" w:rsidRPr="00151A8F" w:rsidRDefault="00EB2E4D" w:rsidP="00EB2E4D">
      <w:pPr>
        <w:pStyle w:val="Paragrafi"/>
        <w:rPr>
          <w:spacing w:val="-4"/>
          <w:lang w:val="sq-AL"/>
        </w:rPr>
      </w:pPr>
      <w:r>
        <w:rPr>
          <w:spacing w:val="-4"/>
          <w:lang w:val="sq-AL"/>
        </w:rPr>
        <w:t xml:space="preserve">1. </w:t>
      </w:r>
      <w:r w:rsidRPr="00151A8F">
        <w:rPr>
          <w:spacing w:val="-4"/>
          <w:lang w:val="sq-AL"/>
        </w:rPr>
        <w:t>Tarifat, që paguajnë IAL-të për vlerësimin dhe akreditimin institucional, përllogariten sipas tarifës bazë të përcaktuar për llojin e institucionit mbi të cilën aplikohet rritje në % në varësi numrit të fushave të studimit ku operon IAL-ja, nivelit të studimeve dhe numrit të studentëve që ka në momentin e paraqitjes së kërkesës për vlerësimin e jashtëm në kuadër të akreditimit. Tarifa bazë dhe përllogaritjet përkatëse paraqiten në tabelën 2/a. Me vendim të Bordit të Akreditimit, mund të përjashtohen nga pagesa e tarifave për vlerësimin dhe akreditimin institucional institucionet e arsimit të lartë që kanë jo më shumë se 30 studentë, në të gjitha ciklet e studimit.</w:t>
      </w:r>
    </w:p>
    <w:p w:rsidR="00EB2E4D" w:rsidRPr="00151A8F" w:rsidRDefault="00EB2E4D" w:rsidP="00EB2E4D">
      <w:pPr>
        <w:pStyle w:val="Paragrafi"/>
        <w:rPr>
          <w:spacing w:val="-4"/>
          <w:lang w:val="sq-AL"/>
        </w:rPr>
      </w:pPr>
      <w:r>
        <w:rPr>
          <w:spacing w:val="-4"/>
          <w:lang w:val="sq-AL"/>
        </w:rPr>
        <w:t xml:space="preserve">2. </w:t>
      </w:r>
      <w:r w:rsidRPr="00151A8F">
        <w:rPr>
          <w:spacing w:val="-4"/>
          <w:lang w:val="sq-AL"/>
        </w:rPr>
        <w:t>Tarifat që paguajnë IAL-të për vlerësimin dhe akreditimin e programeve të studimit sipas llojit të tyre paraqiten në tabelën 2/b.</w:t>
      </w:r>
    </w:p>
    <w:p w:rsidR="00EB2E4D" w:rsidRDefault="00EB2E4D" w:rsidP="00EB2E4D">
      <w:pPr>
        <w:pStyle w:val="Paragrafi"/>
        <w:rPr>
          <w:spacing w:val="-4"/>
          <w:lang w:val="sq-AL"/>
        </w:rPr>
      </w:pPr>
      <w:r>
        <w:rPr>
          <w:spacing w:val="-4"/>
          <w:lang w:val="sq-AL"/>
        </w:rPr>
        <w:t xml:space="preserve">3. </w:t>
      </w:r>
      <w:r w:rsidRPr="00151A8F">
        <w:rPr>
          <w:spacing w:val="-4"/>
          <w:lang w:val="sq-AL"/>
        </w:rPr>
        <w:t xml:space="preserve">Tarifa e vlerësimit dhe akreditimit të programit të studimit është për programet pa profile ose me një profil. Për programet e studimit që kanë më shumë se një profil dhe vlerësimi kryhet njëkohësisht, pagesa për vlerësimin e programit shtohet me 10% të vlerës së tarifës bazë, për çdo profil të shtuar. Profilet, të cilat nuk vlerësohen dhe nuk akreditohen bashkë me programin, i nënshtrohen tarifës së plotë të </w:t>
      </w:r>
    </w:p>
    <w:p w:rsidR="00EB2E4D" w:rsidRDefault="00EB2E4D" w:rsidP="00EB2E4D">
      <w:pPr>
        <w:pStyle w:val="Paragrafi"/>
        <w:rPr>
          <w:spacing w:val="-4"/>
          <w:lang w:val="sq-AL"/>
        </w:rPr>
      </w:pPr>
    </w:p>
    <w:p w:rsidR="00EB2E4D" w:rsidRPr="00151A8F" w:rsidRDefault="00EB2E4D" w:rsidP="00EB2E4D">
      <w:pPr>
        <w:pStyle w:val="Paragrafi"/>
        <w:ind w:firstLine="0"/>
        <w:rPr>
          <w:spacing w:val="-4"/>
          <w:lang w:val="sq-AL"/>
        </w:rPr>
      </w:pPr>
      <w:r w:rsidRPr="00151A8F">
        <w:rPr>
          <w:spacing w:val="-4"/>
          <w:lang w:val="sq-AL"/>
        </w:rPr>
        <w:t>programit në momentin e vlerësimit e të akreditimit të tyre.</w:t>
      </w:r>
    </w:p>
    <w:p w:rsidR="00EB2E4D" w:rsidRPr="00151A8F" w:rsidRDefault="00EB2E4D" w:rsidP="00EB2E4D">
      <w:pPr>
        <w:pStyle w:val="Paragrafi"/>
        <w:rPr>
          <w:spacing w:val="-4"/>
          <w:lang w:val="sq-AL"/>
        </w:rPr>
      </w:pPr>
      <w:r>
        <w:rPr>
          <w:spacing w:val="-4"/>
          <w:lang w:val="sq-AL"/>
        </w:rPr>
        <w:t xml:space="preserve">4. </w:t>
      </w:r>
      <w:r w:rsidRPr="00151A8F">
        <w:rPr>
          <w:spacing w:val="-4"/>
          <w:lang w:val="sq-AL"/>
        </w:rPr>
        <w:t>Tarifat që paguajnë IAL-të, në kuadër të plotësimit të kushteve apo për vlerësimin paraprak në kuadër të hapjes dhe/ose riorganizimit të institucioneve të arsimit të lartë e të programeve të studimit është në masën 30% të tarifës bazë të parashikuar për vlerësimin e jashtëm të IAL-së dhe/ose programit të studimit, sipas tabelave 2/a dhe 2/b.</w:t>
      </w:r>
    </w:p>
    <w:p w:rsidR="00EB2E4D" w:rsidRPr="00151A8F" w:rsidRDefault="00EB2E4D" w:rsidP="00EB2E4D">
      <w:pPr>
        <w:pStyle w:val="Paragrafi"/>
        <w:rPr>
          <w:spacing w:val="-4"/>
          <w:lang w:val="sq-AL"/>
        </w:rPr>
      </w:pPr>
      <w:r>
        <w:rPr>
          <w:spacing w:val="-4"/>
          <w:lang w:val="sq-AL"/>
        </w:rPr>
        <w:t xml:space="preserve">5. </w:t>
      </w:r>
      <w:r w:rsidRPr="00151A8F">
        <w:rPr>
          <w:spacing w:val="-4"/>
          <w:lang w:val="sq-AL"/>
        </w:rPr>
        <w:t>Programet e studimit sipas pikës 5, të nenit 35, të ligjit nr.80/2015, “Për arsimin e lartë dhe kërkimin shkencor në institucionet e arsimit të lartë në Republikën e Shqipërisë”,  paguajnë 50% të tarifës së vlerësimit dhe akreditimit të programit të të njëjtit cikël dhe lloj.</w:t>
      </w:r>
    </w:p>
    <w:p w:rsidR="00EB2E4D" w:rsidRPr="00151A8F" w:rsidRDefault="00EB2E4D" w:rsidP="00EB2E4D">
      <w:pPr>
        <w:pStyle w:val="Paragrafi"/>
        <w:rPr>
          <w:spacing w:val="-4"/>
          <w:lang w:val="sq-AL"/>
        </w:rPr>
      </w:pPr>
      <w:r w:rsidRPr="00151A8F">
        <w:rPr>
          <w:spacing w:val="-4"/>
          <w:lang w:val="sq-AL"/>
        </w:rPr>
        <w:t xml:space="preserve">6. </w:t>
      </w:r>
      <w:r w:rsidRPr="00151A8F">
        <w:rPr>
          <w:spacing w:val="-4"/>
          <w:lang w:val="sq-AL"/>
        </w:rPr>
        <w:tab/>
        <w:t>Për vlerësimin e kërkesës dhe miratimin e agjencisë së huaj të vlerësimit, sipas pikës 3, të nenit 15, të ligjit nr.80/2015, “Për arsimin e lartë dhe kërkimin shkencor në institucionet e arsimit të lartë në Republikën e Shqipërisë”, tarifa është në masën 120 000 lekë.</w:t>
      </w:r>
    </w:p>
    <w:p w:rsidR="00EB2E4D" w:rsidRDefault="00EB2E4D" w:rsidP="00EB2E4D">
      <w:pPr>
        <w:pStyle w:val="Paragrafi"/>
        <w:rPr>
          <w:spacing w:val="-4"/>
          <w:lang w:val="sq-AL"/>
        </w:rPr>
      </w:pPr>
      <w:r w:rsidRPr="00151A8F">
        <w:rPr>
          <w:spacing w:val="-4"/>
          <w:lang w:val="sq-AL"/>
        </w:rPr>
        <w:t xml:space="preserve">7. </w:t>
      </w:r>
      <w:r w:rsidRPr="00151A8F">
        <w:rPr>
          <w:spacing w:val="-4"/>
          <w:lang w:val="sq-AL"/>
        </w:rPr>
        <w:tab/>
        <w:t>Për shqyrtimin e vlerësimit të jashtëm dhe vendimmarrjen e akreditimit që kryhet sipas pikës 3, të nenit 15, të ligjit nr.80/2015, “Për arsimin e lartë dhe kërkimin shkencor në institucionet e arsimit të lartë në Republikën e Shqipërisë”, tarifa është në masën 180 000 lekë.</w:t>
      </w:r>
    </w:p>
    <w:p w:rsidR="00EB2E4D" w:rsidRDefault="00EB2E4D" w:rsidP="00EB2E4D">
      <w:pPr>
        <w:pStyle w:val="Paragrafi"/>
        <w:rPr>
          <w:spacing w:val="-4"/>
          <w:lang w:val="sq-AL"/>
        </w:rPr>
      </w:pPr>
    </w:p>
    <w:p w:rsidR="00EB2E4D" w:rsidRPr="00151A8F" w:rsidRDefault="00EB2E4D" w:rsidP="00EB2E4D">
      <w:pPr>
        <w:pStyle w:val="Paragrafi"/>
        <w:rPr>
          <w:spacing w:val="-4"/>
          <w:lang w:val="sq-AL"/>
        </w:rPr>
      </w:pPr>
    </w:p>
    <w:p w:rsidR="00EB2E4D" w:rsidRDefault="00EB2E4D" w:rsidP="00EB2E4D">
      <w:pPr>
        <w:pStyle w:val="Paragrafi"/>
        <w:rPr>
          <w:spacing w:val="-4"/>
          <w:lang w:val="sq-AL"/>
        </w:rPr>
      </w:pPr>
      <w:r w:rsidRPr="00151A8F">
        <w:rPr>
          <w:spacing w:val="-4"/>
          <w:lang w:val="sq-AL"/>
        </w:rPr>
        <w:t xml:space="preserve">8. </w:t>
      </w:r>
      <w:r w:rsidRPr="00151A8F">
        <w:rPr>
          <w:spacing w:val="-4"/>
          <w:lang w:val="sq-AL"/>
        </w:rPr>
        <w:tab/>
        <w:t>Tarifa për shqyrtimin e aplikimit për vlerësim në kuadër të akreditimit është në masën 3 000 lekë.</w:t>
      </w:r>
    </w:p>
    <w:p w:rsidR="00EB2E4D" w:rsidRPr="00151A8F" w:rsidRDefault="00EB2E4D" w:rsidP="00EB2E4D">
      <w:pPr>
        <w:pStyle w:val="Paragrafi"/>
        <w:rPr>
          <w:spacing w:val="-4"/>
          <w:lang w:val="sq-AL"/>
        </w:rPr>
      </w:pPr>
      <w:r w:rsidRPr="00151A8F">
        <w:rPr>
          <w:spacing w:val="-4"/>
          <w:lang w:val="sq-AL"/>
        </w:rPr>
        <w:t xml:space="preserve">9. </w:t>
      </w:r>
      <w:r w:rsidRPr="00151A8F">
        <w:rPr>
          <w:spacing w:val="-4"/>
          <w:lang w:val="sq-AL"/>
        </w:rPr>
        <w:tab/>
        <w:t>Llogaritja e tarifës për çdo vlerësim të kërkuar nga IAL-të bëhet nga ASCAL dhe i njoftohet  IAL-së, e cila para fillimit të procesit të vlerësimit e arkëton pranë bankave të nivelit të dytë për llogari të ASCAL-it, në degën e thesarit Tiranë.</w:t>
      </w:r>
    </w:p>
    <w:p w:rsidR="00EB2E4D" w:rsidRPr="00151A8F" w:rsidRDefault="00EB2E4D" w:rsidP="00EB2E4D">
      <w:pPr>
        <w:pStyle w:val="Paragrafi"/>
        <w:rPr>
          <w:spacing w:val="-4"/>
          <w:lang w:val="sq-AL"/>
        </w:rPr>
      </w:pPr>
      <w:r w:rsidRPr="00151A8F">
        <w:rPr>
          <w:spacing w:val="-4"/>
          <w:lang w:val="sq-AL"/>
        </w:rPr>
        <w:t>10. Tarifat për shërbime të tjera të ofruara nga ASCAL, për individë, ekspertë apo institucione, janë të parashikuara në tabelën 2/c.</w:t>
      </w:r>
    </w:p>
    <w:p w:rsidR="00EB2E4D" w:rsidRDefault="00EB2E4D" w:rsidP="00EB2E4D">
      <w:pPr>
        <w:pStyle w:val="Paragrafi"/>
        <w:rPr>
          <w:spacing w:val="-4"/>
          <w:lang w:val="sq-AL"/>
        </w:rPr>
      </w:pPr>
      <w:r w:rsidRPr="00151A8F">
        <w:rPr>
          <w:spacing w:val="-4"/>
          <w:lang w:val="sq-AL"/>
        </w:rPr>
        <w:t>11. Të ardhurat, që krijohen nga tarifat e vlerësimit dhe shërbimeve të tjera të ofruara nga ASCAL, përdoren për:</w:t>
      </w:r>
    </w:p>
    <w:p w:rsidR="00EB2E4D" w:rsidRPr="00151A8F" w:rsidRDefault="00EB2E4D" w:rsidP="00EB2E4D">
      <w:pPr>
        <w:pStyle w:val="Paragrafi"/>
        <w:rPr>
          <w:spacing w:val="-4"/>
          <w:lang w:val="sq-AL"/>
        </w:rPr>
      </w:pPr>
    </w:p>
    <w:p w:rsidR="00EB2E4D" w:rsidRDefault="00EB2E4D" w:rsidP="00EB2E4D">
      <w:pPr>
        <w:pStyle w:val="Paragrafi"/>
        <w:rPr>
          <w:spacing w:val="-4"/>
          <w:lang w:val="sq-AL"/>
        </w:rPr>
      </w:pPr>
      <w:r w:rsidRPr="00151A8F">
        <w:rPr>
          <w:spacing w:val="-4"/>
          <w:lang w:val="sq-AL"/>
        </w:rPr>
        <w:t>a) pagesat dhe shpenzimet e ekspertëve që angazhohen sipas shtojcës 2;</w:t>
      </w:r>
    </w:p>
    <w:p w:rsidR="00EB2E4D" w:rsidRPr="00151A8F" w:rsidRDefault="00EB2E4D" w:rsidP="00EB2E4D">
      <w:pPr>
        <w:pStyle w:val="Paragrafi"/>
        <w:rPr>
          <w:spacing w:val="-4"/>
          <w:lang w:val="sq-AL"/>
        </w:rPr>
      </w:pPr>
      <w:r w:rsidRPr="00151A8F">
        <w:rPr>
          <w:spacing w:val="-4"/>
          <w:lang w:val="sq-AL"/>
        </w:rPr>
        <w:t>b) pagesat dhe shpenzimet për Bordin e Akreditimit;</w:t>
      </w:r>
    </w:p>
    <w:p w:rsidR="00EB2E4D" w:rsidRPr="00151A8F" w:rsidRDefault="00EB2E4D" w:rsidP="00EB2E4D">
      <w:pPr>
        <w:pStyle w:val="Paragrafi"/>
        <w:rPr>
          <w:spacing w:val="-4"/>
          <w:lang w:val="sq-AL"/>
        </w:rPr>
      </w:pPr>
      <w:r w:rsidRPr="00151A8F">
        <w:rPr>
          <w:spacing w:val="-4"/>
          <w:lang w:val="sq-AL"/>
        </w:rPr>
        <w:t>c) mbulimin e shpenzimeve operative për Bordin e Akreditimit;</w:t>
      </w:r>
    </w:p>
    <w:p w:rsidR="00EB2E4D" w:rsidRPr="00151A8F" w:rsidRDefault="00EB2E4D" w:rsidP="00EB2E4D">
      <w:pPr>
        <w:pStyle w:val="Paragrafi"/>
        <w:rPr>
          <w:spacing w:val="-4"/>
          <w:lang w:val="sq-AL"/>
        </w:rPr>
      </w:pPr>
      <w:r w:rsidRPr="00151A8F">
        <w:rPr>
          <w:spacing w:val="-4"/>
          <w:lang w:val="sq-AL"/>
        </w:rPr>
        <w:t>ç)</w:t>
      </w:r>
      <w:r>
        <w:rPr>
          <w:spacing w:val="-4"/>
          <w:lang w:val="sq-AL"/>
        </w:rPr>
        <w:t xml:space="preserve"> </w:t>
      </w:r>
      <w:r w:rsidRPr="00151A8F">
        <w:rPr>
          <w:spacing w:val="-4"/>
          <w:lang w:val="sq-AL"/>
        </w:rPr>
        <w:t>investime për ASCAL-in dhe BA-në;</w:t>
      </w:r>
    </w:p>
    <w:p w:rsidR="00EB2E4D" w:rsidRPr="00151A8F" w:rsidRDefault="00EB2E4D" w:rsidP="00EB2E4D">
      <w:pPr>
        <w:pStyle w:val="Paragrafi"/>
        <w:rPr>
          <w:spacing w:val="-4"/>
          <w:lang w:val="sq-AL"/>
        </w:rPr>
      </w:pPr>
      <w:r w:rsidRPr="00151A8F">
        <w:rPr>
          <w:spacing w:val="-4"/>
          <w:lang w:val="sq-AL"/>
        </w:rPr>
        <w:t xml:space="preserve">d) tarifat vjetore të anëtarësimit të ASCAL-it në rrjetet ndërkombëtare; </w:t>
      </w:r>
    </w:p>
    <w:p w:rsidR="00EB2E4D" w:rsidRPr="00151A8F" w:rsidRDefault="00EB2E4D" w:rsidP="00EB2E4D">
      <w:pPr>
        <w:pStyle w:val="Paragrafi"/>
        <w:rPr>
          <w:spacing w:val="-4"/>
          <w:lang w:val="sq-AL"/>
        </w:rPr>
      </w:pPr>
      <w:r w:rsidRPr="00151A8F">
        <w:rPr>
          <w:spacing w:val="-4"/>
          <w:lang w:val="sq-AL"/>
        </w:rPr>
        <w:t>dh)</w:t>
      </w:r>
      <w:r>
        <w:rPr>
          <w:spacing w:val="-4"/>
          <w:lang w:val="sq-AL"/>
        </w:rPr>
        <w:t xml:space="preserve"> </w:t>
      </w:r>
      <w:r w:rsidRPr="00151A8F">
        <w:rPr>
          <w:spacing w:val="-4"/>
          <w:lang w:val="sq-AL"/>
        </w:rPr>
        <w:t>pagesat për vlerësimin për anëtarësimin e ASCAL-it në ENQA, EQAR apo rrjete të tjera ndërkombëtare;</w:t>
      </w:r>
    </w:p>
    <w:p w:rsidR="00EB2E4D" w:rsidRDefault="00EB2E4D" w:rsidP="00EB2E4D">
      <w:pPr>
        <w:pStyle w:val="Paragrafi"/>
        <w:rPr>
          <w:spacing w:val="-4"/>
          <w:lang w:val="sq-AL"/>
        </w:rPr>
      </w:pPr>
      <w:r w:rsidRPr="00151A8F">
        <w:rPr>
          <w:spacing w:val="-4"/>
          <w:lang w:val="sq-AL"/>
        </w:rPr>
        <w:t xml:space="preserve">e) shpërblime suplementare për punonjësit e ASCAL-it. </w:t>
      </w:r>
    </w:p>
    <w:p w:rsidR="00EB2E4D" w:rsidRDefault="00EB2E4D" w:rsidP="00EB2E4D">
      <w:pPr>
        <w:widowControl w:val="0"/>
        <w:spacing w:after="0" w:line="240" w:lineRule="auto"/>
        <w:ind w:firstLine="0"/>
        <w:rPr>
          <w:rFonts w:ascii="Garamond" w:hAnsi="Garamond"/>
          <w:b/>
          <w:spacing w:val="-4"/>
          <w:sz w:val="20"/>
          <w:szCs w:val="20"/>
          <w:lang w:val="sq-AL"/>
        </w:rPr>
        <w:sectPr w:rsidR="00EB2E4D" w:rsidSect="00EB2E4D">
          <w:type w:val="continuous"/>
          <w:pgSz w:w="11907" w:h="16840" w:code="9"/>
          <w:pgMar w:top="720" w:right="1134" w:bottom="720" w:left="1134" w:header="851" w:footer="851" w:gutter="0"/>
          <w:cols w:space="454"/>
          <w:docGrid w:linePitch="360"/>
        </w:sectPr>
      </w:pPr>
    </w:p>
    <w:p w:rsidR="00EB2E4D" w:rsidRPr="003D11AD" w:rsidRDefault="00EB2E4D" w:rsidP="00EB2E4D">
      <w:pPr>
        <w:widowControl w:val="0"/>
        <w:spacing w:after="0" w:line="240" w:lineRule="auto"/>
        <w:ind w:firstLine="0"/>
        <w:rPr>
          <w:rFonts w:ascii="Garamond" w:hAnsi="Garamond"/>
          <w:b/>
          <w:spacing w:val="-4"/>
          <w:sz w:val="12"/>
          <w:szCs w:val="20"/>
          <w:lang w:val="sq-AL"/>
        </w:rPr>
      </w:pPr>
    </w:p>
    <w:p w:rsidR="00EB2E4D" w:rsidRPr="00151A8F" w:rsidRDefault="00EB2E4D" w:rsidP="00EB2E4D">
      <w:pPr>
        <w:widowControl w:val="0"/>
        <w:spacing w:after="0" w:line="240" w:lineRule="auto"/>
        <w:ind w:firstLine="0"/>
        <w:rPr>
          <w:rFonts w:ascii="Garamond" w:hAnsi="Garamond"/>
          <w:b/>
          <w:spacing w:val="-4"/>
          <w:sz w:val="20"/>
          <w:szCs w:val="20"/>
          <w:lang w:val="sq-AL"/>
        </w:rPr>
      </w:pPr>
      <w:r w:rsidRPr="00151A8F">
        <w:rPr>
          <w:rFonts w:ascii="Garamond" w:hAnsi="Garamond"/>
          <w:b/>
          <w:spacing w:val="-4"/>
          <w:sz w:val="20"/>
          <w:szCs w:val="20"/>
          <w:lang w:val="sq-AL"/>
        </w:rPr>
        <w:t>Tabela 2/a: Tarifat bazë për vlerësimin e jashtëm dhe akreditimin institucional të IAL-ve</w:t>
      </w:r>
    </w:p>
    <w:p w:rsidR="00EB2E4D" w:rsidRPr="003D11AD" w:rsidRDefault="00EB2E4D" w:rsidP="00EB2E4D">
      <w:pPr>
        <w:widowControl w:val="0"/>
        <w:spacing w:after="0" w:line="240" w:lineRule="auto"/>
        <w:ind w:firstLine="0"/>
        <w:rPr>
          <w:rFonts w:ascii="Garamond" w:hAnsi="Garamond"/>
          <w:b/>
          <w:spacing w:val="-4"/>
          <w:sz w:val="12"/>
          <w:szCs w:val="20"/>
          <w:lang w:val="sq-AL"/>
        </w:rPr>
      </w:pPr>
    </w:p>
    <w:tbl>
      <w:tblPr>
        <w:tblW w:w="5120" w:type="pct"/>
        <w:jc w:val="center"/>
        <w:tblLayout w:type="fixed"/>
        <w:tblLook w:val="04A0" w:firstRow="1" w:lastRow="0" w:firstColumn="1" w:lastColumn="0" w:noHBand="0" w:noVBand="1"/>
      </w:tblPr>
      <w:tblGrid>
        <w:gridCol w:w="665"/>
        <w:gridCol w:w="3105"/>
        <w:gridCol w:w="1598"/>
        <w:gridCol w:w="4438"/>
      </w:tblGrid>
      <w:tr w:rsidR="00EB2E4D" w:rsidRPr="00151A8F" w:rsidTr="0008298C">
        <w:trPr>
          <w:trHeight w:val="446"/>
          <w:jc w:val="center"/>
        </w:trPr>
        <w:tc>
          <w:tcPr>
            <w:tcW w:w="339" w:type="pct"/>
            <w:tcBorders>
              <w:top w:val="single" w:sz="4" w:space="0" w:color="auto"/>
              <w:left w:val="single" w:sz="4" w:space="0" w:color="auto"/>
              <w:bottom w:val="single" w:sz="4" w:space="0" w:color="auto"/>
              <w:right w:val="single" w:sz="4" w:space="0" w:color="auto"/>
            </w:tcBorders>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 xml:space="preserve">Nr. </w:t>
            </w:r>
          </w:p>
        </w:tc>
        <w:tc>
          <w:tcPr>
            <w:tcW w:w="1583" w:type="pct"/>
            <w:tcBorders>
              <w:top w:val="single" w:sz="4" w:space="0" w:color="auto"/>
              <w:left w:val="single" w:sz="4" w:space="0" w:color="auto"/>
              <w:bottom w:val="single" w:sz="4" w:space="0" w:color="auto"/>
              <w:right w:val="single" w:sz="4" w:space="0" w:color="auto"/>
            </w:tcBorders>
            <w:shd w:val="clear" w:color="auto" w:fill="auto"/>
            <w:noWrap/>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Lloji i institucionit të arsimit të lartë</w:t>
            </w:r>
          </w:p>
        </w:tc>
        <w:tc>
          <w:tcPr>
            <w:tcW w:w="815" w:type="pct"/>
            <w:tcBorders>
              <w:top w:val="single" w:sz="4" w:space="0" w:color="auto"/>
              <w:left w:val="nil"/>
              <w:bottom w:val="single" w:sz="4" w:space="0" w:color="auto"/>
              <w:right w:val="single" w:sz="4" w:space="0" w:color="auto"/>
            </w:tcBorders>
            <w:shd w:val="clear" w:color="auto" w:fill="auto"/>
            <w:noWrap/>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Tarifa bazë</w:t>
            </w:r>
          </w:p>
        </w:tc>
        <w:tc>
          <w:tcPr>
            <w:tcW w:w="2263" w:type="pct"/>
            <w:tcBorders>
              <w:top w:val="single" w:sz="4" w:space="0" w:color="auto"/>
              <w:left w:val="nil"/>
              <w:bottom w:val="single" w:sz="4" w:space="0" w:color="auto"/>
              <w:right w:val="single" w:sz="4" w:space="0" w:color="auto"/>
            </w:tcBorders>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Rritja mbi tarifën bazë</w:t>
            </w:r>
          </w:p>
        </w:tc>
      </w:tr>
      <w:tr w:rsidR="00EB2E4D" w:rsidRPr="00151A8F" w:rsidTr="0008298C">
        <w:trPr>
          <w:trHeight w:val="1362"/>
          <w:jc w:val="center"/>
        </w:trPr>
        <w:tc>
          <w:tcPr>
            <w:tcW w:w="339" w:type="pct"/>
            <w:tcBorders>
              <w:top w:val="nil"/>
              <w:left w:val="single" w:sz="4" w:space="0" w:color="auto"/>
              <w:bottom w:val="single" w:sz="4" w:space="0" w:color="auto"/>
              <w:right w:val="single" w:sz="4" w:space="0" w:color="auto"/>
            </w:tcBorders>
            <w:shd w:val="clear" w:color="auto" w:fill="FFFFFF"/>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1583" w:type="pct"/>
            <w:tcBorders>
              <w:top w:val="nil"/>
              <w:left w:val="single" w:sz="4" w:space="0" w:color="auto"/>
              <w:bottom w:val="single" w:sz="4" w:space="0" w:color="auto"/>
              <w:right w:val="single" w:sz="4" w:space="0" w:color="auto"/>
            </w:tcBorders>
            <w:shd w:val="clear" w:color="auto" w:fill="FFFFFF"/>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Kolegj profesional me 1-2 fusha studimi, deri në 200 studentë</w:t>
            </w:r>
          </w:p>
        </w:tc>
        <w:tc>
          <w:tcPr>
            <w:tcW w:w="815" w:type="pct"/>
            <w:tcBorders>
              <w:top w:val="nil"/>
              <w:left w:val="nil"/>
              <w:bottom w:val="single" w:sz="4" w:space="0" w:color="auto"/>
              <w:right w:val="single" w:sz="4" w:space="0" w:color="auto"/>
            </w:tcBorders>
            <w:shd w:val="clear" w:color="auto" w:fill="auto"/>
            <w:noWrap/>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791 500 lekë</w:t>
            </w:r>
          </w:p>
        </w:tc>
        <w:tc>
          <w:tcPr>
            <w:tcW w:w="2263" w:type="pct"/>
            <w:tcBorders>
              <w:top w:val="nil"/>
              <w:left w:val="nil"/>
              <w:bottom w:val="single" w:sz="4" w:space="0" w:color="auto"/>
              <w:right w:val="single" w:sz="4" w:space="0" w:color="auto"/>
            </w:tcBorders>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Tarifa bazë rritet me 10% për çdo fushë të shtuar dhe 5% për çdo 200 studentë mbi atë që parashikon tarifa bazë.</w:t>
            </w:r>
          </w:p>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w:t>
            </w:r>
            <w:r w:rsidRPr="00151A8F">
              <w:rPr>
                <w:rFonts w:ascii="Garamond" w:hAnsi="Garamond"/>
                <w:b/>
                <w:spacing w:val="-4"/>
                <w:sz w:val="20"/>
                <w:szCs w:val="20"/>
                <w:lang w:val="sq-AL"/>
              </w:rPr>
              <w:t>Tarifa bazë + 10% të tarifës bazë për çdo fushë studimi + 5% të tarifës bazë për çdo 200 studentë plus</w:t>
            </w:r>
            <w:r w:rsidRPr="00151A8F">
              <w:rPr>
                <w:rFonts w:ascii="Garamond" w:hAnsi="Garamond"/>
                <w:spacing w:val="-4"/>
                <w:sz w:val="20"/>
                <w:szCs w:val="20"/>
                <w:lang w:val="sq-AL"/>
              </w:rPr>
              <w:t>)</w:t>
            </w:r>
          </w:p>
        </w:tc>
      </w:tr>
      <w:tr w:rsidR="00EB2E4D" w:rsidRPr="00151A8F" w:rsidTr="0008298C">
        <w:trPr>
          <w:trHeight w:val="405"/>
          <w:jc w:val="center"/>
        </w:trPr>
        <w:tc>
          <w:tcPr>
            <w:tcW w:w="339" w:type="pct"/>
            <w:tcBorders>
              <w:top w:val="nil"/>
              <w:left w:val="single" w:sz="4" w:space="0" w:color="auto"/>
              <w:bottom w:val="single" w:sz="4" w:space="0" w:color="auto"/>
              <w:right w:val="single" w:sz="4" w:space="0" w:color="auto"/>
            </w:tcBorders>
            <w:shd w:val="clear" w:color="auto" w:fill="FFFFFF"/>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c>
          <w:tcPr>
            <w:tcW w:w="1583" w:type="pct"/>
            <w:tcBorders>
              <w:top w:val="nil"/>
              <w:left w:val="single" w:sz="4" w:space="0" w:color="auto"/>
              <w:bottom w:val="single" w:sz="4" w:space="0" w:color="auto"/>
              <w:right w:val="single" w:sz="4" w:space="0" w:color="auto"/>
            </w:tcBorders>
            <w:shd w:val="clear" w:color="auto" w:fill="FFFFFF"/>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Akademi për ciklin I dhe II, deri në 300 studentë</w:t>
            </w:r>
          </w:p>
        </w:tc>
        <w:tc>
          <w:tcPr>
            <w:tcW w:w="815" w:type="pct"/>
            <w:tcBorders>
              <w:top w:val="nil"/>
              <w:left w:val="nil"/>
              <w:bottom w:val="single" w:sz="4" w:space="0" w:color="auto"/>
              <w:right w:val="single" w:sz="4" w:space="0" w:color="auto"/>
            </w:tcBorders>
            <w:shd w:val="clear" w:color="auto" w:fill="auto"/>
            <w:noWrap/>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910 875 lekë</w:t>
            </w:r>
          </w:p>
        </w:tc>
        <w:tc>
          <w:tcPr>
            <w:tcW w:w="2263" w:type="pct"/>
            <w:tcBorders>
              <w:top w:val="nil"/>
              <w:left w:val="nil"/>
              <w:bottom w:val="single" w:sz="4" w:space="0" w:color="auto"/>
              <w:right w:val="single" w:sz="4" w:space="0" w:color="auto"/>
            </w:tcBorders>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Tarifa bazë rritet me 15% në raste kur ofron programe të studimit të ciklit të tretë dhe 5% për çdo 300 studentë mbi atë që parashikon tarifa bazë.</w:t>
            </w:r>
          </w:p>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w:t>
            </w:r>
            <w:r w:rsidRPr="00151A8F">
              <w:rPr>
                <w:rFonts w:ascii="Garamond" w:hAnsi="Garamond"/>
                <w:b/>
                <w:spacing w:val="-4"/>
                <w:sz w:val="20"/>
                <w:szCs w:val="20"/>
                <w:lang w:val="sq-AL"/>
              </w:rPr>
              <w:t>Tarifa bazë + 15% të tarifës bazë për ofrimin e ciklit të tretë të studimit + 5% të tarifës bazë për çdo 300 studentë plus)</w:t>
            </w:r>
          </w:p>
        </w:tc>
      </w:tr>
      <w:tr w:rsidR="00EB2E4D" w:rsidRPr="00151A8F" w:rsidTr="0008298C">
        <w:trPr>
          <w:trHeight w:val="420"/>
          <w:jc w:val="center"/>
        </w:trPr>
        <w:tc>
          <w:tcPr>
            <w:tcW w:w="339" w:type="pct"/>
            <w:tcBorders>
              <w:top w:val="nil"/>
              <w:left w:val="single" w:sz="4" w:space="0" w:color="auto"/>
              <w:bottom w:val="single" w:sz="4" w:space="0" w:color="auto"/>
              <w:right w:val="single" w:sz="4" w:space="0" w:color="auto"/>
            </w:tcBorders>
            <w:shd w:val="clear" w:color="auto" w:fill="FFFFFF"/>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w:t>
            </w:r>
          </w:p>
        </w:tc>
        <w:tc>
          <w:tcPr>
            <w:tcW w:w="1583" w:type="pct"/>
            <w:tcBorders>
              <w:top w:val="nil"/>
              <w:left w:val="single" w:sz="4" w:space="0" w:color="auto"/>
              <w:bottom w:val="single" w:sz="4" w:space="0" w:color="auto"/>
              <w:right w:val="single" w:sz="4" w:space="0" w:color="auto"/>
            </w:tcBorders>
            <w:shd w:val="clear" w:color="auto" w:fill="FFFFFF"/>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Kolegji universitar me 1-2 fusha studimi, deri në 600 studentë</w:t>
            </w:r>
          </w:p>
        </w:tc>
        <w:tc>
          <w:tcPr>
            <w:tcW w:w="815" w:type="pct"/>
            <w:tcBorders>
              <w:top w:val="nil"/>
              <w:left w:val="nil"/>
              <w:bottom w:val="single" w:sz="4" w:space="0" w:color="auto"/>
              <w:right w:val="single" w:sz="4" w:space="0" w:color="auto"/>
            </w:tcBorders>
            <w:shd w:val="clear" w:color="auto" w:fill="auto"/>
            <w:noWrap/>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1 205 250 lekë</w:t>
            </w:r>
          </w:p>
        </w:tc>
        <w:tc>
          <w:tcPr>
            <w:tcW w:w="2263" w:type="pct"/>
            <w:tcBorders>
              <w:top w:val="nil"/>
              <w:left w:val="nil"/>
              <w:bottom w:val="single" w:sz="4" w:space="0" w:color="auto"/>
              <w:right w:val="single" w:sz="4" w:space="0" w:color="auto"/>
            </w:tcBorders>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Tarifa bazë rritet me 10% për çdo fushë të shtuar dhe 5% për çdo 600 studentë mbi atë që parashikon tarifa bazë</w:t>
            </w:r>
          </w:p>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b/>
                <w:spacing w:val="-4"/>
                <w:sz w:val="20"/>
                <w:szCs w:val="20"/>
                <w:lang w:val="sq-AL"/>
              </w:rPr>
              <w:t>(Tarifa bazë +10% të tarifës bazë për çdo fushë studimi + 5% të tarifës bazë për çdo 600 studentë plus</w:t>
            </w:r>
            <w:r w:rsidRPr="00151A8F">
              <w:rPr>
                <w:rFonts w:ascii="Garamond" w:hAnsi="Garamond"/>
                <w:spacing w:val="-4"/>
                <w:sz w:val="20"/>
                <w:szCs w:val="20"/>
                <w:lang w:val="sq-AL"/>
              </w:rPr>
              <w:t>)</w:t>
            </w:r>
          </w:p>
        </w:tc>
      </w:tr>
      <w:tr w:rsidR="00EB2E4D" w:rsidRPr="00151A8F" w:rsidTr="0008298C">
        <w:trPr>
          <w:trHeight w:val="274"/>
          <w:jc w:val="center"/>
        </w:trPr>
        <w:tc>
          <w:tcPr>
            <w:tcW w:w="339" w:type="pct"/>
            <w:tcBorders>
              <w:top w:val="nil"/>
              <w:left w:val="single" w:sz="4" w:space="0" w:color="auto"/>
              <w:bottom w:val="single" w:sz="4" w:space="0" w:color="auto"/>
              <w:right w:val="single" w:sz="4" w:space="0" w:color="auto"/>
            </w:tcBorders>
            <w:shd w:val="clear" w:color="auto" w:fill="FFFFFF"/>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w:t>
            </w:r>
          </w:p>
        </w:tc>
        <w:tc>
          <w:tcPr>
            <w:tcW w:w="1583" w:type="pct"/>
            <w:tcBorders>
              <w:top w:val="nil"/>
              <w:left w:val="single" w:sz="4" w:space="0" w:color="auto"/>
              <w:bottom w:val="single" w:sz="4" w:space="0" w:color="auto"/>
              <w:right w:val="single" w:sz="4" w:space="0" w:color="auto"/>
            </w:tcBorders>
            <w:shd w:val="clear" w:color="auto" w:fill="FFFFFF"/>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Universitet me 1-2 fusha studimi, deri në 2000 studentë</w:t>
            </w:r>
          </w:p>
        </w:tc>
        <w:tc>
          <w:tcPr>
            <w:tcW w:w="815" w:type="pct"/>
            <w:tcBorders>
              <w:top w:val="nil"/>
              <w:left w:val="nil"/>
              <w:bottom w:val="single" w:sz="4" w:space="0" w:color="auto"/>
              <w:right w:val="single" w:sz="4" w:space="0" w:color="auto"/>
            </w:tcBorders>
            <w:shd w:val="clear" w:color="auto" w:fill="auto"/>
            <w:noWrap/>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1 888 625 lekë</w:t>
            </w:r>
          </w:p>
        </w:tc>
        <w:tc>
          <w:tcPr>
            <w:tcW w:w="2263" w:type="pct"/>
            <w:tcBorders>
              <w:top w:val="nil"/>
              <w:left w:val="nil"/>
              <w:bottom w:val="single" w:sz="4" w:space="0" w:color="auto"/>
              <w:right w:val="single" w:sz="4" w:space="0" w:color="auto"/>
            </w:tcBorders>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Tarifa bazë rritet me 10% për çdo fushë të shtuar dhe 5% për çdo 2000 studentë mbi atë që parashikon tarifa bazë</w:t>
            </w:r>
          </w:p>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w:t>
            </w:r>
            <w:r w:rsidRPr="00151A8F">
              <w:rPr>
                <w:rFonts w:ascii="Garamond" w:hAnsi="Garamond"/>
                <w:b/>
                <w:spacing w:val="-4"/>
                <w:sz w:val="20"/>
                <w:szCs w:val="20"/>
                <w:lang w:val="sq-AL"/>
              </w:rPr>
              <w:t>Tarifa bazë + 10% të tarifës bazë për çdo fushë studimi +5% të tarifës bazë për çdo 2000 studentë plus</w:t>
            </w:r>
            <w:r w:rsidRPr="00151A8F">
              <w:rPr>
                <w:rFonts w:ascii="Garamond" w:hAnsi="Garamond"/>
                <w:spacing w:val="-4"/>
                <w:sz w:val="20"/>
                <w:szCs w:val="20"/>
                <w:lang w:val="sq-AL"/>
              </w:rPr>
              <w:t>)</w:t>
            </w:r>
          </w:p>
        </w:tc>
      </w:tr>
    </w:tbl>
    <w:p w:rsidR="00EB2E4D" w:rsidRPr="00151A8F" w:rsidRDefault="00EB2E4D" w:rsidP="00EB2E4D">
      <w:pPr>
        <w:widowControl w:val="0"/>
        <w:spacing w:after="0" w:line="240" w:lineRule="auto"/>
        <w:ind w:firstLine="0"/>
        <w:rPr>
          <w:rFonts w:ascii="Garamond" w:hAnsi="Garamond"/>
          <w:spacing w:val="-4"/>
          <w:sz w:val="20"/>
          <w:szCs w:val="20"/>
          <w:lang w:val="sq-AL"/>
        </w:rPr>
      </w:pPr>
    </w:p>
    <w:p w:rsidR="00EB2E4D" w:rsidRPr="00151A8F" w:rsidRDefault="00EB2E4D" w:rsidP="00EB2E4D">
      <w:pPr>
        <w:widowControl w:val="0"/>
        <w:spacing w:after="0" w:line="240" w:lineRule="auto"/>
        <w:ind w:firstLine="0"/>
        <w:rPr>
          <w:rFonts w:ascii="Garamond" w:hAnsi="Garamond"/>
          <w:b/>
          <w:spacing w:val="-4"/>
          <w:sz w:val="20"/>
          <w:szCs w:val="20"/>
          <w:lang w:val="sq-AL"/>
        </w:rPr>
      </w:pPr>
      <w:r w:rsidRPr="00151A8F">
        <w:rPr>
          <w:rFonts w:ascii="Garamond" w:hAnsi="Garamond"/>
          <w:b/>
          <w:spacing w:val="-4"/>
          <w:sz w:val="20"/>
          <w:szCs w:val="20"/>
          <w:lang w:val="sq-AL"/>
        </w:rPr>
        <w:t>Tabela 2/b: Tarifat për vlerësimin e jashtëm dhe akreditimin e programeve të studimit</w:t>
      </w:r>
    </w:p>
    <w:p w:rsidR="00EB2E4D" w:rsidRPr="003D11AD" w:rsidRDefault="00EB2E4D" w:rsidP="00EB2E4D">
      <w:pPr>
        <w:widowControl w:val="0"/>
        <w:spacing w:after="0" w:line="240" w:lineRule="auto"/>
        <w:ind w:firstLine="0"/>
        <w:rPr>
          <w:rFonts w:ascii="Garamond" w:hAnsi="Garamond"/>
          <w:b/>
          <w:spacing w:val="-4"/>
          <w:sz w:val="10"/>
          <w:szCs w:val="20"/>
          <w:lang w:val="sq-AL"/>
        </w:rPr>
      </w:pPr>
    </w:p>
    <w:tbl>
      <w:tblPr>
        <w:tblW w:w="5000" w:type="pct"/>
        <w:tblLook w:val="04A0" w:firstRow="1" w:lastRow="0" w:firstColumn="1" w:lastColumn="0" w:noHBand="0" w:noVBand="1"/>
      </w:tblPr>
      <w:tblGrid>
        <w:gridCol w:w="571"/>
        <w:gridCol w:w="4631"/>
        <w:gridCol w:w="4374"/>
      </w:tblGrid>
      <w:tr w:rsidR="00EB2E4D" w:rsidRPr="00151A8F" w:rsidTr="0008298C">
        <w:trPr>
          <w:trHeight w:val="178"/>
        </w:trPr>
        <w:tc>
          <w:tcPr>
            <w:tcW w:w="298" w:type="pct"/>
            <w:tcBorders>
              <w:top w:val="single" w:sz="8" w:space="0" w:color="auto"/>
              <w:left w:val="single" w:sz="8" w:space="0" w:color="auto"/>
              <w:bottom w:val="single" w:sz="4" w:space="0" w:color="000000"/>
              <w:right w:val="single" w:sz="4" w:space="0" w:color="000000"/>
            </w:tcBorders>
            <w:vAlign w:val="bottom"/>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 xml:space="preserve">Nr. </w:t>
            </w:r>
          </w:p>
        </w:tc>
        <w:tc>
          <w:tcPr>
            <w:tcW w:w="2418" w:type="pct"/>
            <w:tcBorders>
              <w:top w:val="single" w:sz="8" w:space="0" w:color="auto"/>
              <w:left w:val="single" w:sz="4" w:space="0" w:color="000000"/>
              <w:bottom w:val="single" w:sz="4" w:space="0" w:color="000000"/>
              <w:right w:val="single" w:sz="4"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Programet e studimit</w:t>
            </w:r>
          </w:p>
        </w:tc>
        <w:tc>
          <w:tcPr>
            <w:tcW w:w="2284" w:type="pct"/>
            <w:tcBorders>
              <w:top w:val="single" w:sz="8" w:space="0" w:color="auto"/>
              <w:left w:val="single" w:sz="4" w:space="0" w:color="auto"/>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b/>
                <w:spacing w:val="-4"/>
                <w:sz w:val="20"/>
                <w:szCs w:val="20"/>
                <w:lang w:val="sq-AL"/>
              </w:rPr>
            </w:pPr>
            <w:r w:rsidRPr="00151A8F">
              <w:rPr>
                <w:rFonts w:ascii="Garamond" w:hAnsi="Garamond"/>
                <w:b/>
                <w:spacing w:val="-4"/>
                <w:sz w:val="20"/>
                <w:szCs w:val="20"/>
                <w:lang w:val="sq-AL"/>
              </w:rPr>
              <w:t>Tarifa</w:t>
            </w:r>
          </w:p>
        </w:tc>
      </w:tr>
      <w:tr w:rsidR="00EB2E4D" w:rsidRPr="00151A8F" w:rsidTr="0008298C">
        <w:trPr>
          <w:trHeight w:val="56"/>
        </w:trPr>
        <w:tc>
          <w:tcPr>
            <w:tcW w:w="298" w:type="pct"/>
            <w:tcBorders>
              <w:top w:val="single" w:sz="4" w:space="0" w:color="000000"/>
              <w:left w:val="single" w:sz="8" w:space="0" w:color="auto"/>
              <w:bottom w:val="single" w:sz="4" w:space="0" w:color="auto"/>
              <w:right w:val="single" w:sz="4" w:space="0" w:color="auto"/>
            </w:tcBorders>
            <w:shd w:val="clear" w:color="auto" w:fill="FFFFFF"/>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2-vjeçar profesional</w:t>
            </w:r>
          </w:p>
        </w:tc>
        <w:tc>
          <w:tcPr>
            <w:tcW w:w="228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204 260 lekë</w:t>
            </w:r>
          </w:p>
        </w:tc>
      </w:tr>
      <w:tr w:rsidR="00EB2E4D" w:rsidRPr="00151A8F" w:rsidTr="0008298C">
        <w:trPr>
          <w:trHeight w:val="56"/>
        </w:trPr>
        <w:tc>
          <w:tcPr>
            <w:tcW w:w="298" w:type="pct"/>
            <w:tcBorders>
              <w:top w:val="nil"/>
              <w:left w:val="single" w:sz="8" w:space="0" w:color="auto"/>
              <w:bottom w:val="single" w:sz="4" w:space="0" w:color="auto"/>
              <w:right w:val="single" w:sz="4" w:space="0" w:color="auto"/>
            </w:tcBorders>
            <w:shd w:val="clear" w:color="auto" w:fill="FFFFFF"/>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Bachelor</w:t>
            </w:r>
          </w:p>
        </w:tc>
        <w:tc>
          <w:tcPr>
            <w:tcW w:w="228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265 585 lekë</w:t>
            </w:r>
          </w:p>
        </w:tc>
      </w:tr>
      <w:tr w:rsidR="00EB2E4D" w:rsidRPr="00151A8F" w:rsidTr="0008298C">
        <w:trPr>
          <w:trHeight w:val="56"/>
        </w:trPr>
        <w:tc>
          <w:tcPr>
            <w:tcW w:w="298" w:type="pct"/>
            <w:tcBorders>
              <w:top w:val="nil"/>
              <w:left w:val="single" w:sz="8" w:space="0" w:color="auto"/>
              <w:bottom w:val="single" w:sz="4" w:space="0" w:color="auto"/>
              <w:right w:val="single" w:sz="4" w:space="0" w:color="auto"/>
            </w:tcBorders>
            <w:shd w:val="clear" w:color="auto" w:fill="FFFFFF"/>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Bachelor 4-vjeçar</w:t>
            </w:r>
          </w:p>
        </w:tc>
        <w:tc>
          <w:tcPr>
            <w:tcW w:w="228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326 910 lekë</w:t>
            </w:r>
          </w:p>
        </w:tc>
      </w:tr>
      <w:tr w:rsidR="00EB2E4D" w:rsidRPr="00151A8F" w:rsidTr="0008298C">
        <w:trPr>
          <w:trHeight w:val="56"/>
        </w:trPr>
        <w:tc>
          <w:tcPr>
            <w:tcW w:w="298" w:type="pct"/>
            <w:tcBorders>
              <w:top w:val="nil"/>
              <w:left w:val="single" w:sz="8" w:space="0" w:color="auto"/>
              <w:bottom w:val="single" w:sz="4" w:space="0" w:color="auto"/>
              <w:right w:val="single" w:sz="4" w:space="0" w:color="auto"/>
            </w:tcBorders>
            <w:shd w:val="clear" w:color="auto" w:fill="FFFFFF"/>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Profesional 1 vit</w:t>
            </w:r>
          </w:p>
        </w:tc>
        <w:tc>
          <w:tcPr>
            <w:tcW w:w="228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204 260 lekë</w:t>
            </w:r>
          </w:p>
        </w:tc>
      </w:tr>
      <w:tr w:rsidR="00EB2E4D" w:rsidRPr="00151A8F" w:rsidTr="0008298C">
        <w:trPr>
          <w:trHeight w:val="84"/>
        </w:trPr>
        <w:tc>
          <w:tcPr>
            <w:tcW w:w="298" w:type="pct"/>
            <w:tcBorders>
              <w:top w:val="nil"/>
              <w:left w:val="single" w:sz="8" w:space="0" w:color="auto"/>
              <w:bottom w:val="single" w:sz="4" w:space="0" w:color="auto"/>
              <w:right w:val="single" w:sz="4" w:space="0" w:color="auto"/>
            </w:tcBorders>
            <w:shd w:val="clear" w:color="auto" w:fill="FFFFFF"/>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5</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Profesional 2 vite</w:t>
            </w:r>
          </w:p>
        </w:tc>
        <w:tc>
          <w:tcPr>
            <w:tcW w:w="228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265 585 lekë</w:t>
            </w:r>
          </w:p>
        </w:tc>
      </w:tr>
      <w:tr w:rsidR="00EB2E4D" w:rsidRPr="00151A8F" w:rsidTr="0008298C">
        <w:trPr>
          <w:trHeight w:val="56"/>
        </w:trPr>
        <w:tc>
          <w:tcPr>
            <w:tcW w:w="298" w:type="pct"/>
            <w:tcBorders>
              <w:top w:val="nil"/>
              <w:left w:val="single" w:sz="8" w:space="0" w:color="auto"/>
              <w:bottom w:val="single" w:sz="4" w:space="0" w:color="auto"/>
              <w:right w:val="single" w:sz="4" w:space="0" w:color="auto"/>
            </w:tcBorders>
            <w:shd w:val="clear" w:color="auto" w:fill="FFFFFF"/>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6</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i Shkencave</w:t>
            </w:r>
          </w:p>
        </w:tc>
        <w:tc>
          <w:tcPr>
            <w:tcW w:w="228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428 844 lekë</w:t>
            </w:r>
          </w:p>
        </w:tc>
      </w:tr>
      <w:tr w:rsidR="00EB2E4D" w:rsidRPr="00151A8F" w:rsidTr="0008298C">
        <w:trPr>
          <w:trHeight w:val="56"/>
        </w:trPr>
        <w:tc>
          <w:tcPr>
            <w:tcW w:w="298" w:type="pct"/>
            <w:tcBorders>
              <w:top w:val="nil"/>
              <w:left w:val="single" w:sz="8" w:space="0" w:color="auto"/>
              <w:bottom w:val="single" w:sz="4" w:space="0" w:color="auto"/>
              <w:right w:val="single" w:sz="4" w:space="0" w:color="auto"/>
            </w:tcBorders>
            <w:shd w:val="clear" w:color="auto" w:fill="FFFFFF"/>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7</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i Shkencave i Integruar</w:t>
            </w:r>
          </w:p>
        </w:tc>
        <w:tc>
          <w:tcPr>
            <w:tcW w:w="228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706 994 lekë</w:t>
            </w:r>
          </w:p>
        </w:tc>
      </w:tr>
      <w:tr w:rsidR="00EB2E4D" w:rsidRPr="00151A8F" w:rsidTr="0008298C">
        <w:trPr>
          <w:trHeight w:val="56"/>
        </w:trPr>
        <w:tc>
          <w:tcPr>
            <w:tcW w:w="298" w:type="pct"/>
            <w:tcBorders>
              <w:top w:val="nil"/>
              <w:left w:val="single" w:sz="8" w:space="0" w:color="auto"/>
              <w:bottom w:val="single" w:sz="4" w:space="0" w:color="auto"/>
              <w:right w:val="single" w:sz="4" w:space="0" w:color="auto"/>
            </w:tcBorders>
            <w:shd w:val="clear" w:color="auto" w:fill="FFFFFF"/>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8</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ekzekutiv 1 vit</w:t>
            </w:r>
          </w:p>
        </w:tc>
        <w:tc>
          <w:tcPr>
            <w:tcW w:w="228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362 844 lekë</w:t>
            </w:r>
          </w:p>
        </w:tc>
      </w:tr>
      <w:tr w:rsidR="00EB2E4D" w:rsidRPr="00151A8F" w:rsidTr="0008298C">
        <w:trPr>
          <w:trHeight w:val="56"/>
        </w:trPr>
        <w:tc>
          <w:tcPr>
            <w:tcW w:w="298" w:type="pct"/>
            <w:tcBorders>
              <w:top w:val="nil"/>
              <w:left w:val="single" w:sz="8" w:space="0" w:color="auto"/>
              <w:bottom w:val="single" w:sz="4" w:space="0" w:color="auto"/>
              <w:right w:val="single" w:sz="4" w:space="0" w:color="auto"/>
            </w:tcBorders>
            <w:shd w:val="clear" w:color="auto" w:fill="FFFFFF"/>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9</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Master ekzekutiv 2 vite</w:t>
            </w:r>
          </w:p>
        </w:tc>
        <w:tc>
          <w:tcPr>
            <w:tcW w:w="228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428 844 lekë</w:t>
            </w:r>
          </w:p>
        </w:tc>
      </w:tr>
      <w:tr w:rsidR="00EB2E4D" w:rsidRPr="00151A8F" w:rsidTr="0008298C">
        <w:trPr>
          <w:trHeight w:val="56"/>
        </w:trPr>
        <w:tc>
          <w:tcPr>
            <w:tcW w:w="298" w:type="pct"/>
            <w:tcBorders>
              <w:top w:val="nil"/>
              <w:left w:val="single" w:sz="8" w:space="0" w:color="auto"/>
              <w:bottom w:val="single" w:sz="4" w:space="0" w:color="auto"/>
              <w:right w:val="single" w:sz="4" w:space="0" w:color="auto"/>
            </w:tcBorders>
            <w:shd w:val="clear" w:color="auto" w:fill="FFFFFF"/>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10</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SPA 2 vite</w:t>
            </w:r>
          </w:p>
        </w:tc>
        <w:tc>
          <w:tcPr>
            <w:tcW w:w="228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428 844 lekë</w:t>
            </w:r>
          </w:p>
        </w:tc>
      </w:tr>
      <w:tr w:rsidR="00EB2E4D" w:rsidRPr="00151A8F" w:rsidTr="0008298C">
        <w:trPr>
          <w:trHeight w:val="56"/>
        </w:trPr>
        <w:tc>
          <w:tcPr>
            <w:tcW w:w="298" w:type="pct"/>
            <w:tcBorders>
              <w:top w:val="nil"/>
              <w:left w:val="single" w:sz="8" w:space="0" w:color="auto"/>
              <w:bottom w:val="single" w:sz="4" w:space="0" w:color="auto"/>
              <w:right w:val="single" w:sz="4" w:space="0" w:color="auto"/>
            </w:tcBorders>
            <w:shd w:val="clear" w:color="auto" w:fill="FFFFFF"/>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11</w:t>
            </w:r>
          </w:p>
        </w:tc>
        <w:tc>
          <w:tcPr>
            <w:tcW w:w="2418" w:type="pct"/>
            <w:tcBorders>
              <w:top w:val="nil"/>
              <w:left w:val="single" w:sz="8" w:space="0" w:color="auto"/>
              <w:bottom w:val="single" w:sz="4" w:space="0" w:color="auto"/>
              <w:right w:val="single" w:sz="4" w:space="0" w:color="auto"/>
            </w:tcBorders>
            <w:shd w:val="clear" w:color="auto" w:fill="FFFFFF"/>
            <w:noWrap/>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SPA 3-4 vite</w:t>
            </w:r>
          </w:p>
        </w:tc>
        <w:tc>
          <w:tcPr>
            <w:tcW w:w="2284" w:type="pct"/>
            <w:tcBorders>
              <w:top w:val="nil"/>
              <w:left w:val="nil"/>
              <w:bottom w:val="single" w:sz="4"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567 919 lekë</w:t>
            </w:r>
          </w:p>
        </w:tc>
      </w:tr>
      <w:tr w:rsidR="00EB2E4D" w:rsidRPr="00151A8F" w:rsidTr="0008298C">
        <w:trPr>
          <w:trHeight w:val="56"/>
        </w:trPr>
        <w:tc>
          <w:tcPr>
            <w:tcW w:w="298" w:type="pct"/>
            <w:tcBorders>
              <w:top w:val="nil"/>
              <w:left w:val="single" w:sz="8" w:space="0" w:color="auto"/>
              <w:bottom w:val="single" w:sz="8" w:space="0" w:color="auto"/>
              <w:right w:val="single" w:sz="4" w:space="0" w:color="auto"/>
            </w:tcBorders>
            <w:shd w:val="clear" w:color="auto" w:fill="FFFFFF"/>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12</w:t>
            </w:r>
          </w:p>
        </w:tc>
        <w:tc>
          <w:tcPr>
            <w:tcW w:w="2418" w:type="pct"/>
            <w:tcBorders>
              <w:top w:val="nil"/>
              <w:left w:val="single" w:sz="8" w:space="0" w:color="auto"/>
              <w:bottom w:val="single" w:sz="8" w:space="0" w:color="auto"/>
              <w:right w:val="single" w:sz="4" w:space="0" w:color="auto"/>
            </w:tcBorders>
            <w:shd w:val="clear" w:color="auto" w:fill="FFFFFF"/>
            <w:noWrap/>
            <w:vAlign w:val="bottom"/>
            <w:hideMark/>
          </w:tcPr>
          <w:p w:rsidR="00EB2E4D" w:rsidRPr="00151A8F" w:rsidRDefault="00EB2E4D" w:rsidP="0008298C">
            <w:pPr>
              <w:widowControl w:val="0"/>
              <w:spacing w:after="0" w:line="240" w:lineRule="auto"/>
              <w:ind w:firstLine="0"/>
              <w:rPr>
                <w:rFonts w:ascii="Garamond" w:hAnsi="Garamond"/>
                <w:spacing w:val="-4"/>
                <w:sz w:val="20"/>
                <w:szCs w:val="20"/>
                <w:lang w:val="sq-AL"/>
              </w:rPr>
            </w:pPr>
            <w:r w:rsidRPr="00151A8F">
              <w:rPr>
                <w:rFonts w:ascii="Garamond" w:hAnsi="Garamond"/>
                <w:spacing w:val="-4"/>
                <w:sz w:val="20"/>
                <w:szCs w:val="20"/>
                <w:lang w:val="sq-AL"/>
              </w:rPr>
              <w:t>Doktoratë</w:t>
            </w:r>
          </w:p>
        </w:tc>
        <w:tc>
          <w:tcPr>
            <w:tcW w:w="2284" w:type="pct"/>
            <w:tcBorders>
              <w:top w:val="nil"/>
              <w:left w:val="nil"/>
              <w:bottom w:val="single" w:sz="8" w:space="0" w:color="auto"/>
              <w:right w:val="single" w:sz="8" w:space="0" w:color="auto"/>
            </w:tcBorders>
            <w:shd w:val="clear" w:color="auto" w:fill="auto"/>
            <w:noWrap/>
            <w:vAlign w:val="bottom"/>
            <w:hideMark/>
          </w:tcPr>
          <w:p w:rsidR="00EB2E4D" w:rsidRPr="00151A8F" w:rsidRDefault="00EB2E4D" w:rsidP="0008298C">
            <w:pPr>
              <w:widowControl w:val="0"/>
              <w:spacing w:after="0" w:line="240" w:lineRule="auto"/>
              <w:ind w:firstLine="0"/>
              <w:jc w:val="center"/>
              <w:rPr>
                <w:rFonts w:ascii="Garamond" w:hAnsi="Garamond"/>
                <w:spacing w:val="-4"/>
                <w:sz w:val="20"/>
                <w:szCs w:val="20"/>
                <w:lang w:val="sq-AL"/>
              </w:rPr>
            </w:pPr>
            <w:r w:rsidRPr="00151A8F">
              <w:rPr>
                <w:rFonts w:ascii="Garamond" w:hAnsi="Garamond"/>
                <w:spacing w:val="-4"/>
                <w:sz w:val="20"/>
                <w:szCs w:val="20"/>
                <w:lang w:val="sq-AL"/>
              </w:rPr>
              <w:t>718 224 lekë</w:t>
            </w:r>
          </w:p>
        </w:tc>
      </w:tr>
    </w:tbl>
    <w:p w:rsidR="00EB2E4D" w:rsidRPr="00151A8F" w:rsidRDefault="00EB2E4D" w:rsidP="00EB2E4D">
      <w:pPr>
        <w:pStyle w:val="ListParagraph"/>
        <w:widowControl w:val="0"/>
        <w:spacing w:after="0" w:line="240" w:lineRule="auto"/>
        <w:ind w:left="0"/>
        <w:jc w:val="both"/>
        <w:rPr>
          <w:rFonts w:ascii="Garamond" w:hAnsi="Garamond"/>
          <w:b/>
          <w:spacing w:val="-4"/>
          <w:sz w:val="20"/>
          <w:szCs w:val="20"/>
          <w:lang w:val="sq-AL"/>
        </w:rPr>
      </w:pPr>
      <w:r w:rsidRPr="00151A8F">
        <w:rPr>
          <w:rFonts w:ascii="Garamond" w:hAnsi="Garamond"/>
          <w:b/>
          <w:spacing w:val="-4"/>
          <w:sz w:val="20"/>
          <w:szCs w:val="20"/>
          <w:lang w:val="sq-AL"/>
        </w:rPr>
        <w:t>Tabela 2/c: Tarifa për shërbime të tjera</w:t>
      </w:r>
    </w:p>
    <w:tbl>
      <w:tblPr>
        <w:tblW w:w="5000" w:type="pct"/>
        <w:tblLayout w:type="fixed"/>
        <w:tblLook w:val="04A0" w:firstRow="1" w:lastRow="0" w:firstColumn="1" w:lastColumn="0" w:noHBand="0" w:noVBand="1"/>
      </w:tblPr>
      <w:tblGrid>
        <w:gridCol w:w="664"/>
        <w:gridCol w:w="4409"/>
        <w:gridCol w:w="3342"/>
        <w:gridCol w:w="1161"/>
      </w:tblGrid>
      <w:tr w:rsidR="00EB2E4D" w:rsidRPr="003D11AD" w:rsidTr="0008298C">
        <w:trPr>
          <w:trHeight w:val="77"/>
        </w:trPr>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rsidR="00EB2E4D" w:rsidRPr="003D11AD" w:rsidRDefault="00EB2E4D" w:rsidP="0008298C">
            <w:pPr>
              <w:widowControl w:val="0"/>
              <w:spacing w:after="0" w:line="240" w:lineRule="auto"/>
              <w:ind w:firstLine="0"/>
              <w:rPr>
                <w:rFonts w:ascii="Garamond" w:hAnsi="Garamond"/>
                <w:b/>
                <w:bCs/>
                <w:spacing w:val="-4"/>
                <w:sz w:val="18"/>
                <w:szCs w:val="18"/>
                <w:lang w:val="sq-AL"/>
              </w:rPr>
            </w:pPr>
            <w:r w:rsidRPr="003D11AD">
              <w:rPr>
                <w:rFonts w:ascii="Garamond" w:hAnsi="Garamond"/>
                <w:b/>
                <w:bCs/>
                <w:spacing w:val="-4"/>
                <w:sz w:val="18"/>
                <w:szCs w:val="18"/>
                <w:lang w:val="sq-AL"/>
              </w:rPr>
              <w:t>Nr.</w:t>
            </w:r>
          </w:p>
        </w:tc>
        <w:tc>
          <w:tcPr>
            <w:tcW w:w="2302" w:type="pct"/>
            <w:tcBorders>
              <w:top w:val="single" w:sz="4" w:space="0" w:color="auto"/>
              <w:left w:val="nil"/>
              <w:bottom w:val="single" w:sz="4" w:space="0" w:color="auto"/>
              <w:right w:val="single" w:sz="4" w:space="0" w:color="auto"/>
            </w:tcBorders>
            <w:shd w:val="clear" w:color="auto" w:fill="auto"/>
            <w:noWrap/>
            <w:hideMark/>
          </w:tcPr>
          <w:p w:rsidR="00EB2E4D" w:rsidRPr="003D11AD" w:rsidRDefault="00EB2E4D" w:rsidP="0008298C">
            <w:pPr>
              <w:widowControl w:val="0"/>
              <w:spacing w:after="0" w:line="240" w:lineRule="auto"/>
              <w:ind w:firstLine="0"/>
              <w:jc w:val="center"/>
              <w:rPr>
                <w:rFonts w:ascii="Garamond" w:hAnsi="Garamond"/>
                <w:b/>
                <w:bCs/>
                <w:spacing w:val="-4"/>
                <w:sz w:val="18"/>
                <w:szCs w:val="18"/>
                <w:lang w:val="sq-AL"/>
              </w:rPr>
            </w:pPr>
            <w:r w:rsidRPr="003D11AD">
              <w:rPr>
                <w:rFonts w:ascii="Garamond" w:hAnsi="Garamond"/>
                <w:b/>
                <w:bCs/>
                <w:spacing w:val="-4"/>
                <w:sz w:val="18"/>
                <w:szCs w:val="18"/>
                <w:lang w:val="sq-AL"/>
              </w:rPr>
              <w:t>Përshkrimi</w:t>
            </w:r>
          </w:p>
        </w:tc>
        <w:tc>
          <w:tcPr>
            <w:tcW w:w="1745" w:type="pct"/>
            <w:tcBorders>
              <w:top w:val="single" w:sz="4" w:space="0" w:color="auto"/>
              <w:left w:val="nil"/>
              <w:bottom w:val="single" w:sz="4" w:space="0" w:color="auto"/>
              <w:right w:val="single" w:sz="4" w:space="0" w:color="auto"/>
            </w:tcBorders>
            <w:shd w:val="clear" w:color="auto" w:fill="auto"/>
            <w:noWrap/>
            <w:hideMark/>
          </w:tcPr>
          <w:p w:rsidR="00EB2E4D" w:rsidRPr="003D11AD" w:rsidRDefault="00EB2E4D" w:rsidP="0008298C">
            <w:pPr>
              <w:widowControl w:val="0"/>
              <w:spacing w:after="0" w:line="240" w:lineRule="auto"/>
              <w:ind w:firstLine="0"/>
              <w:jc w:val="center"/>
              <w:rPr>
                <w:rFonts w:ascii="Garamond" w:hAnsi="Garamond"/>
                <w:b/>
                <w:bCs/>
                <w:spacing w:val="-4"/>
                <w:sz w:val="18"/>
                <w:szCs w:val="18"/>
                <w:lang w:val="sq-AL"/>
              </w:rPr>
            </w:pPr>
            <w:r w:rsidRPr="003D11AD">
              <w:rPr>
                <w:rFonts w:ascii="Garamond" w:hAnsi="Garamond"/>
                <w:b/>
                <w:bCs/>
                <w:spacing w:val="-4"/>
                <w:sz w:val="18"/>
                <w:szCs w:val="18"/>
                <w:lang w:val="sq-AL"/>
              </w:rPr>
              <w:t>Koha e pagesës</w:t>
            </w:r>
          </w:p>
        </w:tc>
        <w:tc>
          <w:tcPr>
            <w:tcW w:w="606" w:type="pct"/>
            <w:tcBorders>
              <w:top w:val="single" w:sz="4" w:space="0" w:color="auto"/>
              <w:left w:val="nil"/>
              <w:bottom w:val="single" w:sz="4" w:space="0" w:color="auto"/>
              <w:right w:val="single" w:sz="4" w:space="0" w:color="auto"/>
            </w:tcBorders>
            <w:shd w:val="clear" w:color="auto" w:fill="auto"/>
            <w:noWrap/>
            <w:hideMark/>
          </w:tcPr>
          <w:p w:rsidR="00EB2E4D" w:rsidRPr="003D11AD" w:rsidRDefault="00EB2E4D" w:rsidP="0008298C">
            <w:pPr>
              <w:widowControl w:val="0"/>
              <w:spacing w:after="0" w:line="240" w:lineRule="auto"/>
              <w:ind w:firstLine="0"/>
              <w:jc w:val="center"/>
              <w:rPr>
                <w:rFonts w:ascii="Garamond" w:hAnsi="Garamond"/>
                <w:b/>
                <w:bCs/>
                <w:spacing w:val="-4"/>
                <w:sz w:val="18"/>
                <w:szCs w:val="18"/>
                <w:lang w:val="sq-AL"/>
              </w:rPr>
            </w:pPr>
            <w:r w:rsidRPr="003D11AD">
              <w:rPr>
                <w:rFonts w:ascii="Garamond" w:hAnsi="Garamond"/>
                <w:b/>
                <w:bCs/>
                <w:spacing w:val="-4"/>
                <w:sz w:val="18"/>
                <w:szCs w:val="18"/>
                <w:lang w:val="sq-AL"/>
              </w:rPr>
              <w:t xml:space="preserve"> Lekë</w:t>
            </w:r>
          </w:p>
        </w:tc>
      </w:tr>
      <w:tr w:rsidR="00EB2E4D" w:rsidRPr="003D11AD" w:rsidTr="0008298C">
        <w:trPr>
          <w:trHeight w:val="251"/>
        </w:trPr>
        <w:tc>
          <w:tcPr>
            <w:tcW w:w="347" w:type="pct"/>
            <w:tcBorders>
              <w:top w:val="nil"/>
              <w:left w:val="single" w:sz="4" w:space="0" w:color="auto"/>
              <w:bottom w:val="single" w:sz="4" w:space="0" w:color="auto"/>
              <w:right w:val="single" w:sz="4" w:space="0" w:color="auto"/>
            </w:tcBorders>
            <w:shd w:val="clear" w:color="auto" w:fill="auto"/>
            <w:noWrap/>
          </w:tcPr>
          <w:p w:rsidR="00EB2E4D" w:rsidRPr="003D11AD" w:rsidRDefault="00EB2E4D" w:rsidP="0008298C">
            <w:pPr>
              <w:widowControl w:val="0"/>
              <w:spacing w:after="0" w:line="240" w:lineRule="auto"/>
              <w:ind w:firstLine="0"/>
              <w:jc w:val="center"/>
              <w:rPr>
                <w:rFonts w:ascii="Garamond" w:hAnsi="Garamond"/>
                <w:spacing w:val="-4"/>
                <w:sz w:val="18"/>
                <w:szCs w:val="18"/>
                <w:lang w:val="sq-AL"/>
              </w:rPr>
            </w:pPr>
            <w:r w:rsidRPr="003D11AD">
              <w:rPr>
                <w:rFonts w:ascii="Garamond" w:hAnsi="Garamond"/>
                <w:spacing w:val="-4"/>
                <w:sz w:val="18"/>
                <w:szCs w:val="18"/>
                <w:lang w:val="sq-AL"/>
              </w:rPr>
              <w:t>1.</w:t>
            </w:r>
          </w:p>
        </w:tc>
        <w:tc>
          <w:tcPr>
            <w:tcW w:w="2302" w:type="pct"/>
            <w:tcBorders>
              <w:top w:val="nil"/>
              <w:left w:val="nil"/>
              <w:bottom w:val="single" w:sz="4" w:space="0" w:color="auto"/>
              <w:right w:val="single" w:sz="4" w:space="0" w:color="auto"/>
            </w:tcBorders>
            <w:shd w:val="clear" w:color="auto" w:fill="auto"/>
          </w:tcPr>
          <w:p w:rsidR="00EB2E4D" w:rsidRPr="003D11AD" w:rsidRDefault="00EB2E4D" w:rsidP="0008298C">
            <w:pPr>
              <w:widowControl w:val="0"/>
              <w:spacing w:after="0" w:line="240" w:lineRule="auto"/>
              <w:ind w:firstLine="0"/>
              <w:jc w:val="center"/>
              <w:rPr>
                <w:rFonts w:ascii="Garamond" w:hAnsi="Garamond"/>
                <w:spacing w:val="-4"/>
                <w:sz w:val="18"/>
                <w:szCs w:val="18"/>
                <w:lang w:val="sq-AL"/>
              </w:rPr>
            </w:pPr>
            <w:r w:rsidRPr="003D11AD">
              <w:rPr>
                <w:rFonts w:ascii="Garamond" w:hAnsi="Garamond"/>
                <w:spacing w:val="-4"/>
                <w:sz w:val="18"/>
                <w:szCs w:val="18"/>
                <w:lang w:val="sq-AL"/>
              </w:rPr>
              <w:t>Tarifë për vlerësimin e jashtëm të sistemit të brendshëm të cilësisë</w:t>
            </w:r>
          </w:p>
        </w:tc>
        <w:tc>
          <w:tcPr>
            <w:tcW w:w="1745" w:type="pct"/>
            <w:tcBorders>
              <w:top w:val="nil"/>
              <w:left w:val="nil"/>
              <w:bottom w:val="single" w:sz="4" w:space="0" w:color="auto"/>
              <w:right w:val="single" w:sz="4" w:space="0" w:color="auto"/>
            </w:tcBorders>
            <w:shd w:val="clear" w:color="auto" w:fill="auto"/>
          </w:tcPr>
          <w:p w:rsidR="00EB2E4D" w:rsidRPr="003D11AD" w:rsidRDefault="00EB2E4D" w:rsidP="0008298C">
            <w:pPr>
              <w:widowControl w:val="0"/>
              <w:spacing w:after="0" w:line="240" w:lineRule="auto"/>
              <w:ind w:firstLine="0"/>
              <w:jc w:val="center"/>
              <w:rPr>
                <w:rFonts w:ascii="Garamond" w:hAnsi="Garamond"/>
                <w:spacing w:val="-4"/>
                <w:sz w:val="18"/>
                <w:szCs w:val="18"/>
                <w:lang w:val="sq-AL"/>
              </w:rPr>
            </w:pPr>
            <w:r w:rsidRPr="003D11AD">
              <w:rPr>
                <w:rFonts w:ascii="Garamond" w:hAnsi="Garamond"/>
                <w:spacing w:val="-4"/>
                <w:sz w:val="18"/>
                <w:szCs w:val="18"/>
                <w:lang w:val="sq-AL"/>
              </w:rPr>
              <w:t>Tarifa paguhet me depozitimin e aplikimit pranë ASCAL-it.</w:t>
            </w:r>
          </w:p>
        </w:tc>
        <w:tc>
          <w:tcPr>
            <w:tcW w:w="606" w:type="pct"/>
            <w:tcBorders>
              <w:top w:val="nil"/>
              <w:left w:val="nil"/>
              <w:bottom w:val="single" w:sz="4" w:space="0" w:color="auto"/>
              <w:right w:val="single" w:sz="4" w:space="0" w:color="auto"/>
            </w:tcBorders>
            <w:shd w:val="clear" w:color="auto" w:fill="auto"/>
            <w:noWrap/>
          </w:tcPr>
          <w:p w:rsidR="00EB2E4D" w:rsidRPr="003D11AD" w:rsidRDefault="00EB2E4D" w:rsidP="0008298C">
            <w:pPr>
              <w:widowControl w:val="0"/>
              <w:spacing w:after="0" w:line="240" w:lineRule="auto"/>
              <w:ind w:firstLine="0"/>
              <w:jc w:val="center"/>
              <w:rPr>
                <w:rFonts w:ascii="Garamond" w:hAnsi="Garamond"/>
                <w:spacing w:val="-4"/>
                <w:sz w:val="18"/>
                <w:szCs w:val="18"/>
                <w:lang w:val="sq-AL"/>
              </w:rPr>
            </w:pPr>
            <w:r w:rsidRPr="003D11AD">
              <w:rPr>
                <w:rFonts w:ascii="Garamond" w:hAnsi="Garamond"/>
                <w:spacing w:val="-4"/>
                <w:sz w:val="18"/>
                <w:szCs w:val="18"/>
                <w:lang w:val="sq-AL"/>
              </w:rPr>
              <w:t>100 000</w:t>
            </w:r>
          </w:p>
        </w:tc>
      </w:tr>
      <w:tr w:rsidR="00EB2E4D" w:rsidRPr="003D11AD" w:rsidTr="0008298C">
        <w:trPr>
          <w:trHeight w:val="214"/>
        </w:trPr>
        <w:tc>
          <w:tcPr>
            <w:tcW w:w="347" w:type="pct"/>
            <w:tcBorders>
              <w:top w:val="nil"/>
              <w:left w:val="single" w:sz="4" w:space="0" w:color="auto"/>
              <w:bottom w:val="single" w:sz="4" w:space="0" w:color="auto"/>
              <w:right w:val="single" w:sz="4" w:space="0" w:color="auto"/>
            </w:tcBorders>
            <w:shd w:val="clear" w:color="auto" w:fill="auto"/>
            <w:noWrap/>
          </w:tcPr>
          <w:p w:rsidR="00EB2E4D" w:rsidRPr="003D11AD" w:rsidRDefault="00EB2E4D" w:rsidP="0008298C">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2</w:t>
            </w:r>
          </w:p>
        </w:tc>
        <w:tc>
          <w:tcPr>
            <w:tcW w:w="2302" w:type="pct"/>
            <w:tcBorders>
              <w:top w:val="nil"/>
              <w:left w:val="nil"/>
              <w:bottom w:val="single" w:sz="4" w:space="0" w:color="auto"/>
              <w:right w:val="single" w:sz="4" w:space="0" w:color="auto"/>
            </w:tcBorders>
            <w:shd w:val="clear" w:color="auto" w:fill="auto"/>
          </w:tcPr>
          <w:p w:rsidR="00EB2E4D" w:rsidRPr="003D11AD" w:rsidRDefault="00EB2E4D" w:rsidP="0008298C">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Tarifë për aktivitete të posaçme me kërkesë të IAL-së në kuadër të procesit të vlerësimit të cilësisë</w:t>
            </w:r>
          </w:p>
        </w:tc>
        <w:tc>
          <w:tcPr>
            <w:tcW w:w="1745" w:type="pct"/>
            <w:tcBorders>
              <w:top w:val="nil"/>
              <w:left w:val="nil"/>
              <w:bottom w:val="single" w:sz="4" w:space="0" w:color="auto"/>
              <w:right w:val="single" w:sz="4" w:space="0" w:color="auto"/>
            </w:tcBorders>
            <w:shd w:val="clear" w:color="auto" w:fill="auto"/>
          </w:tcPr>
          <w:p w:rsidR="00EB2E4D" w:rsidRPr="003D11AD" w:rsidRDefault="00EB2E4D" w:rsidP="0008298C">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Tarifa paguhet me depozitimin e aplikimit pranë ASCAL-it</w:t>
            </w:r>
          </w:p>
        </w:tc>
        <w:tc>
          <w:tcPr>
            <w:tcW w:w="606" w:type="pct"/>
            <w:tcBorders>
              <w:top w:val="nil"/>
              <w:left w:val="nil"/>
              <w:bottom w:val="single" w:sz="4" w:space="0" w:color="auto"/>
              <w:right w:val="single" w:sz="4" w:space="0" w:color="auto"/>
            </w:tcBorders>
            <w:shd w:val="clear" w:color="auto" w:fill="auto"/>
            <w:noWrap/>
          </w:tcPr>
          <w:p w:rsidR="00EB2E4D" w:rsidRPr="003D11AD" w:rsidRDefault="00EB2E4D" w:rsidP="0008298C">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20 000</w:t>
            </w:r>
          </w:p>
        </w:tc>
      </w:tr>
      <w:tr w:rsidR="00EB2E4D" w:rsidRPr="003D11AD" w:rsidTr="0008298C">
        <w:trPr>
          <w:trHeight w:val="334"/>
        </w:trPr>
        <w:tc>
          <w:tcPr>
            <w:tcW w:w="347" w:type="pct"/>
            <w:tcBorders>
              <w:top w:val="nil"/>
              <w:left w:val="single" w:sz="4" w:space="0" w:color="auto"/>
              <w:bottom w:val="single" w:sz="4" w:space="0" w:color="auto"/>
              <w:right w:val="single" w:sz="4" w:space="0" w:color="auto"/>
            </w:tcBorders>
            <w:shd w:val="clear" w:color="auto" w:fill="auto"/>
            <w:noWrap/>
          </w:tcPr>
          <w:p w:rsidR="00EB2E4D" w:rsidRPr="003D11AD" w:rsidRDefault="00EB2E4D" w:rsidP="0008298C">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3</w:t>
            </w:r>
          </w:p>
        </w:tc>
        <w:tc>
          <w:tcPr>
            <w:tcW w:w="2302" w:type="pct"/>
            <w:tcBorders>
              <w:top w:val="nil"/>
              <w:left w:val="nil"/>
              <w:bottom w:val="single" w:sz="4" w:space="0" w:color="auto"/>
              <w:right w:val="single" w:sz="4" w:space="0" w:color="auto"/>
            </w:tcBorders>
            <w:shd w:val="clear" w:color="auto" w:fill="auto"/>
          </w:tcPr>
          <w:p w:rsidR="00EB2E4D" w:rsidRPr="003D11AD" w:rsidRDefault="00EB2E4D" w:rsidP="0008298C">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Tarifë për vërtetime dhe informacione/për faqe</w:t>
            </w:r>
          </w:p>
        </w:tc>
        <w:tc>
          <w:tcPr>
            <w:tcW w:w="1745" w:type="pct"/>
            <w:tcBorders>
              <w:top w:val="nil"/>
              <w:left w:val="nil"/>
              <w:bottom w:val="single" w:sz="4" w:space="0" w:color="auto"/>
              <w:right w:val="single" w:sz="4" w:space="0" w:color="auto"/>
            </w:tcBorders>
            <w:shd w:val="clear" w:color="auto" w:fill="auto"/>
          </w:tcPr>
          <w:p w:rsidR="00EB2E4D" w:rsidRPr="003D11AD" w:rsidRDefault="00EB2E4D" w:rsidP="0008298C">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Tarifa paguhet me depozitimin e aplikimit pranë ASCAL-i</w:t>
            </w:r>
          </w:p>
        </w:tc>
        <w:tc>
          <w:tcPr>
            <w:tcW w:w="606" w:type="pct"/>
            <w:tcBorders>
              <w:top w:val="nil"/>
              <w:left w:val="nil"/>
              <w:bottom w:val="single" w:sz="4" w:space="0" w:color="auto"/>
              <w:right w:val="single" w:sz="4" w:space="0" w:color="auto"/>
            </w:tcBorders>
            <w:shd w:val="clear" w:color="auto" w:fill="auto"/>
            <w:noWrap/>
          </w:tcPr>
          <w:p w:rsidR="00EB2E4D" w:rsidRPr="003D11AD" w:rsidRDefault="00EB2E4D" w:rsidP="0008298C">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200</w:t>
            </w:r>
          </w:p>
        </w:tc>
      </w:tr>
      <w:tr w:rsidR="00EB2E4D" w:rsidRPr="003D11AD" w:rsidTr="0008298C">
        <w:trPr>
          <w:trHeight w:val="692"/>
        </w:trPr>
        <w:tc>
          <w:tcPr>
            <w:tcW w:w="347" w:type="pct"/>
            <w:tcBorders>
              <w:top w:val="nil"/>
              <w:left w:val="single" w:sz="4" w:space="0" w:color="auto"/>
              <w:bottom w:val="single" w:sz="4" w:space="0" w:color="auto"/>
              <w:right w:val="single" w:sz="4" w:space="0" w:color="auto"/>
            </w:tcBorders>
            <w:shd w:val="clear" w:color="auto" w:fill="auto"/>
            <w:noWrap/>
          </w:tcPr>
          <w:p w:rsidR="00EB2E4D" w:rsidRPr="003D11AD" w:rsidRDefault="00EB2E4D" w:rsidP="0008298C">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4</w:t>
            </w:r>
          </w:p>
        </w:tc>
        <w:tc>
          <w:tcPr>
            <w:tcW w:w="2302" w:type="pct"/>
            <w:tcBorders>
              <w:top w:val="nil"/>
              <w:left w:val="nil"/>
              <w:bottom w:val="single" w:sz="4" w:space="0" w:color="auto"/>
              <w:right w:val="single" w:sz="4" w:space="0" w:color="auto"/>
            </w:tcBorders>
            <w:shd w:val="clear" w:color="auto" w:fill="auto"/>
          </w:tcPr>
          <w:p w:rsidR="00EB2E4D" w:rsidRPr="003D11AD" w:rsidRDefault="00EB2E4D" w:rsidP="0008298C">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Tarifë për dhënie dokumentacioni që lidhet me vlerësimin dhe akreditimin që nuk përfshihen në ligjin për informimin publik /për faqe</w:t>
            </w:r>
          </w:p>
        </w:tc>
        <w:tc>
          <w:tcPr>
            <w:tcW w:w="1745" w:type="pct"/>
            <w:tcBorders>
              <w:top w:val="nil"/>
              <w:left w:val="nil"/>
              <w:bottom w:val="single" w:sz="4" w:space="0" w:color="auto"/>
              <w:right w:val="single" w:sz="4" w:space="0" w:color="auto"/>
            </w:tcBorders>
            <w:shd w:val="clear" w:color="auto" w:fill="auto"/>
          </w:tcPr>
          <w:p w:rsidR="00EB2E4D" w:rsidRPr="003D11AD" w:rsidRDefault="00EB2E4D" w:rsidP="0008298C">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Tarifa paguhet me depozitimin e aplikimit pranë ASCAL-it</w:t>
            </w:r>
          </w:p>
        </w:tc>
        <w:tc>
          <w:tcPr>
            <w:tcW w:w="606" w:type="pct"/>
            <w:tcBorders>
              <w:top w:val="nil"/>
              <w:left w:val="nil"/>
              <w:bottom w:val="single" w:sz="4" w:space="0" w:color="auto"/>
              <w:right w:val="single" w:sz="4" w:space="0" w:color="auto"/>
            </w:tcBorders>
            <w:shd w:val="clear" w:color="auto" w:fill="auto"/>
            <w:noWrap/>
          </w:tcPr>
          <w:p w:rsidR="00EB2E4D" w:rsidRPr="003D11AD" w:rsidRDefault="00EB2E4D" w:rsidP="0008298C">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10</w:t>
            </w:r>
          </w:p>
        </w:tc>
      </w:tr>
      <w:tr w:rsidR="00EB2E4D" w:rsidRPr="003D11AD" w:rsidTr="0008298C">
        <w:trPr>
          <w:trHeight w:val="308"/>
        </w:trPr>
        <w:tc>
          <w:tcPr>
            <w:tcW w:w="347" w:type="pct"/>
            <w:tcBorders>
              <w:top w:val="nil"/>
              <w:left w:val="single" w:sz="4" w:space="0" w:color="auto"/>
              <w:bottom w:val="single" w:sz="4" w:space="0" w:color="auto"/>
              <w:right w:val="single" w:sz="4" w:space="0" w:color="auto"/>
            </w:tcBorders>
            <w:shd w:val="clear" w:color="auto" w:fill="auto"/>
            <w:noWrap/>
          </w:tcPr>
          <w:p w:rsidR="00EB2E4D" w:rsidRPr="003D11AD" w:rsidRDefault="00EB2E4D" w:rsidP="0008298C">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5</w:t>
            </w:r>
          </w:p>
        </w:tc>
        <w:tc>
          <w:tcPr>
            <w:tcW w:w="2302" w:type="pct"/>
            <w:tcBorders>
              <w:top w:val="nil"/>
              <w:left w:val="nil"/>
              <w:bottom w:val="single" w:sz="4" w:space="0" w:color="auto"/>
              <w:right w:val="single" w:sz="4" w:space="0" w:color="auto"/>
            </w:tcBorders>
            <w:shd w:val="clear" w:color="auto" w:fill="auto"/>
          </w:tcPr>
          <w:p w:rsidR="00EB2E4D" w:rsidRPr="003D11AD" w:rsidRDefault="00EB2E4D" w:rsidP="0008298C">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 xml:space="preserve">Tarifë vjetore për shërbime të kryera nga ASCAL për IAL-të (botime të veçanta, workshop, trajnime, etj.) </w:t>
            </w:r>
          </w:p>
        </w:tc>
        <w:tc>
          <w:tcPr>
            <w:tcW w:w="1745" w:type="pct"/>
            <w:tcBorders>
              <w:top w:val="nil"/>
              <w:left w:val="nil"/>
              <w:bottom w:val="single" w:sz="4" w:space="0" w:color="auto"/>
              <w:right w:val="single" w:sz="4" w:space="0" w:color="auto"/>
            </w:tcBorders>
            <w:shd w:val="clear" w:color="auto" w:fill="auto"/>
          </w:tcPr>
          <w:p w:rsidR="00EB2E4D" w:rsidRPr="003D11AD" w:rsidRDefault="00EB2E4D" w:rsidP="0008298C">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Çdo fillim viti akademik</w:t>
            </w:r>
          </w:p>
        </w:tc>
        <w:tc>
          <w:tcPr>
            <w:tcW w:w="606" w:type="pct"/>
            <w:tcBorders>
              <w:top w:val="nil"/>
              <w:left w:val="nil"/>
              <w:bottom w:val="single" w:sz="4" w:space="0" w:color="auto"/>
              <w:right w:val="single" w:sz="4" w:space="0" w:color="auto"/>
            </w:tcBorders>
            <w:shd w:val="clear" w:color="auto" w:fill="auto"/>
            <w:noWrap/>
          </w:tcPr>
          <w:p w:rsidR="00EB2E4D" w:rsidRPr="003D11AD" w:rsidRDefault="00EB2E4D" w:rsidP="0008298C">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50,000</w:t>
            </w:r>
          </w:p>
        </w:tc>
      </w:tr>
      <w:tr w:rsidR="00EB2E4D" w:rsidRPr="003D11AD" w:rsidTr="0008298C">
        <w:trPr>
          <w:trHeight w:val="272"/>
        </w:trPr>
        <w:tc>
          <w:tcPr>
            <w:tcW w:w="347" w:type="pct"/>
            <w:tcBorders>
              <w:top w:val="nil"/>
              <w:left w:val="single" w:sz="4" w:space="0" w:color="auto"/>
              <w:bottom w:val="single" w:sz="4" w:space="0" w:color="auto"/>
              <w:right w:val="single" w:sz="4" w:space="0" w:color="auto"/>
            </w:tcBorders>
            <w:shd w:val="clear" w:color="auto" w:fill="auto"/>
            <w:noWrap/>
          </w:tcPr>
          <w:p w:rsidR="00EB2E4D" w:rsidRPr="003D11AD" w:rsidRDefault="00EB2E4D" w:rsidP="0008298C">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lastRenderedPageBreak/>
              <w:t>6</w:t>
            </w:r>
          </w:p>
        </w:tc>
        <w:tc>
          <w:tcPr>
            <w:tcW w:w="2302" w:type="pct"/>
            <w:tcBorders>
              <w:top w:val="nil"/>
              <w:left w:val="nil"/>
              <w:bottom w:val="single" w:sz="4" w:space="0" w:color="auto"/>
              <w:right w:val="single" w:sz="4" w:space="0" w:color="auto"/>
            </w:tcBorders>
            <w:shd w:val="clear" w:color="auto" w:fill="auto"/>
          </w:tcPr>
          <w:p w:rsidR="00EB2E4D" w:rsidRPr="003D11AD" w:rsidRDefault="00EB2E4D" w:rsidP="0008298C">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 xml:space="preserve">Tarifë vjetore për shërbime të kryera nga ASCAL për ekspertët (botime të veçanta, workshop, trajnime etj.) </w:t>
            </w:r>
          </w:p>
        </w:tc>
        <w:tc>
          <w:tcPr>
            <w:tcW w:w="1745" w:type="pct"/>
            <w:tcBorders>
              <w:top w:val="nil"/>
              <w:left w:val="nil"/>
              <w:bottom w:val="single" w:sz="4" w:space="0" w:color="auto"/>
              <w:right w:val="single" w:sz="4" w:space="0" w:color="auto"/>
            </w:tcBorders>
            <w:shd w:val="clear" w:color="auto" w:fill="auto"/>
          </w:tcPr>
          <w:p w:rsidR="00EB2E4D" w:rsidRPr="003D11AD" w:rsidRDefault="00EB2E4D" w:rsidP="0008298C">
            <w:pPr>
              <w:widowControl w:val="0"/>
              <w:spacing w:after="0" w:line="240" w:lineRule="auto"/>
              <w:ind w:firstLine="0"/>
              <w:rPr>
                <w:rFonts w:ascii="Garamond" w:hAnsi="Garamond"/>
                <w:spacing w:val="-4"/>
                <w:sz w:val="18"/>
                <w:szCs w:val="18"/>
                <w:lang w:val="sq-AL"/>
              </w:rPr>
            </w:pPr>
            <w:r w:rsidRPr="003D11AD">
              <w:rPr>
                <w:rFonts w:ascii="Garamond" w:hAnsi="Garamond"/>
                <w:spacing w:val="-4"/>
                <w:sz w:val="18"/>
                <w:szCs w:val="18"/>
                <w:lang w:val="sq-AL"/>
              </w:rPr>
              <w:t>Çdo fillim viti akademik</w:t>
            </w:r>
          </w:p>
        </w:tc>
        <w:tc>
          <w:tcPr>
            <w:tcW w:w="606" w:type="pct"/>
            <w:tcBorders>
              <w:top w:val="nil"/>
              <w:left w:val="nil"/>
              <w:bottom w:val="single" w:sz="4" w:space="0" w:color="auto"/>
              <w:right w:val="single" w:sz="4" w:space="0" w:color="auto"/>
            </w:tcBorders>
            <w:shd w:val="clear" w:color="auto" w:fill="auto"/>
            <w:noWrap/>
          </w:tcPr>
          <w:p w:rsidR="00EB2E4D" w:rsidRPr="003D11AD" w:rsidRDefault="00EB2E4D" w:rsidP="0008298C">
            <w:pPr>
              <w:widowControl w:val="0"/>
              <w:spacing w:after="0" w:line="240" w:lineRule="auto"/>
              <w:ind w:firstLine="0"/>
              <w:jc w:val="right"/>
              <w:rPr>
                <w:rFonts w:ascii="Garamond" w:hAnsi="Garamond"/>
                <w:spacing w:val="-4"/>
                <w:sz w:val="18"/>
                <w:szCs w:val="18"/>
                <w:lang w:val="sq-AL"/>
              </w:rPr>
            </w:pPr>
            <w:r w:rsidRPr="003D11AD">
              <w:rPr>
                <w:rFonts w:ascii="Garamond" w:hAnsi="Garamond"/>
                <w:spacing w:val="-4"/>
                <w:sz w:val="18"/>
                <w:szCs w:val="18"/>
                <w:lang w:val="sq-AL"/>
              </w:rPr>
              <w:t>5,000</w:t>
            </w:r>
          </w:p>
        </w:tc>
      </w:tr>
      <w:bookmarkEnd w:id="0"/>
    </w:tbl>
    <w:p w:rsidR="00394F8A" w:rsidRDefault="00394F8A"/>
    <w:sectPr w:rsidR="00394F8A" w:rsidSect="00EB2E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E4D"/>
    <w:rsid w:val="00394F8A"/>
    <w:rsid w:val="00EB2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E4D"/>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riData">
    <w:name w:val="Numri_Data"/>
    <w:next w:val="Normal"/>
    <w:link w:val="NumriDataChar"/>
    <w:rsid w:val="00EB2E4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B2E4D"/>
    <w:rPr>
      <w:rFonts w:ascii="Garamond" w:eastAsia="MS Mincho" w:hAnsi="Garamond" w:cs="CG Times"/>
      <w:b/>
      <w:bCs/>
      <w:sz w:val="24"/>
      <w:lang w:val="en-GB"/>
    </w:rPr>
  </w:style>
  <w:style w:type="paragraph" w:customStyle="1" w:styleId="Paragrafi">
    <w:name w:val="Paragrafi"/>
    <w:link w:val="ParagrafiChar"/>
    <w:rsid w:val="00EB2E4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B2E4D"/>
    <w:rPr>
      <w:rFonts w:ascii="Garamond" w:eastAsia="MS Mincho" w:hAnsi="Garamond" w:cs="CG Times"/>
      <w:sz w:val="24"/>
    </w:rPr>
  </w:style>
  <w:style w:type="paragraph" w:customStyle="1" w:styleId="Titulli">
    <w:name w:val="Titulli"/>
    <w:next w:val="Normal"/>
    <w:link w:val="TitulliChar"/>
    <w:uiPriority w:val="99"/>
    <w:rsid w:val="00EB2E4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B2E4D"/>
    <w:rPr>
      <w:rFonts w:ascii="Garamond" w:eastAsia="MS Mincho" w:hAnsi="Garamond" w:cs="CG Times"/>
      <w:b/>
      <w:bCs/>
      <w:caps/>
      <w:sz w:val="24"/>
      <w:lang w:val="en-GB"/>
    </w:rPr>
  </w:style>
  <w:style w:type="paragraph" w:customStyle="1" w:styleId="Autoriteti">
    <w:name w:val="Autoriteti"/>
    <w:next w:val="Normal"/>
    <w:link w:val="AutoritetiChar"/>
    <w:rsid w:val="00EB2E4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B2E4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B2E4D"/>
    <w:rPr>
      <w:rFonts w:ascii="Garamond" w:eastAsia="MS Mincho" w:hAnsi="Garamond" w:cs="CG Times"/>
      <w:caps/>
      <w:sz w:val="24"/>
      <w:lang w:val="en-GB"/>
    </w:rPr>
  </w:style>
  <w:style w:type="character" w:customStyle="1" w:styleId="AutoritetiEmerChar">
    <w:name w:val="Autoriteti_Emer Char"/>
    <w:link w:val="AutoritetiEmer"/>
    <w:locked/>
    <w:rsid w:val="00EB2E4D"/>
    <w:rPr>
      <w:rFonts w:ascii="Garamond" w:eastAsia="MS Mincho" w:hAnsi="Garamond" w:cs="Times New Roman"/>
      <w:b/>
      <w:bCs/>
      <w:sz w:val="24"/>
      <w:lang w:val="en-GB"/>
    </w:rPr>
  </w:style>
  <w:style w:type="paragraph" w:styleId="ListParagraph">
    <w:name w:val="List Paragraph"/>
    <w:aliases w:val="List Paragraph2"/>
    <w:basedOn w:val="Normal"/>
    <w:link w:val="ListParagraphChar"/>
    <w:uiPriority w:val="34"/>
    <w:qFormat/>
    <w:rsid w:val="00EB2E4D"/>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EB2E4D"/>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E4D"/>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riData">
    <w:name w:val="Numri_Data"/>
    <w:next w:val="Normal"/>
    <w:link w:val="NumriDataChar"/>
    <w:rsid w:val="00EB2E4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B2E4D"/>
    <w:rPr>
      <w:rFonts w:ascii="Garamond" w:eastAsia="MS Mincho" w:hAnsi="Garamond" w:cs="CG Times"/>
      <w:b/>
      <w:bCs/>
      <w:sz w:val="24"/>
      <w:lang w:val="en-GB"/>
    </w:rPr>
  </w:style>
  <w:style w:type="paragraph" w:customStyle="1" w:styleId="Paragrafi">
    <w:name w:val="Paragrafi"/>
    <w:link w:val="ParagrafiChar"/>
    <w:rsid w:val="00EB2E4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B2E4D"/>
    <w:rPr>
      <w:rFonts w:ascii="Garamond" w:eastAsia="MS Mincho" w:hAnsi="Garamond" w:cs="CG Times"/>
      <w:sz w:val="24"/>
    </w:rPr>
  </w:style>
  <w:style w:type="paragraph" w:customStyle="1" w:styleId="Titulli">
    <w:name w:val="Titulli"/>
    <w:next w:val="Normal"/>
    <w:link w:val="TitulliChar"/>
    <w:uiPriority w:val="99"/>
    <w:rsid w:val="00EB2E4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B2E4D"/>
    <w:rPr>
      <w:rFonts w:ascii="Garamond" w:eastAsia="MS Mincho" w:hAnsi="Garamond" w:cs="CG Times"/>
      <w:b/>
      <w:bCs/>
      <w:caps/>
      <w:sz w:val="24"/>
      <w:lang w:val="en-GB"/>
    </w:rPr>
  </w:style>
  <w:style w:type="paragraph" w:customStyle="1" w:styleId="Autoriteti">
    <w:name w:val="Autoriteti"/>
    <w:next w:val="Normal"/>
    <w:link w:val="AutoritetiChar"/>
    <w:rsid w:val="00EB2E4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B2E4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B2E4D"/>
    <w:rPr>
      <w:rFonts w:ascii="Garamond" w:eastAsia="MS Mincho" w:hAnsi="Garamond" w:cs="CG Times"/>
      <w:caps/>
      <w:sz w:val="24"/>
      <w:lang w:val="en-GB"/>
    </w:rPr>
  </w:style>
  <w:style w:type="character" w:customStyle="1" w:styleId="AutoritetiEmerChar">
    <w:name w:val="Autoriteti_Emer Char"/>
    <w:link w:val="AutoritetiEmer"/>
    <w:locked/>
    <w:rsid w:val="00EB2E4D"/>
    <w:rPr>
      <w:rFonts w:ascii="Garamond" w:eastAsia="MS Mincho" w:hAnsi="Garamond" w:cs="Times New Roman"/>
      <w:b/>
      <w:bCs/>
      <w:sz w:val="24"/>
      <w:lang w:val="en-GB"/>
    </w:rPr>
  </w:style>
  <w:style w:type="paragraph" w:styleId="ListParagraph">
    <w:name w:val="List Paragraph"/>
    <w:aliases w:val="List Paragraph2"/>
    <w:basedOn w:val="Normal"/>
    <w:link w:val="ListParagraphChar"/>
    <w:uiPriority w:val="34"/>
    <w:qFormat/>
    <w:rsid w:val="00EB2E4D"/>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EB2E4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4252</Words>
  <Characters>24241</Characters>
  <Application>Microsoft Office Word</Application>
  <DocSecurity>0</DocSecurity>
  <Lines>202</Lines>
  <Paragraphs>56</Paragraphs>
  <ScaleCrop>false</ScaleCrop>
  <Company/>
  <LinksUpToDate>false</LinksUpToDate>
  <CharactersWithSpaces>28437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2018-01-26T08:06:00Z</dcterms:created>
  <dcterms:modified xsi:type="dcterms:W3CDTF">2018-01-26T08:06:00Z</dcterms:modified>
</cp:coreProperties>
</file>