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FBF" w:rsidRPr="007F79DD" w:rsidRDefault="00E42FBF" w:rsidP="00E42FBF">
      <w:pPr>
        <w:pStyle w:val="Akti"/>
        <w:rPr>
          <w:spacing w:val="-4"/>
          <w:lang w:val="sq-AL"/>
        </w:rPr>
      </w:pPr>
      <w:r w:rsidRPr="007F79DD">
        <w:rPr>
          <w:spacing w:val="-4"/>
          <w:lang w:val="sq-AL"/>
        </w:rPr>
        <w:t>VENDIM</w:t>
      </w:r>
    </w:p>
    <w:p w:rsidR="00E42FBF" w:rsidRPr="007F79DD" w:rsidRDefault="00E42FBF" w:rsidP="00E42FBF">
      <w:pPr>
        <w:pStyle w:val="NumriData"/>
        <w:rPr>
          <w:spacing w:val="-4"/>
          <w:lang w:val="sq-AL"/>
        </w:rPr>
      </w:pPr>
      <w:r w:rsidRPr="007F79DD">
        <w:rPr>
          <w:spacing w:val="-4"/>
          <w:lang w:val="sq-AL"/>
        </w:rPr>
        <w:t>Nr. 144, datë 22.2.2017</w:t>
      </w:r>
    </w:p>
    <w:p w:rsidR="00E42FBF" w:rsidRPr="007F79DD" w:rsidRDefault="00E42FBF" w:rsidP="00E42FBF">
      <w:pPr>
        <w:pStyle w:val="Hapesira7"/>
        <w:rPr>
          <w:lang w:val="sq-AL"/>
        </w:rPr>
      </w:pPr>
    </w:p>
    <w:p w:rsidR="00E42FBF" w:rsidRDefault="00E42FBF" w:rsidP="00E42FBF">
      <w:pPr>
        <w:pStyle w:val="Titulli"/>
        <w:rPr>
          <w:spacing w:val="-4"/>
          <w:lang w:val="sq-AL"/>
        </w:rPr>
      </w:pPr>
      <w:r w:rsidRPr="007F79DD">
        <w:rPr>
          <w:spacing w:val="-4"/>
          <w:lang w:val="sq-AL"/>
        </w:rPr>
        <w:t>PËR SHPRONËSIMIN, PËR INTERES PUBLIK, TË PRONARËVE TË PASURIVE TË PALUAJTSHME, PRONË PRIVATE, QË PREKEN NGA REALIZIMI I PROJEKTIT “RIKUALIFIKIMI URBAN</w:t>
      </w:r>
    </w:p>
    <w:p w:rsidR="00E42FBF" w:rsidRDefault="00E42FBF" w:rsidP="00E42FBF">
      <w:pPr>
        <w:pStyle w:val="Titulli"/>
        <w:rPr>
          <w:spacing w:val="-4"/>
          <w:lang w:val="sq-AL"/>
        </w:rPr>
      </w:pPr>
      <w:r w:rsidRPr="007F79DD">
        <w:rPr>
          <w:spacing w:val="-4"/>
          <w:lang w:val="sq-AL"/>
        </w:rPr>
        <w:t xml:space="preserve">I QYTETIT TË PUKËS” </w:t>
      </w:r>
    </w:p>
    <w:p w:rsidR="006777A1" w:rsidRPr="006777A1" w:rsidRDefault="006777A1" w:rsidP="006777A1">
      <w:pPr>
        <w:jc w:val="center"/>
        <w:rPr>
          <w:rFonts w:ascii="Garamond" w:hAnsi="Garamond"/>
          <w:i/>
          <w:sz w:val="24"/>
          <w:szCs w:val="24"/>
          <w:lang w:val="sq-AL"/>
        </w:rPr>
      </w:pPr>
      <w:r w:rsidRPr="006777A1">
        <w:rPr>
          <w:rFonts w:ascii="Garamond" w:hAnsi="Garamond"/>
          <w:i/>
          <w:sz w:val="24"/>
          <w:szCs w:val="24"/>
          <w:lang w:val="sq-AL"/>
        </w:rPr>
        <w:t>( ndryshuar me VKM nr. 643, datë 22.11.2023 )</w:t>
      </w:r>
    </w:p>
    <w:p w:rsidR="006777A1" w:rsidRPr="006777A1" w:rsidRDefault="006777A1" w:rsidP="006777A1">
      <w:pPr>
        <w:jc w:val="right"/>
        <w:rPr>
          <w:rFonts w:ascii="Garamond" w:hAnsi="Garamond"/>
          <w:i/>
          <w:sz w:val="24"/>
          <w:szCs w:val="24"/>
          <w:lang w:val="sq-AL"/>
        </w:rPr>
      </w:pPr>
      <w:r w:rsidRPr="006777A1">
        <w:rPr>
          <w:rFonts w:ascii="Garamond" w:hAnsi="Garamond"/>
          <w:i/>
          <w:sz w:val="24"/>
          <w:szCs w:val="24"/>
          <w:lang w:val="sq-AL"/>
        </w:rPr>
        <w:t>( i përditësuar)</w:t>
      </w:r>
    </w:p>
    <w:p w:rsidR="00E42FBF" w:rsidRPr="007F79DD" w:rsidRDefault="00E42FBF" w:rsidP="00E42FBF">
      <w:pPr>
        <w:pStyle w:val="Hapesira7"/>
        <w:rPr>
          <w:lang w:val="sq-AL"/>
        </w:rPr>
      </w:pPr>
    </w:p>
    <w:p w:rsidR="00E42FBF" w:rsidRPr="007F79DD" w:rsidRDefault="00E42FBF" w:rsidP="00E42FBF">
      <w:pPr>
        <w:pStyle w:val="Paragrafi"/>
        <w:rPr>
          <w:spacing w:val="-4"/>
          <w:lang w:val="sq-AL"/>
        </w:rPr>
      </w:pPr>
      <w:r w:rsidRPr="007F79DD">
        <w:rPr>
          <w:spacing w:val="-4"/>
          <w:lang w:val="sq-AL"/>
        </w:rPr>
        <w:t>Në mbështetje të nenit 100 të Kushtetutës, të ligjit nr.9936, datë 26.6.2008, “Për menaxhimin e sistemit buxhetor në Republikën e Shqipërisë”, të ligjit nr.160/2014, “Për buxhetin e vitit 2015”, të ndryshuar, dhe të neneve 5, pika 1, 20 e 21, të ligjit nr.8561, datë 22.12.1999, “Për shpronësimet dhe marrjen në përdorim të përkohshëm të pasurisë, pronë private, për interes publik”, me propozimin e ministrit të Zhvillimit Urban, Këshilli i Ministrave</w:t>
      </w:r>
    </w:p>
    <w:p w:rsidR="00E42FBF" w:rsidRPr="007F79DD" w:rsidRDefault="00E42FBF" w:rsidP="00E42FBF">
      <w:pPr>
        <w:pStyle w:val="Hapesira7"/>
        <w:rPr>
          <w:lang w:val="sq-AL"/>
        </w:rPr>
      </w:pPr>
    </w:p>
    <w:p w:rsidR="00E42FBF" w:rsidRPr="007F79DD" w:rsidRDefault="00E42FBF" w:rsidP="00E42FBF">
      <w:pPr>
        <w:pStyle w:val="Titulli"/>
        <w:rPr>
          <w:b w:val="0"/>
          <w:spacing w:val="-4"/>
          <w:lang w:val="sq-AL"/>
        </w:rPr>
      </w:pPr>
      <w:r w:rsidRPr="007F79DD">
        <w:rPr>
          <w:b w:val="0"/>
          <w:spacing w:val="-4"/>
          <w:lang w:val="sq-AL"/>
        </w:rPr>
        <w:t>VENDOSI:</w:t>
      </w:r>
    </w:p>
    <w:p w:rsidR="00E42FBF" w:rsidRPr="007F79DD" w:rsidRDefault="00E42FBF" w:rsidP="00E42FBF">
      <w:pPr>
        <w:pStyle w:val="Hapesira7"/>
        <w:rPr>
          <w:lang w:val="sq-AL"/>
        </w:rPr>
      </w:pPr>
    </w:p>
    <w:p w:rsidR="00E42FBF" w:rsidRPr="007F79DD" w:rsidRDefault="00E42FBF" w:rsidP="00E42FBF">
      <w:pPr>
        <w:pStyle w:val="Paragrafi"/>
        <w:rPr>
          <w:spacing w:val="-4"/>
          <w:lang w:val="sq-AL"/>
        </w:rPr>
      </w:pPr>
      <w:r w:rsidRPr="007F79DD">
        <w:rPr>
          <w:spacing w:val="-4"/>
          <w:lang w:val="sq-AL"/>
        </w:rPr>
        <w:t>1. Shpronësimin, për interes publik, të pronarëve të pasurive të paluajtshme, pronë private, që preken nga realizimi i projektit “Rikualifikimi urban i qytetit të Pukës”.</w:t>
      </w:r>
    </w:p>
    <w:p w:rsidR="00E42FBF" w:rsidRPr="007F79DD" w:rsidRDefault="00E42FBF" w:rsidP="00E42FBF">
      <w:pPr>
        <w:pStyle w:val="Paragrafi"/>
        <w:rPr>
          <w:spacing w:val="-4"/>
          <w:lang w:val="sq-AL"/>
        </w:rPr>
      </w:pPr>
      <w:r w:rsidRPr="007F79DD">
        <w:rPr>
          <w:spacing w:val="-4"/>
          <w:lang w:val="sq-AL"/>
        </w:rPr>
        <w:t xml:space="preserve">2. Shpronësimi të bëhet në favor të Bashkisë Pukë. </w:t>
      </w:r>
    </w:p>
    <w:p w:rsidR="00E42FBF" w:rsidRPr="007F79DD" w:rsidRDefault="00E42FBF" w:rsidP="00E42FBF">
      <w:pPr>
        <w:pStyle w:val="Paragrafi"/>
        <w:rPr>
          <w:spacing w:val="-4"/>
          <w:lang w:val="sq-AL"/>
        </w:rPr>
      </w:pPr>
      <w:r w:rsidRPr="007F79DD">
        <w:rPr>
          <w:spacing w:val="-4"/>
          <w:lang w:val="sq-AL"/>
        </w:rPr>
        <w:t xml:space="preserve">3. Pronarët e pasurive të paluajtshme, që shpronësohen, të kompensohen në vlerë të plotë, sipas masës përkatëse që paraqitet në tabelën bashkëlidhur këtij vendimi, për pasuritë “tokë truall” dhe “objekt”, me një vlerë të përgjithshme shpronësimi prej </w:t>
      </w:r>
      <w:r w:rsidR="006777A1" w:rsidRPr="006777A1">
        <w:rPr>
          <w:i/>
          <w:szCs w:val="24"/>
          <w:lang w:val="sq-AL"/>
        </w:rPr>
        <w:t>69 155 766.4 (gjashtëdhjetë e nëntë milionë e njëqind e pesëdhjetë e pesë mijë e shtatëqind e gjashtëdhjetë e gjashtë pikë katër)</w:t>
      </w:r>
      <w:r w:rsidR="006777A1" w:rsidRPr="008D02C1">
        <w:rPr>
          <w:szCs w:val="24"/>
          <w:lang w:val="sq-AL"/>
        </w:rPr>
        <w:t xml:space="preserve"> </w:t>
      </w:r>
      <w:r w:rsidRPr="007F79DD">
        <w:rPr>
          <w:spacing w:val="-4"/>
          <w:lang w:val="sq-AL"/>
        </w:rPr>
        <w:t xml:space="preserve"> lekësh.</w:t>
      </w:r>
    </w:p>
    <w:p w:rsidR="00E42FBF" w:rsidRPr="007F79DD" w:rsidRDefault="00E42FBF" w:rsidP="00E42FBF">
      <w:pPr>
        <w:pStyle w:val="Paragrafi"/>
        <w:rPr>
          <w:spacing w:val="-4"/>
          <w:lang w:val="sq-AL"/>
        </w:rPr>
      </w:pPr>
      <w:r w:rsidRPr="007F79DD">
        <w:rPr>
          <w:spacing w:val="-4"/>
          <w:lang w:val="sq-AL"/>
        </w:rPr>
        <w:t xml:space="preserve">4. Vlera e përgjithshme e shpronësimit, prej </w:t>
      </w:r>
      <w:r w:rsidR="006777A1" w:rsidRPr="006777A1">
        <w:rPr>
          <w:i/>
          <w:szCs w:val="24"/>
          <w:lang w:val="sq-AL"/>
        </w:rPr>
        <w:t>69 155</w:t>
      </w:r>
      <w:r w:rsidR="006777A1">
        <w:rPr>
          <w:i/>
          <w:szCs w:val="24"/>
          <w:lang w:val="sq-AL"/>
        </w:rPr>
        <w:t xml:space="preserve"> </w:t>
      </w:r>
      <w:r w:rsidR="006777A1" w:rsidRPr="006777A1">
        <w:rPr>
          <w:i/>
          <w:szCs w:val="24"/>
          <w:lang w:val="sq-AL"/>
        </w:rPr>
        <w:t>766.4 (gjashtëdhjetë e nëntë milionë e njëqind e pesëdhjetë e pesë mijë e shtatëqind e gjashtëdhjetë e gjashtë pikë katër)</w:t>
      </w:r>
      <w:r w:rsidR="006777A1" w:rsidRPr="008D02C1">
        <w:rPr>
          <w:szCs w:val="24"/>
          <w:lang w:val="sq-AL"/>
        </w:rPr>
        <w:t xml:space="preserve"> </w:t>
      </w:r>
      <w:r w:rsidRPr="007F79DD">
        <w:rPr>
          <w:spacing w:val="-4"/>
          <w:lang w:val="sq-AL"/>
        </w:rPr>
        <w:t>lekësh, të përballohet nga llogaria “Fondi i shpronësimeve”, në Bankën e Shqipërisë. Shpenzimet procedurale, në vlerën 50 000 (pesëdhjetë mijë) lekë, të përballohen nga buxheti i vitit 2016, miratuar për Ministrinë e Zhvillimit Urban.</w:t>
      </w:r>
    </w:p>
    <w:p w:rsidR="00E42FBF" w:rsidRPr="007F79DD" w:rsidRDefault="00E42FBF" w:rsidP="00E42FBF">
      <w:pPr>
        <w:pStyle w:val="Paragrafi"/>
        <w:rPr>
          <w:spacing w:val="-4"/>
          <w:lang w:val="sq-AL"/>
        </w:rPr>
      </w:pPr>
      <w:r w:rsidRPr="007F79DD">
        <w:rPr>
          <w:spacing w:val="-4"/>
          <w:lang w:val="sq-AL"/>
        </w:rPr>
        <w:t>5. Shpronësimi të fillojë menjëherë pas botimit të këtij vendimi në “Fletoren zyrtare”.</w:t>
      </w:r>
    </w:p>
    <w:p w:rsidR="00E42FBF" w:rsidRPr="007F79DD" w:rsidRDefault="00E42FBF" w:rsidP="00E42FBF">
      <w:pPr>
        <w:pStyle w:val="Paragrafi"/>
        <w:rPr>
          <w:spacing w:val="-4"/>
          <w:lang w:val="sq-AL"/>
        </w:rPr>
      </w:pPr>
      <w:r w:rsidRPr="007F79DD">
        <w:rPr>
          <w:spacing w:val="-4"/>
          <w:lang w:val="sq-AL"/>
        </w:rPr>
        <w:t xml:space="preserve">6. Pronarët e listës që i bashkëlidhet këtij vendimi të kompensohen, për efekt shpronësimi, pasi të kenë paraqitur dokumentacionin e plotë të pronësisë pranë Bashkisë Pukë. </w:t>
      </w:r>
    </w:p>
    <w:p w:rsidR="00E42FBF" w:rsidRPr="007F79DD" w:rsidRDefault="00E42FBF" w:rsidP="00E42FBF">
      <w:pPr>
        <w:pStyle w:val="Paragrafi"/>
        <w:rPr>
          <w:spacing w:val="-4"/>
          <w:lang w:val="sq-AL"/>
        </w:rPr>
      </w:pPr>
      <w:r w:rsidRPr="007F79DD">
        <w:rPr>
          <w:spacing w:val="-4"/>
          <w:lang w:val="sq-AL"/>
        </w:rPr>
        <w:t>7. Zyra Vendore e Regjistrimit të Pasurive të Paluajtshme Pukë, brenda 30 ditëve nga data e miratimit të këtij vendimi, në bashkëpunim me Bashkinë Pukë, të fillojnë procedurat për hedhjen e gjurmës së projektit në hartën kadastrale, sipas planimetrisë së shpronësimit të miratuar, dhe të bëjnë kalimin e pronësisë, për pasuritë e shpronësuara, në favor të shtetit.</w:t>
      </w:r>
    </w:p>
    <w:p w:rsidR="00E42FBF" w:rsidRPr="007F79DD" w:rsidRDefault="00E42FBF" w:rsidP="00E42FBF">
      <w:pPr>
        <w:pStyle w:val="Paragrafi"/>
        <w:rPr>
          <w:spacing w:val="-4"/>
          <w:lang w:val="sq-AL"/>
        </w:rPr>
      </w:pPr>
      <w:r w:rsidRPr="007F79DD">
        <w:rPr>
          <w:spacing w:val="-4"/>
          <w:lang w:val="sq-AL"/>
        </w:rPr>
        <w:t>8. Zyra Vendore e Regjistrimit të Pasurive të Paluajtshme Pukë të pezullojë të gjitha transaksionet me pasuritë e shpronësuara deri në momentin që do të realizohet procesi i hedhjes së gjurmës së projektit në hartën kadastrale si dhe kalimi i pronësisë, për pasuritë e shpronësuara.</w:t>
      </w:r>
    </w:p>
    <w:p w:rsidR="00E42FBF" w:rsidRPr="007F79DD" w:rsidRDefault="00E42FBF" w:rsidP="00E42FBF">
      <w:pPr>
        <w:pStyle w:val="Paragrafi"/>
        <w:rPr>
          <w:spacing w:val="-4"/>
          <w:lang w:val="sq-AL"/>
        </w:rPr>
      </w:pPr>
      <w:r w:rsidRPr="007F79DD">
        <w:rPr>
          <w:spacing w:val="-4"/>
          <w:lang w:val="sq-AL"/>
        </w:rPr>
        <w:t>9. Ngarkohen Ministria e Financave, Ministria e Zhvillimit Urban, Zyra Vendore e Regjistrimit të Pasurive të Paluajtshme dhe Bashkia Pukë për zbatimin e këtij vendimi.</w:t>
      </w:r>
    </w:p>
    <w:p w:rsidR="00E42FBF" w:rsidRPr="007F79DD" w:rsidRDefault="00E42FBF" w:rsidP="00E42FBF">
      <w:pPr>
        <w:pStyle w:val="Paragrafi"/>
        <w:rPr>
          <w:spacing w:val="-4"/>
          <w:lang w:val="sq-AL"/>
        </w:rPr>
      </w:pPr>
      <w:r w:rsidRPr="007F79DD">
        <w:rPr>
          <w:spacing w:val="-4"/>
          <w:lang w:val="sq-AL"/>
        </w:rPr>
        <w:tab/>
      </w:r>
      <w:r w:rsidRPr="007F79DD">
        <w:rPr>
          <w:spacing w:val="-4"/>
          <w:lang w:val="sq-AL"/>
        </w:rPr>
        <w:tab/>
        <w:t>Ky vendim hyn në fuqi menjëherë dhe botohet në Fletoren Zyrtare.</w:t>
      </w:r>
    </w:p>
    <w:p w:rsidR="00E42FBF" w:rsidRPr="007F79DD" w:rsidRDefault="00E42FBF" w:rsidP="00E42FBF">
      <w:pPr>
        <w:pStyle w:val="Hapesira7"/>
        <w:rPr>
          <w:lang w:val="sq-AL"/>
        </w:rPr>
      </w:pPr>
    </w:p>
    <w:p w:rsidR="00E42FBF" w:rsidRPr="007F79DD" w:rsidRDefault="00E42FBF" w:rsidP="00E42FBF">
      <w:pPr>
        <w:pStyle w:val="Autoriteti"/>
        <w:rPr>
          <w:spacing w:val="-4"/>
          <w:lang w:val="sq-AL"/>
        </w:rPr>
      </w:pPr>
      <w:r w:rsidRPr="007F79DD">
        <w:rPr>
          <w:spacing w:val="-4"/>
          <w:lang w:val="sq-AL"/>
        </w:rPr>
        <w:t>KRYEMINISTRI</w:t>
      </w:r>
    </w:p>
    <w:p w:rsidR="00E42FBF" w:rsidRDefault="00E42FBF" w:rsidP="00E42FBF">
      <w:pPr>
        <w:pStyle w:val="AutoritetiEmer"/>
        <w:rPr>
          <w:lang w:val="sq-AL"/>
        </w:rPr>
        <w:sectPr w:rsidR="00E42FBF" w:rsidSect="00E42FBF">
          <w:pgSz w:w="11907" w:h="16840" w:code="9"/>
          <w:pgMar w:top="720" w:right="1134" w:bottom="720" w:left="1134" w:header="851" w:footer="851" w:gutter="0"/>
          <w:cols w:space="454"/>
          <w:docGrid w:linePitch="360"/>
        </w:sectPr>
      </w:pPr>
      <w:r w:rsidRPr="007F79DD">
        <w:rPr>
          <w:spacing w:val="-4"/>
          <w:lang w:val="sq-AL"/>
        </w:rPr>
        <w:t>Edi Rama</w:t>
      </w:r>
    </w:p>
    <w:p w:rsidR="00E42FBF" w:rsidRPr="009B4C99" w:rsidRDefault="00E42FBF" w:rsidP="00E42FBF">
      <w:pPr>
        <w:widowControl w:val="0"/>
        <w:spacing w:after="0" w:line="240" w:lineRule="auto"/>
        <w:ind w:firstLine="0"/>
        <w:rPr>
          <w:rFonts w:ascii="Garamond" w:eastAsia="Times New Roman" w:hAnsi="Garamond"/>
          <w:spacing w:val="-4"/>
          <w:sz w:val="24"/>
          <w:szCs w:val="24"/>
          <w:lang w:val="sq-AL" w:eastAsia="en-GB"/>
        </w:rPr>
      </w:pPr>
    </w:p>
    <w:tbl>
      <w:tblPr>
        <w:tblW w:w="5244" w:type="pct"/>
        <w:jc w:val="center"/>
        <w:tblLook w:val="04A0" w:firstRow="1" w:lastRow="0" w:firstColumn="1" w:lastColumn="0" w:noHBand="0" w:noVBand="1"/>
      </w:tblPr>
      <w:tblGrid>
        <w:gridCol w:w="390"/>
        <w:gridCol w:w="1303"/>
        <w:gridCol w:w="483"/>
        <w:gridCol w:w="712"/>
        <w:gridCol w:w="613"/>
        <w:gridCol w:w="553"/>
        <w:gridCol w:w="703"/>
        <w:gridCol w:w="613"/>
        <w:gridCol w:w="568"/>
        <w:gridCol w:w="865"/>
        <w:gridCol w:w="793"/>
        <w:gridCol w:w="606"/>
        <w:gridCol w:w="904"/>
        <w:gridCol w:w="1230"/>
      </w:tblGrid>
      <w:tr w:rsidR="00E42FBF" w:rsidRPr="009B4C99" w:rsidTr="006777A1">
        <w:trPr>
          <w:trHeight w:val="139"/>
          <w:jc w:val="center"/>
        </w:trPr>
        <w:tc>
          <w:tcPr>
            <w:tcW w:w="5000" w:type="pct"/>
            <w:gridSpan w:val="14"/>
            <w:tcBorders>
              <w:top w:val="nil"/>
              <w:left w:val="nil"/>
              <w:bottom w:val="nil"/>
              <w:right w:val="nil"/>
            </w:tcBorders>
            <w:shd w:val="clear" w:color="auto" w:fill="auto"/>
            <w:vAlign w:val="center"/>
            <w:hideMark/>
          </w:tcPr>
          <w:p w:rsidR="00E42FBF" w:rsidRDefault="00E42FBF" w:rsidP="00CA3A4E">
            <w:pPr>
              <w:spacing w:after="0" w:line="240" w:lineRule="auto"/>
              <w:ind w:firstLine="0"/>
              <w:jc w:val="center"/>
              <w:rPr>
                <w:rFonts w:ascii="Garamond" w:eastAsia="Times New Roman" w:hAnsi="Garamond"/>
                <w:b/>
                <w:bCs/>
                <w:color w:val="000000"/>
                <w:sz w:val="16"/>
                <w:szCs w:val="16"/>
                <w:lang w:val="sq-AL"/>
              </w:rPr>
            </w:pPr>
            <w:r w:rsidRPr="007F79DD">
              <w:rPr>
                <w:rFonts w:ascii="Garamond" w:eastAsia="Times New Roman" w:hAnsi="Garamond"/>
                <w:b/>
                <w:bCs/>
                <w:color w:val="000000"/>
                <w:sz w:val="16"/>
                <w:szCs w:val="16"/>
                <w:lang w:val="sq-AL"/>
              </w:rPr>
              <w:t>T</w:t>
            </w:r>
            <w:r>
              <w:rPr>
                <w:rFonts w:ascii="Garamond" w:eastAsia="Times New Roman" w:hAnsi="Garamond"/>
                <w:b/>
                <w:bCs/>
                <w:color w:val="000000"/>
                <w:sz w:val="16"/>
                <w:szCs w:val="16"/>
                <w:lang w:val="sq-AL"/>
              </w:rPr>
              <w:t xml:space="preserve">Ë DHËNAT MBI LISTËN EMËRORE E PRONAVE DHE PRONARËVE QË DO TË SHPRONËSOHEN PËR OBJEKTIN: </w:t>
            </w:r>
          </w:p>
          <w:p w:rsidR="00E42FBF" w:rsidRDefault="00E42FBF" w:rsidP="00CA3A4E">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(PËR OBJEKTET E BANIMIT, SHËRBIMIT DHE TRUALLIT) QË</w:t>
            </w:r>
            <w:r w:rsidRPr="007F79DD">
              <w:rPr>
                <w:rFonts w:ascii="Garamond" w:eastAsia="Times New Roman" w:hAnsi="Garamond"/>
                <w:b/>
                <w:bCs/>
                <w:color w:val="000000"/>
                <w:sz w:val="16"/>
                <w:szCs w:val="16"/>
                <w:lang w:val="sq-AL"/>
              </w:rPr>
              <w:t xml:space="preserve"> PREKEN NGA REALIZIM</w:t>
            </w:r>
            <w:r>
              <w:rPr>
                <w:rFonts w:ascii="Garamond" w:eastAsia="Times New Roman" w:hAnsi="Garamond"/>
                <w:b/>
                <w:bCs/>
                <w:color w:val="000000"/>
                <w:sz w:val="16"/>
                <w:szCs w:val="16"/>
                <w:lang w:val="sq-AL"/>
              </w:rPr>
              <w:t xml:space="preserve">I I PROJEKTIT "RIGJENERIMI URBAN </w:t>
            </w:r>
          </w:p>
          <w:p w:rsidR="00E42FBF" w:rsidRDefault="00E42FBF" w:rsidP="00CA3A4E">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I QENDRËS SË QYTETIT PUKË</w:t>
            </w:r>
            <w:r w:rsidRPr="007F79DD">
              <w:rPr>
                <w:rFonts w:ascii="Garamond" w:eastAsia="Times New Roman" w:hAnsi="Garamond"/>
                <w:b/>
                <w:bCs/>
                <w:color w:val="000000"/>
                <w:sz w:val="16"/>
                <w:szCs w:val="16"/>
                <w:lang w:val="sq-AL"/>
              </w:rPr>
              <w:t>"</w:t>
            </w:r>
          </w:p>
          <w:p w:rsidR="00E42FBF" w:rsidRPr="007F79DD" w:rsidRDefault="00E42FBF" w:rsidP="00CA3A4E">
            <w:pPr>
              <w:spacing w:after="0" w:line="240" w:lineRule="auto"/>
              <w:ind w:firstLine="0"/>
              <w:jc w:val="center"/>
              <w:rPr>
                <w:rFonts w:ascii="Garamond" w:eastAsia="Times New Roman" w:hAnsi="Garamond"/>
                <w:b/>
                <w:bCs/>
                <w:color w:val="000000"/>
                <w:sz w:val="16"/>
                <w:szCs w:val="16"/>
                <w:lang w:val="sq-AL"/>
              </w:rPr>
            </w:pPr>
            <w:r w:rsidRPr="007F79DD">
              <w:rPr>
                <w:rFonts w:ascii="Garamond" w:eastAsia="Times New Roman" w:hAnsi="Garamond"/>
                <w:b/>
                <w:bCs/>
                <w:color w:val="000000"/>
                <w:sz w:val="16"/>
                <w:szCs w:val="16"/>
                <w:lang w:val="sq-AL"/>
              </w:rPr>
              <w:t xml:space="preserve"> </w:t>
            </w:r>
          </w:p>
        </w:tc>
      </w:tr>
      <w:tr w:rsidR="00E42FBF" w:rsidRPr="009B4C99" w:rsidTr="006777A1">
        <w:trPr>
          <w:trHeight w:val="139"/>
          <w:jc w:val="center"/>
        </w:trPr>
        <w:tc>
          <w:tcPr>
            <w:tcW w:w="189" w:type="pct"/>
            <w:tcBorders>
              <w:top w:val="single" w:sz="8" w:space="0" w:color="auto"/>
              <w:left w:val="single" w:sz="8" w:space="0" w:color="auto"/>
              <w:bottom w:val="single" w:sz="4" w:space="0" w:color="auto"/>
              <w:right w:val="single" w:sz="4" w:space="0" w:color="auto"/>
            </w:tcBorders>
            <w:shd w:val="clear" w:color="000000" w:fill="D8D8D8"/>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Nr</w:t>
            </w:r>
            <w:r>
              <w:rPr>
                <w:rFonts w:ascii="Garamond" w:eastAsia="Times New Roman" w:hAnsi="Garamond"/>
                <w:b/>
                <w:bCs/>
                <w:sz w:val="12"/>
                <w:szCs w:val="12"/>
                <w:lang w:val="sq-AL"/>
              </w:rPr>
              <w:t>.</w:t>
            </w:r>
          </w:p>
        </w:tc>
        <w:tc>
          <w:tcPr>
            <w:tcW w:w="630" w:type="pct"/>
            <w:tcBorders>
              <w:top w:val="single" w:sz="8" w:space="0" w:color="auto"/>
              <w:left w:val="nil"/>
              <w:bottom w:val="single" w:sz="4" w:space="0" w:color="auto"/>
              <w:right w:val="single" w:sz="4" w:space="0" w:color="auto"/>
            </w:tcBorders>
            <w:shd w:val="clear" w:color="000000" w:fill="D8D8D8"/>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Pr>
                <w:rFonts w:ascii="Garamond" w:eastAsia="Times New Roman" w:hAnsi="Garamond"/>
                <w:b/>
                <w:bCs/>
                <w:sz w:val="12"/>
                <w:szCs w:val="12"/>
                <w:lang w:val="sq-AL"/>
              </w:rPr>
              <w:t>EMËR    MBIEMË</w:t>
            </w:r>
            <w:r w:rsidRPr="009B4C99">
              <w:rPr>
                <w:rFonts w:ascii="Garamond" w:eastAsia="Times New Roman" w:hAnsi="Garamond"/>
                <w:b/>
                <w:bCs/>
                <w:sz w:val="12"/>
                <w:szCs w:val="12"/>
                <w:lang w:val="sq-AL"/>
              </w:rPr>
              <w:t>R</w:t>
            </w:r>
          </w:p>
        </w:tc>
        <w:tc>
          <w:tcPr>
            <w:tcW w:w="234"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Zona Kad.</w:t>
            </w:r>
          </w:p>
        </w:tc>
        <w:tc>
          <w:tcPr>
            <w:tcW w:w="344" w:type="pct"/>
            <w:tcBorders>
              <w:top w:val="single" w:sz="8" w:space="0" w:color="auto"/>
              <w:left w:val="nil"/>
              <w:bottom w:val="single" w:sz="4" w:space="0" w:color="auto"/>
              <w:right w:val="single" w:sz="4" w:space="0" w:color="auto"/>
            </w:tcBorders>
            <w:shd w:val="clear" w:color="000000" w:fill="D8D8D8"/>
            <w:vAlign w:val="center"/>
            <w:hideMark/>
          </w:tcPr>
          <w:p w:rsidR="00E42FBF"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NR. </w:t>
            </w:r>
          </w:p>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Pas.</w:t>
            </w:r>
          </w:p>
        </w:tc>
        <w:tc>
          <w:tcPr>
            <w:tcW w:w="297"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Pr>
                <w:rFonts w:ascii="Garamond" w:eastAsia="Times New Roman" w:hAnsi="Garamond"/>
                <w:b/>
                <w:bCs/>
                <w:sz w:val="12"/>
                <w:szCs w:val="12"/>
                <w:lang w:val="sq-AL"/>
              </w:rPr>
              <w:t>Sip. e objektit të</w:t>
            </w:r>
            <w:r w:rsidRPr="009B4C99">
              <w:rPr>
                <w:rFonts w:ascii="Garamond" w:eastAsia="Times New Roman" w:hAnsi="Garamond"/>
                <w:b/>
                <w:bCs/>
                <w:sz w:val="12"/>
                <w:szCs w:val="12"/>
                <w:lang w:val="sq-AL"/>
              </w:rPr>
              <w:t xml:space="preserve"> banimit (m</w:t>
            </w:r>
            <w:r w:rsidRPr="008D13A8">
              <w:rPr>
                <w:rFonts w:ascii="Garamond" w:eastAsia="Times New Roman" w:hAnsi="Garamond"/>
                <w:b/>
                <w:bCs/>
                <w:sz w:val="12"/>
                <w:szCs w:val="12"/>
                <w:vertAlign w:val="superscript"/>
                <w:lang w:val="sq-AL"/>
              </w:rPr>
              <w:t>2</w:t>
            </w:r>
            <w:r w:rsidRPr="009B4C99">
              <w:rPr>
                <w:rFonts w:ascii="Garamond" w:eastAsia="Times New Roman" w:hAnsi="Garamond"/>
                <w:b/>
                <w:bCs/>
                <w:sz w:val="12"/>
                <w:szCs w:val="12"/>
                <w:lang w:val="sq-AL"/>
              </w:rPr>
              <w:t>)</w:t>
            </w:r>
          </w:p>
        </w:tc>
        <w:tc>
          <w:tcPr>
            <w:tcW w:w="268"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Sip. e truallit (m</w:t>
            </w:r>
            <w:r w:rsidRPr="008D13A8">
              <w:rPr>
                <w:rFonts w:ascii="Garamond" w:eastAsia="Times New Roman" w:hAnsi="Garamond"/>
                <w:b/>
                <w:bCs/>
                <w:sz w:val="12"/>
                <w:szCs w:val="12"/>
                <w:vertAlign w:val="superscript"/>
                <w:lang w:val="sq-AL"/>
              </w:rPr>
              <w:t>2</w:t>
            </w:r>
            <w:r w:rsidRPr="009B4C99">
              <w:rPr>
                <w:rFonts w:ascii="Garamond" w:eastAsia="Times New Roman" w:hAnsi="Garamond"/>
                <w:b/>
                <w:bCs/>
                <w:sz w:val="12"/>
                <w:szCs w:val="12"/>
                <w:lang w:val="sq-AL"/>
              </w:rPr>
              <w:t xml:space="preserve">) </w:t>
            </w:r>
          </w:p>
        </w:tc>
        <w:tc>
          <w:tcPr>
            <w:tcW w:w="340"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Pr>
                <w:rFonts w:ascii="Garamond" w:eastAsia="Times New Roman" w:hAnsi="Garamond"/>
                <w:b/>
                <w:bCs/>
                <w:sz w:val="12"/>
                <w:szCs w:val="12"/>
                <w:lang w:val="sq-AL"/>
              </w:rPr>
              <w:t>Sip. e objektit të</w:t>
            </w:r>
            <w:r w:rsidRPr="009B4C99">
              <w:rPr>
                <w:rFonts w:ascii="Garamond" w:eastAsia="Times New Roman" w:hAnsi="Garamond"/>
                <w:b/>
                <w:bCs/>
                <w:sz w:val="12"/>
                <w:szCs w:val="12"/>
                <w:lang w:val="sq-AL"/>
              </w:rPr>
              <w:t xml:space="preserve"> sherbimit (m</w:t>
            </w:r>
            <w:r w:rsidRPr="008D13A8">
              <w:rPr>
                <w:rFonts w:ascii="Garamond" w:eastAsia="Times New Roman" w:hAnsi="Garamond"/>
                <w:b/>
                <w:bCs/>
                <w:sz w:val="12"/>
                <w:szCs w:val="12"/>
                <w:vertAlign w:val="superscript"/>
                <w:lang w:val="sq-AL"/>
              </w:rPr>
              <w:t>2</w:t>
            </w:r>
            <w:r w:rsidRPr="009B4C99">
              <w:rPr>
                <w:rFonts w:ascii="Garamond" w:eastAsia="Times New Roman" w:hAnsi="Garamond"/>
                <w:b/>
                <w:bCs/>
                <w:sz w:val="12"/>
                <w:szCs w:val="12"/>
                <w:lang w:val="sq-AL"/>
              </w:rPr>
              <w:t>)</w:t>
            </w:r>
          </w:p>
        </w:tc>
        <w:tc>
          <w:tcPr>
            <w:tcW w:w="297"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Pr>
                <w:rFonts w:ascii="Garamond" w:eastAsia="Times New Roman" w:hAnsi="Garamond"/>
                <w:b/>
                <w:bCs/>
                <w:sz w:val="12"/>
                <w:szCs w:val="12"/>
                <w:lang w:val="sq-AL"/>
              </w:rPr>
              <w:t>Çmimi objektit të</w:t>
            </w:r>
            <w:r w:rsidRPr="009B4C99">
              <w:rPr>
                <w:rFonts w:ascii="Garamond" w:eastAsia="Times New Roman" w:hAnsi="Garamond"/>
                <w:b/>
                <w:bCs/>
                <w:sz w:val="12"/>
                <w:szCs w:val="12"/>
                <w:lang w:val="sq-AL"/>
              </w:rPr>
              <w:t xml:space="preserve"> banimit (l/m</w:t>
            </w:r>
            <w:r w:rsidRPr="008D13A8">
              <w:rPr>
                <w:rFonts w:ascii="Garamond" w:eastAsia="Times New Roman" w:hAnsi="Garamond"/>
                <w:b/>
                <w:bCs/>
                <w:sz w:val="12"/>
                <w:szCs w:val="12"/>
                <w:vertAlign w:val="superscript"/>
                <w:lang w:val="sq-AL"/>
              </w:rPr>
              <w:t>2</w:t>
            </w:r>
            <w:r w:rsidRPr="009B4C99">
              <w:rPr>
                <w:rFonts w:ascii="Garamond" w:eastAsia="Times New Roman" w:hAnsi="Garamond"/>
                <w:b/>
                <w:bCs/>
                <w:sz w:val="12"/>
                <w:szCs w:val="12"/>
                <w:lang w:val="sq-AL"/>
              </w:rPr>
              <w:t>)</w:t>
            </w:r>
          </w:p>
        </w:tc>
        <w:tc>
          <w:tcPr>
            <w:tcW w:w="275"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Pr>
                <w:rFonts w:ascii="Garamond" w:eastAsia="Times New Roman" w:hAnsi="Garamond"/>
                <w:b/>
                <w:bCs/>
                <w:sz w:val="12"/>
                <w:szCs w:val="12"/>
                <w:lang w:val="sq-AL"/>
              </w:rPr>
              <w:t>Cmimi i</w:t>
            </w:r>
            <w:r w:rsidRPr="009B4C99">
              <w:rPr>
                <w:rFonts w:ascii="Garamond" w:eastAsia="Times New Roman" w:hAnsi="Garamond"/>
                <w:b/>
                <w:bCs/>
                <w:sz w:val="12"/>
                <w:szCs w:val="12"/>
                <w:lang w:val="sq-AL"/>
              </w:rPr>
              <w:t xml:space="preserve"> truallit (l/m</w:t>
            </w:r>
            <w:r w:rsidRPr="008D13A8">
              <w:rPr>
                <w:rFonts w:ascii="Garamond" w:eastAsia="Times New Roman" w:hAnsi="Garamond"/>
                <w:b/>
                <w:bCs/>
                <w:sz w:val="12"/>
                <w:szCs w:val="12"/>
                <w:vertAlign w:val="superscript"/>
                <w:lang w:val="sq-AL"/>
              </w:rPr>
              <w:t>2</w:t>
            </w:r>
            <w:r w:rsidRPr="009B4C99">
              <w:rPr>
                <w:rFonts w:ascii="Garamond" w:eastAsia="Times New Roman" w:hAnsi="Garamond"/>
                <w:b/>
                <w:bCs/>
                <w:sz w:val="12"/>
                <w:szCs w:val="12"/>
                <w:lang w:val="sq-AL"/>
              </w:rPr>
              <w:t>)</w:t>
            </w:r>
          </w:p>
        </w:tc>
        <w:tc>
          <w:tcPr>
            <w:tcW w:w="418"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Vlera e o</w:t>
            </w:r>
            <w:r>
              <w:rPr>
                <w:rFonts w:ascii="Garamond" w:eastAsia="Times New Roman" w:hAnsi="Garamond"/>
                <w:b/>
                <w:bCs/>
                <w:sz w:val="12"/>
                <w:szCs w:val="12"/>
                <w:lang w:val="sq-AL"/>
              </w:rPr>
              <w:t>bjektit të</w:t>
            </w:r>
            <w:r w:rsidRPr="009B4C99">
              <w:rPr>
                <w:rFonts w:ascii="Garamond" w:eastAsia="Times New Roman" w:hAnsi="Garamond"/>
                <w:b/>
                <w:bCs/>
                <w:sz w:val="12"/>
                <w:szCs w:val="12"/>
                <w:lang w:val="sq-AL"/>
              </w:rPr>
              <w:t xml:space="preserve"> sherbimit sipas situacionit (lek</w:t>
            </w:r>
            <w:r>
              <w:rPr>
                <w:rFonts w:ascii="Garamond" w:eastAsia="Times New Roman" w:hAnsi="Garamond"/>
                <w:b/>
                <w:bCs/>
                <w:sz w:val="12"/>
                <w:szCs w:val="12"/>
                <w:lang w:val="sq-AL"/>
              </w:rPr>
              <w:t>ë</w:t>
            </w:r>
            <w:r w:rsidRPr="009B4C99">
              <w:rPr>
                <w:rFonts w:ascii="Garamond" w:eastAsia="Times New Roman" w:hAnsi="Garamond"/>
                <w:b/>
                <w:bCs/>
                <w:sz w:val="12"/>
                <w:szCs w:val="12"/>
                <w:lang w:val="sq-AL"/>
              </w:rPr>
              <w:t>)</w:t>
            </w:r>
          </w:p>
        </w:tc>
        <w:tc>
          <w:tcPr>
            <w:tcW w:w="384"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Pr>
                <w:rFonts w:ascii="Garamond" w:eastAsia="Times New Roman" w:hAnsi="Garamond"/>
                <w:b/>
                <w:bCs/>
                <w:sz w:val="12"/>
                <w:szCs w:val="12"/>
                <w:lang w:val="sq-AL"/>
              </w:rPr>
              <w:t>Vlera e objektit të</w:t>
            </w:r>
            <w:r w:rsidRPr="009B4C99">
              <w:rPr>
                <w:rFonts w:ascii="Garamond" w:eastAsia="Times New Roman" w:hAnsi="Garamond"/>
                <w:b/>
                <w:bCs/>
                <w:sz w:val="12"/>
                <w:szCs w:val="12"/>
                <w:lang w:val="sq-AL"/>
              </w:rPr>
              <w:t xml:space="preserve"> banimit (lekë)</w:t>
            </w:r>
          </w:p>
        </w:tc>
        <w:tc>
          <w:tcPr>
            <w:tcW w:w="293"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Vlera e truallit (lek</w:t>
            </w:r>
            <w:r>
              <w:rPr>
                <w:rFonts w:ascii="Garamond" w:eastAsia="Times New Roman" w:hAnsi="Garamond"/>
                <w:b/>
                <w:bCs/>
                <w:sz w:val="12"/>
                <w:szCs w:val="12"/>
                <w:lang w:val="sq-AL"/>
              </w:rPr>
              <w:t>ë</w:t>
            </w:r>
            <w:r w:rsidRPr="009B4C99">
              <w:rPr>
                <w:rFonts w:ascii="Garamond" w:eastAsia="Times New Roman" w:hAnsi="Garamond"/>
                <w:b/>
                <w:bCs/>
                <w:sz w:val="12"/>
                <w:szCs w:val="12"/>
                <w:lang w:val="sq-AL"/>
              </w:rPr>
              <w:t>)</w:t>
            </w:r>
          </w:p>
        </w:tc>
        <w:tc>
          <w:tcPr>
            <w:tcW w:w="437" w:type="pct"/>
            <w:tcBorders>
              <w:top w:val="single" w:sz="8" w:space="0" w:color="auto"/>
              <w:left w:val="nil"/>
              <w:bottom w:val="single" w:sz="4"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VLER</w:t>
            </w:r>
            <w:r>
              <w:rPr>
                <w:rFonts w:ascii="Garamond" w:eastAsia="Times New Roman" w:hAnsi="Garamond"/>
                <w:b/>
                <w:bCs/>
                <w:sz w:val="12"/>
                <w:szCs w:val="12"/>
                <w:lang w:val="sq-AL"/>
              </w:rPr>
              <w:t>A Totale e truallit, objektit të banimit dhe shë</w:t>
            </w:r>
            <w:r w:rsidRPr="009B4C99">
              <w:rPr>
                <w:rFonts w:ascii="Garamond" w:eastAsia="Times New Roman" w:hAnsi="Garamond"/>
                <w:b/>
                <w:bCs/>
                <w:sz w:val="12"/>
                <w:szCs w:val="12"/>
                <w:lang w:val="sq-AL"/>
              </w:rPr>
              <w:t>rbimit (lekë)</w:t>
            </w:r>
          </w:p>
        </w:tc>
        <w:tc>
          <w:tcPr>
            <w:tcW w:w="595" w:type="pct"/>
            <w:tcBorders>
              <w:top w:val="single" w:sz="8" w:space="0" w:color="auto"/>
              <w:left w:val="nil"/>
              <w:bottom w:val="single" w:sz="4" w:space="0" w:color="auto"/>
              <w:right w:val="single" w:sz="8" w:space="0" w:color="auto"/>
            </w:tcBorders>
            <w:shd w:val="clear" w:color="000000" w:fill="D8D8D8"/>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KONFIRM ZVRPP</w:t>
            </w:r>
          </w:p>
        </w:tc>
      </w:tr>
      <w:tr w:rsidR="00E42FBF" w:rsidRPr="009B4C99" w:rsidTr="006777A1">
        <w:trPr>
          <w:trHeight w:val="139"/>
          <w:jc w:val="center"/>
        </w:trPr>
        <w:tc>
          <w:tcPr>
            <w:tcW w:w="189" w:type="pct"/>
            <w:tcBorders>
              <w:top w:val="nil"/>
              <w:left w:val="single" w:sz="8" w:space="0" w:color="auto"/>
              <w:bottom w:val="single" w:sz="8" w:space="0" w:color="auto"/>
              <w:right w:val="single" w:sz="4" w:space="0" w:color="auto"/>
            </w:tcBorders>
            <w:shd w:val="clear" w:color="000000" w:fill="D8D8D8"/>
            <w:noWrap/>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w:t>
            </w:r>
          </w:p>
        </w:tc>
        <w:tc>
          <w:tcPr>
            <w:tcW w:w="630" w:type="pct"/>
            <w:tcBorders>
              <w:top w:val="nil"/>
              <w:left w:val="nil"/>
              <w:bottom w:val="single" w:sz="8" w:space="0" w:color="auto"/>
              <w:right w:val="single" w:sz="4" w:space="0" w:color="auto"/>
            </w:tcBorders>
            <w:shd w:val="clear" w:color="000000" w:fill="D8D8D8"/>
            <w:noWrap/>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2</w:t>
            </w:r>
          </w:p>
        </w:tc>
        <w:tc>
          <w:tcPr>
            <w:tcW w:w="234" w:type="pct"/>
            <w:tcBorders>
              <w:top w:val="nil"/>
              <w:left w:val="nil"/>
              <w:bottom w:val="single" w:sz="8" w:space="0" w:color="auto"/>
              <w:right w:val="single" w:sz="4" w:space="0" w:color="auto"/>
            </w:tcBorders>
            <w:shd w:val="clear" w:color="000000" w:fill="D8D8D8"/>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w:t>
            </w:r>
          </w:p>
        </w:tc>
        <w:tc>
          <w:tcPr>
            <w:tcW w:w="344" w:type="pct"/>
            <w:tcBorders>
              <w:top w:val="nil"/>
              <w:left w:val="nil"/>
              <w:bottom w:val="single" w:sz="8" w:space="0" w:color="auto"/>
              <w:right w:val="single" w:sz="4" w:space="0" w:color="auto"/>
            </w:tcBorders>
            <w:shd w:val="clear" w:color="000000" w:fill="D8D8D8"/>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w:t>
            </w:r>
          </w:p>
        </w:tc>
        <w:tc>
          <w:tcPr>
            <w:tcW w:w="297" w:type="pct"/>
            <w:tcBorders>
              <w:top w:val="nil"/>
              <w:left w:val="nil"/>
              <w:bottom w:val="single" w:sz="8" w:space="0" w:color="auto"/>
              <w:right w:val="single" w:sz="4" w:space="0" w:color="auto"/>
            </w:tcBorders>
            <w:shd w:val="clear" w:color="000000" w:fill="D8D8D8"/>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5</w:t>
            </w:r>
          </w:p>
        </w:tc>
        <w:tc>
          <w:tcPr>
            <w:tcW w:w="268" w:type="pct"/>
            <w:tcBorders>
              <w:top w:val="nil"/>
              <w:left w:val="nil"/>
              <w:bottom w:val="single" w:sz="8" w:space="0" w:color="auto"/>
              <w:right w:val="single" w:sz="4" w:space="0" w:color="auto"/>
            </w:tcBorders>
            <w:shd w:val="clear" w:color="000000" w:fill="D8D8D8"/>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w:t>
            </w:r>
          </w:p>
        </w:tc>
        <w:tc>
          <w:tcPr>
            <w:tcW w:w="340" w:type="pct"/>
            <w:tcBorders>
              <w:top w:val="nil"/>
              <w:left w:val="nil"/>
              <w:bottom w:val="single" w:sz="8" w:space="0" w:color="auto"/>
              <w:right w:val="single" w:sz="4" w:space="0" w:color="auto"/>
            </w:tcBorders>
            <w:shd w:val="clear" w:color="000000" w:fill="D8D8D8"/>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7</w:t>
            </w:r>
          </w:p>
        </w:tc>
        <w:tc>
          <w:tcPr>
            <w:tcW w:w="297" w:type="pct"/>
            <w:tcBorders>
              <w:top w:val="nil"/>
              <w:left w:val="nil"/>
              <w:bottom w:val="single" w:sz="8"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8</w:t>
            </w:r>
          </w:p>
        </w:tc>
        <w:tc>
          <w:tcPr>
            <w:tcW w:w="275" w:type="pct"/>
            <w:tcBorders>
              <w:top w:val="nil"/>
              <w:left w:val="nil"/>
              <w:bottom w:val="single" w:sz="8" w:space="0" w:color="auto"/>
              <w:right w:val="single" w:sz="4" w:space="0" w:color="auto"/>
            </w:tcBorders>
            <w:shd w:val="clear" w:color="000000" w:fill="D8D8D8"/>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9</w:t>
            </w:r>
          </w:p>
        </w:tc>
        <w:tc>
          <w:tcPr>
            <w:tcW w:w="418" w:type="pct"/>
            <w:tcBorders>
              <w:top w:val="nil"/>
              <w:left w:val="nil"/>
              <w:bottom w:val="single" w:sz="8" w:space="0" w:color="auto"/>
              <w:right w:val="single" w:sz="4" w:space="0" w:color="auto"/>
            </w:tcBorders>
            <w:shd w:val="clear" w:color="000000" w:fill="D8D8D8"/>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10</w:t>
            </w:r>
          </w:p>
        </w:tc>
        <w:tc>
          <w:tcPr>
            <w:tcW w:w="384" w:type="pct"/>
            <w:tcBorders>
              <w:top w:val="nil"/>
              <w:left w:val="nil"/>
              <w:bottom w:val="single" w:sz="8" w:space="0" w:color="auto"/>
              <w:right w:val="single" w:sz="4" w:space="0" w:color="auto"/>
            </w:tcBorders>
            <w:shd w:val="clear" w:color="000000" w:fill="D8D8D8"/>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11</w:t>
            </w:r>
          </w:p>
        </w:tc>
        <w:tc>
          <w:tcPr>
            <w:tcW w:w="293" w:type="pct"/>
            <w:tcBorders>
              <w:top w:val="nil"/>
              <w:left w:val="nil"/>
              <w:bottom w:val="single" w:sz="8" w:space="0" w:color="auto"/>
              <w:right w:val="single" w:sz="4" w:space="0" w:color="auto"/>
            </w:tcBorders>
            <w:shd w:val="clear" w:color="000000" w:fill="D8D8D8"/>
            <w:noWrap/>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12</w:t>
            </w:r>
          </w:p>
        </w:tc>
        <w:tc>
          <w:tcPr>
            <w:tcW w:w="437" w:type="pct"/>
            <w:tcBorders>
              <w:top w:val="nil"/>
              <w:left w:val="nil"/>
              <w:bottom w:val="single" w:sz="8" w:space="0" w:color="auto"/>
              <w:right w:val="single" w:sz="4" w:space="0" w:color="auto"/>
            </w:tcBorders>
            <w:shd w:val="clear" w:color="000000" w:fill="D8D8D8"/>
            <w:noWrap/>
            <w:vAlign w:val="bottom"/>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13</w:t>
            </w:r>
          </w:p>
        </w:tc>
        <w:tc>
          <w:tcPr>
            <w:tcW w:w="595" w:type="pct"/>
            <w:tcBorders>
              <w:top w:val="nil"/>
              <w:left w:val="nil"/>
              <w:bottom w:val="single" w:sz="8" w:space="0" w:color="auto"/>
              <w:right w:val="single" w:sz="8" w:space="0" w:color="auto"/>
            </w:tcBorders>
            <w:shd w:val="clear" w:color="000000" w:fill="D8D8D8"/>
            <w:noWrap/>
            <w:vAlign w:val="center"/>
            <w:hideMark/>
          </w:tcPr>
          <w:p w:rsidR="00E42FBF" w:rsidRPr="009B4C99" w:rsidRDefault="00E42FBF" w:rsidP="00CA3A4E">
            <w:pPr>
              <w:spacing w:after="0" w:line="240" w:lineRule="auto"/>
              <w:ind w:firstLine="0"/>
              <w:jc w:val="center"/>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14</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Skender Ram Zenuni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46, 47</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color w:val="00B050"/>
                <w:sz w:val="12"/>
                <w:szCs w:val="12"/>
                <w:lang w:val="sq-AL"/>
              </w:rPr>
            </w:pPr>
            <w:r w:rsidRPr="009B4C99">
              <w:rPr>
                <w:rFonts w:ascii="Garamond" w:eastAsia="Times New Roman" w:hAnsi="Garamond"/>
                <w:b/>
                <w:bCs/>
                <w:color w:val="00B050"/>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51.00</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1,508,553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1,508,553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Kufizim pasurie</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2</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Skender Sherif Furriku</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45, 37</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111</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110.7</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1620</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3,433,933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179,334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3,613,267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w:t>
            </w:r>
            <w:r>
              <w:rPr>
                <w:rFonts w:ascii="Garamond" w:eastAsia="Times New Roman" w:hAnsi="Garamond"/>
                <w:color w:val="000000"/>
                <w:sz w:val="12"/>
                <w:szCs w:val="12"/>
                <w:lang w:val="sq-AL"/>
              </w:rPr>
              <w:t>ë</w:t>
            </w:r>
            <w:r w:rsidRPr="009B4C99">
              <w:rPr>
                <w:rFonts w:ascii="Garamond" w:eastAsia="Times New Roman" w:hAnsi="Garamond"/>
                <w:color w:val="000000"/>
                <w:sz w:val="12"/>
                <w:szCs w:val="12"/>
                <w:lang w:val="sq-AL"/>
              </w:rPr>
              <w:t>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w:t>
            </w:r>
          </w:p>
        </w:tc>
        <w:tc>
          <w:tcPr>
            <w:tcW w:w="63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Martin Frrok Prendi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36</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120</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3,577,320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3,577,320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Mustaf Ram Mehaj</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51, 1377/1</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102.9</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4,441,812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4,441,812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5</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Sadetet Jup Latifi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22, 22/1, 73, 1392</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290.4</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12761228.00</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12,761,228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Kufizim pasurie</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Mendushe Isuf Hila</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141</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28.06</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1,221,250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1,221,250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lastRenderedPageBreak/>
              <w:t>7</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Habibe Dem Zenuni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45, 36</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65</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202.4</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1620</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7,152,206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105,251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7,257,457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8</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Habibe Dem Zenuni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442</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88</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3,322,911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3,322,911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9</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Shpetim Dem Hadroj</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904</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314.1</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10,324,467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10,324,467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10</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Shpetim Dem Hadroj</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57</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51.4</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102.8</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sz w:val="12"/>
                <w:szCs w:val="12"/>
                <w:lang w:val="sq-AL"/>
              </w:rPr>
            </w:pPr>
            <w:r w:rsidRPr="009B4C99">
              <w:rPr>
                <w:rFonts w:ascii="Garamond" w:eastAsia="Times New Roman" w:hAnsi="Garamond"/>
                <w:sz w:val="12"/>
                <w:szCs w:val="12"/>
                <w:lang w:val="sq-AL"/>
              </w:rPr>
              <w:t>1620</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3,003,328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83,268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3,086,596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Kufizim pasurie</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11</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Mois Shaban Kuci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28</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30.01</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1,053,667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1,053,667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12</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Mark Pjeter Nikolli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422</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60.1</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13</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Hamit Osman Aliaj</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58,38</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84.9</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2,790,663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2,790,663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14</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Rasim Elez Hoxha</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63</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60.1</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15</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Mark Mirash Gjergji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812</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60.1</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16</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Drane Pjeter Mema</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19, 39</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84.9</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2,790,663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2,790,663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17</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Adriana Muhamet Barxhani</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44</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60.1</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18</w:t>
            </w:r>
          </w:p>
        </w:tc>
        <w:tc>
          <w:tcPr>
            <w:tcW w:w="630" w:type="pct"/>
            <w:tcBorders>
              <w:top w:val="nil"/>
              <w:left w:val="nil"/>
              <w:bottom w:val="single" w:sz="4" w:space="0" w:color="auto"/>
              <w:right w:val="single" w:sz="4"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Mustaf Ram Mehaj</w:t>
            </w:r>
          </w:p>
        </w:tc>
        <w:tc>
          <w:tcPr>
            <w:tcW w:w="23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3069</w:t>
            </w:r>
          </w:p>
        </w:tc>
        <w:tc>
          <w:tcPr>
            <w:tcW w:w="34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1255</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60.1</w:t>
            </w:r>
          </w:p>
        </w:tc>
        <w:tc>
          <w:tcPr>
            <w:tcW w:w="26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32,870 </w:t>
            </w:r>
          </w:p>
        </w:tc>
        <w:tc>
          <w:tcPr>
            <w:tcW w:w="275"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sz w:val="12"/>
                <w:szCs w:val="12"/>
                <w:lang w:val="sq-AL"/>
              </w:rPr>
            </w:pPr>
            <w:r w:rsidRPr="009B4C99">
              <w:rPr>
                <w:rFonts w:ascii="Garamond" w:eastAsia="Times New Roman" w:hAnsi="Garamond"/>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293"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37" w:type="pct"/>
            <w:tcBorders>
              <w:top w:val="nil"/>
              <w:left w:val="nil"/>
              <w:bottom w:val="single" w:sz="4"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1,975,487 </w:t>
            </w:r>
          </w:p>
        </w:tc>
        <w:tc>
          <w:tcPr>
            <w:tcW w:w="595" w:type="pct"/>
            <w:tcBorders>
              <w:top w:val="nil"/>
              <w:left w:val="nil"/>
              <w:bottom w:val="single" w:sz="4"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Vërtetim hipotekor</w:t>
            </w:r>
          </w:p>
        </w:tc>
      </w:tr>
      <w:tr w:rsidR="00E42FBF" w:rsidRPr="009B4C99" w:rsidTr="006777A1">
        <w:trPr>
          <w:trHeight w:val="139"/>
          <w:jc w:val="center"/>
        </w:trPr>
        <w:tc>
          <w:tcPr>
            <w:tcW w:w="189" w:type="pct"/>
            <w:tcBorders>
              <w:top w:val="nil"/>
              <w:left w:val="single" w:sz="8" w:space="0" w:color="auto"/>
              <w:bottom w:val="single" w:sz="8"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630" w:type="pct"/>
            <w:tcBorders>
              <w:top w:val="nil"/>
              <w:left w:val="nil"/>
              <w:bottom w:val="single" w:sz="8"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 </w:t>
            </w:r>
          </w:p>
        </w:tc>
        <w:tc>
          <w:tcPr>
            <w:tcW w:w="234" w:type="pct"/>
            <w:tcBorders>
              <w:top w:val="nil"/>
              <w:left w:val="nil"/>
              <w:bottom w:val="single" w:sz="8"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 </w:t>
            </w:r>
          </w:p>
        </w:tc>
        <w:tc>
          <w:tcPr>
            <w:tcW w:w="344" w:type="pct"/>
            <w:tcBorders>
              <w:top w:val="nil"/>
              <w:left w:val="nil"/>
              <w:bottom w:val="single" w:sz="8" w:space="0" w:color="auto"/>
              <w:right w:val="single" w:sz="4" w:space="0" w:color="auto"/>
            </w:tcBorders>
            <w:shd w:val="clear" w:color="auto" w:fill="auto"/>
            <w:noWrap/>
            <w:vAlign w:val="center"/>
            <w:hideMark/>
          </w:tcPr>
          <w:p w:rsidR="00E42FBF" w:rsidRPr="009B4C99" w:rsidRDefault="00E42FBF" w:rsidP="00CA3A4E">
            <w:pPr>
              <w:spacing w:after="0" w:line="240" w:lineRule="auto"/>
              <w:ind w:firstLine="0"/>
              <w:jc w:val="left"/>
              <w:rPr>
                <w:rFonts w:ascii="Garamond" w:eastAsia="Times New Roman" w:hAnsi="Garamond"/>
                <w:color w:val="000000"/>
                <w:sz w:val="12"/>
                <w:szCs w:val="12"/>
                <w:lang w:val="sq-AL"/>
              </w:rPr>
            </w:pPr>
            <w:r w:rsidRPr="009B4C99">
              <w:rPr>
                <w:rFonts w:ascii="Garamond" w:eastAsia="Times New Roman" w:hAnsi="Garamond"/>
                <w:color w:val="000000"/>
                <w:sz w:val="12"/>
                <w:szCs w:val="12"/>
                <w:lang w:val="sq-AL"/>
              </w:rPr>
              <w:t> </w:t>
            </w:r>
          </w:p>
        </w:tc>
        <w:tc>
          <w:tcPr>
            <w:tcW w:w="297"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right"/>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68"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40"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7"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75"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418"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center"/>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384"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c>
          <w:tcPr>
            <w:tcW w:w="293"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right"/>
              <w:rPr>
                <w:rFonts w:ascii="Garamond" w:eastAsia="Times New Roman" w:hAnsi="Garamond"/>
                <w:b/>
                <w:bCs/>
                <w:sz w:val="12"/>
                <w:szCs w:val="12"/>
                <w:lang w:val="sq-AL"/>
              </w:rPr>
            </w:pPr>
            <w:r w:rsidRPr="009B4C99">
              <w:rPr>
                <w:rFonts w:ascii="Garamond" w:eastAsia="Times New Roman" w:hAnsi="Garamond"/>
                <w:b/>
                <w:bCs/>
                <w:sz w:val="12"/>
                <w:szCs w:val="12"/>
                <w:lang w:val="sq-AL"/>
              </w:rPr>
              <w:t>Shuma</w:t>
            </w:r>
          </w:p>
        </w:tc>
        <w:tc>
          <w:tcPr>
            <w:tcW w:w="437" w:type="pct"/>
            <w:tcBorders>
              <w:top w:val="nil"/>
              <w:left w:val="nil"/>
              <w:bottom w:val="single" w:sz="8" w:space="0" w:color="auto"/>
              <w:right w:val="single" w:sz="4" w:space="0" w:color="auto"/>
            </w:tcBorders>
            <w:shd w:val="clear" w:color="000000" w:fill="FFFF00"/>
            <w:noWrap/>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xml:space="preserve">  67,627,289.4 </w:t>
            </w:r>
          </w:p>
        </w:tc>
        <w:tc>
          <w:tcPr>
            <w:tcW w:w="595" w:type="pct"/>
            <w:tcBorders>
              <w:top w:val="nil"/>
              <w:left w:val="nil"/>
              <w:bottom w:val="single" w:sz="8" w:space="0" w:color="auto"/>
              <w:right w:val="single" w:sz="8" w:space="0" w:color="auto"/>
            </w:tcBorders>
            <w:shd w:val="clear" w:color="auto" w:fill="auto"/>
            <w:vAlign w:val="center"/>
            <w:hideMark/>
          </w:tcPr>
          <w:p w:rsidR="00E42FBF" w:rsidRPr="009B4C99" w:rsidRDefault="00E42FBF" w:rsidP="00CA3A4E">
            <w:pPr>
              <w:spacing w:after="0" w:line="240" w:lineRule="auto"/>
              <w:ind w:firstLine="0"/>
              <w:jc w:val="left"/>
              <w:rPr>
                <w:rFonts w:ascii="Garamond" w:eastAsia="Times New Roman" w:hAnsi="Garamond"/>
                <w:b/>
                <w:bCs/>
                <w:sz w:val="12"/>
                <w:szCs w:val="12"/>
                <w:lang w:val="sq-AL"/>
              </w:rPr>
            </w:pPr>
            <w:r w:rsidRPr="009B4C99">
              <w:rPr>
                <w:rFonts w:ascii="Garamond" w:eastAsia="Times New Roman" w:hAnsi="Garamond"/>
                <w:b/>
                <w:bCs/>
                <w:sz w:val="12"/>
                <w:szCs w:val="12"/>
                <w:lang w:val="sq-AL"/>
              </w:rPr>
              <w:t> </w:t>
            </w:r>
          </w:p>
        </w:tc>
      </w:tr>
    </w:tbl>
    <w:p w:rsidR="00D7298B" w:rsidRDefault="00D7298B" w:rsidP="006777A1">
      <w:pPr>
        <w:tabs>
          <w:tab w:val="right" w:pos="9360"/>
        </w:tabs>
        <w:contextualSpacing/>
        <w:jc w:val="center"/>
        <w:rPr>
          <w:rFonts w:ascii="Garamond" w:hAnsi="Garamond"/>
          <w:bCs/>
          <w:sz w:val="18"/>
          <w:szCs w:val="24"/>
          <w:lang w:val="sq-AL"/>
        </w:rPr>
      </w:pPr>
    </w:p>
    <w:p w:rsidR="00D7298B" w:rsidRPr="00D7298B" w:rsidRDefault="00D7298B" w:rsidP="006777A1">
      <w:pPr>
        <w:tabs>
          <w:tab w:val="right" w:pos="9360"/>
        </w:tabs>
        <w:contextualSpacing/>
        <w:jc w:val="center"/>
        <w:rPr>
          <w:rFonts w:ascii="Garamond" w:hAnsi="Garamond"/>
          <w:bCs/>
          <w:i/>
          <w:sz w:val="24"/>
          <w:szCs w:val="24"/>
          <w:lang w:val="sq-AL"/>
        </w:rPr>
      </w:pPr>
      <w:r w:rsidRPr="00D7298B">
        <w:rPr>
          <w:rFonts w:ascii="Garamond" w:hAnsi="Garamond"/>
          <w:bCs/>
          <w:i/>
          <w:sz w:val="24"/>
          <w:szCs w:val="24"/>
          <w:lang w:val="sq-AL"/>
        </w:rPr>
        <w:t xml:space="preserve">( shtuar me VKM nr. 643, datë 22.11.2023) </w:t>
      </w:r>
    </w:p>
    <w:p w:rsidR="00D7298B" w:rsidRDefault="00D7298B" w:rsidP="006777A1">
      <w:pPr>
        <w:tabs>
          <w:tab w:val="right" w:pos="9360"/>
        </w:tabs>
        <w:contextualSpacing/>
        <w:jc w:val="center"/>
        <w:rPr>
          <w:rFonts w:ascii="Garamond" w:hAnsi="Garamond"/>
          <w:bCs/>
          <w:sz w:val="18"/>
          <w:szCs w:val="24"/>
          <w:lang w:val="sq-AL"/>
        </w:rPr>
      </w:pPr>
    </w:p>
    <w:p w:rsidR="006777A1" w:rsidRPr="008D02C1" w:rsidRDefault="006777A1" w:rsidP="006777A1">
      <w:pPr>
        <w:tabs>
          <w:tab w:val="right" w:pos="9360"/>
        </w:tabs>
        <w:contextualSpacing/>
        <w:jc w:val="center"/>
        <w:rPr>
          <w:rFonts w:ascii="Garamond" w:hAnsi="Garamond"/>
          <w:sz w:val="24"/>
          <w:szCs w:val="24"/>
          <w:lang w:val="sq-AL"/>
        </w:rPr>
      </w:pPr>
      <w:r w:rsidRPr="008D02C1">
        <w:rPr>
          <w:rFonts w:ascii="Garamond" w:hAnsi="Garamond"/>
          <w:bCs/>
          <w:sz w:val="18"/>
          <w:szCs w:val="24"/>
          <w:lang w:val="sq-AL"/>
        </w:rPr>
        <w:t>LISTA EMËRORE E PRONARIT, PASURIA E PALUAJTSHME, PR</w:t>
      </w:r>
      <w:bookmarkStart w:id="0" w:name="_GoBack"/>
      <w:bookmarkEnd w:id="0"/>
      <w:r w:rsidRPr="008D02C1">
        <w:rPr>
          <w:rFonts w:ascii="Garamond" w:hAnsi="Garamond"/>
          <w:bCs/>
          <w:sz w:val="18"/>
          <w:szCs w:val="24"/>
          <w:lang w:val="sq-AL"/>
        </w:rPr>
        <w:t xml:space="preserve">ONË PRIVATE, E TË CILIT PREKET NGA DISA NDRYSHIME DHE SHTESA NË VENDIMIN NR. 144, DATË 22.2.2017, TË KËSHILLIT TË MINISTRAVE “PËR SHPRONËSIMIN, PËR INTERES PUBLIK, TË PRONARËVE TË PASURIVE TË PALUAJTSHME, PRONË PRIVATE, QË PREKEN NGA REALIZIMI I PROJEKTIT </w:t>
      </w:r>
      <w:r>
        <w:rPr>
          <w:rFonts w:ascii="Garamond" w:hAnsi="Garamond"/>
          <w:bCs/>
          <w:sz w:val="18"/>
          <w:szCs w:val="24"/>
          <w:lang w:val="sq-AL"/>
        </w:rPr>
        <w:t>‘</w:t>
      </w:r>
      <w:r w:rsidRPr="008D02C1">
        <w:rPr>
          <w:rFonts w:ascii="Garamond" w:hAnsi="Garamond"/>
          <w:bCs/>
          <w:sz w:val="18"/>
          <w:szCs w:val="24"/>
          <w:lang w:val="sq-AL"/>
        </w:rPr>
        <w:t>RIKUALIFIKIMI URBAN I QYTETIT TË PUKËS</w:t>
      </w:r>
      <w:r>
        <w:rPr>
          <w:rFonts w:ascii="Garamond" w:hAnsi="Garamond"/>
          <w:bCs/>
          <w:sz w:val="18"/>
          <w:szCs w:val="24"/>
          <w:lang w:val="sq-AL"/>
        </w:rPr>
        <w:t>’</w:t>
      </w:r>
      <w:r w:rsidRPr="008D02C1">
        <w:rPr>
          <w:rFonts w:ascii="Garamond" w:hAnsi="Garamond"/>
          <w:bCs/>
          <w:sz w:val="18"/>
          <w:szCs w:val="24"/>
          <w:lang w:val="sq-AL"/>
        </w:rPr>
        <w:t>”</w:t>
      </w:r>
    </w:p>
    <w:tbl>
      <w:tblPr>
        <w:tblStyle w:val="TableGrid"/>
        <w:tblW w:w="5251" w:type="pct"/>
        <w:tblInd w:w="-252" w:type="dxa"/>
        <w:tblLayout w:type="fixed"/>
        <w:tblLook w:val="04A0" w:firstRow="1" w:lastRow="0" w:firstColumn="1" w:lastColumn="0" w:noHBand="0" w:noVBand="1"/>
      </w:tblPr>
      <w:tblGrid>
        <w:gridCol w:w="672"/>
        <w:gridCol w:w="578"/>
        <w:gridCol w:w="646"/>
        <w:gridCol w:w="811"/>
        <w:gridCol w:w="934"/>
        <w:gridCol w:w="793"/>
        <w:gridCol w:w="785"/>
        <w:gridCol w:w="1383"/>
        <w:gridCol w:w="1196"/>
        <w:gridCol w:w="1285"/>
        <w:gridCol w:w="1267"/>
      </w:tblGrid>
      <w:tr w:rsidR="006777A1" w:rsidRPr="008D02C1" w:rsidTr="006777A1">
        <w:trPr>
          <w:trHeight w:val="50"/>
        </w:trPr>
        <w:tc>
          <w:tcPr>
            <w:tcW w:w="5000" w:type="pct"/>
            <w:gridSpan w:val="11"/>
            <w:hideMark/>
          </w:tcPr>
          <w:p w:rsidR="006777A1" w:rsidRPr="008D02C1" w:rsidRDefault="006777A1" w:rsidP="009B6D00">
            <w:pPr>
              <w:tabs>
                <w:tab w:val="right" w:pos="9360"/>
              </w:tabs>
              <w:contextualSpacing/>
              <w:rPr>
                <w:rFonts w:ascii="Garamond" w:hAnsi="Garamond"/>
                <w:b/>
                <w:bCs/>
                <w:sz w:val="14"/>
                <w:u w:val="single"/>
                <w:lang w:val="sq-AL"/>
              </w:rPr>
            </w:pPr>
            <w:r w:rsidRPr="008D02C1">
              <w:rPr>
                <w:rFonts w:ascii="Garamond" w:hAnsi="Garamond"/>
                <w:i/>
                <w:iCs/>
                <w:sz w:val="14"/>
                <w:lang w:val="sq-AL"/>
              </w:rPr>
              <w:t>Lloji i pasurisë së paluajtshme që shpronësohet: "Ndërtesë"</w:t>
            </w:r>
          </w:p>
        </w:tc>
      </w:tr>
      <w:tr w:rsidR="006777A1" w:rsidRPr="008D02C1" w:rsidTr="006777A1">
        <w:trPr>
          <w:trHeight w:val="50"/>
        </w:trPr>
        <w:tc>
          <w:tcPr>
            <w:tcW w:w="325"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Nr</w:t>
            </w:r>
            <w:r>
              <w:rPr>
                <w:rFonts w:ascii="Garamond" w:hAnsi="Garamond"/>
                <w:b/>
                <w:bCs/>
                <w:sz w:val="14"/>
                <w:lang w:val="sq-AL"/>
              </w:rPr>
              <w:t>.</w:t>
            </w:r>
          </w:p>
        </w:tc>
        <w:tc>
          <w:tcPr>
            <w:tcW w:w="4675" w:type="pct"/>
            <w:gridSpan w:val="10"/>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TË DHËNAT E PRONËS</w:t>
            </w:r>
          </w:p>
        </w:tc>
      </w:tr>
      <w:tr w:rsidR="006777A1" w:rsidRPr="008D02C1" w:rsidTr="006777A1">
        <w:trPr>
          <w:trHeight w:val="451"/>
        </w:trPr>
        <w:tc>
          <w:tcPr>
            <w:tcW w:w="325" w:type="pct"/>
            <w:vMerge/>
            <w:vAlign w:val="center"/>
            <w:hideMark/>
          </w:tcPr>
          <w:p w:rsidR="006777A1" w:rsidRPr="008D02C1" w:rsidRDefault="006777A1" w:rsidP="009B6D00">
            <w:pPr>
              <w:tabs>
                <w:tab w:val="right" w:pos="9360"/>
              </w:tabs>
              <w:contextualSpacing/>
              <w:jc w:val="center"/>
              <w:rPr>
                <w:rFonts w:ascii="Garamond" w:hAnsi="Garamond"/>
                <w:b/>
                <w:bCs/>
                <w:sz w:val="14"/>
                <w:lang w:val="sq-AL"/>
              </w:rPr>
            </w:pPr>
          </w:p>
        </w:tc>
        <w:tc>
          <w:tcPr>
            <w:tcW w:w="279"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Emri</w:t>
            </w:r>
          </w:p>
        </w:tc>
        <w:tc>
          <w:tcPr>
            <w:tcW w:w="312"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Atësia</w:t>
            </w:r>
          </w:p>
        </w:tc>
        <w:tc>
          <w:tcPr>
            <w:tcW w:w="392"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Mbiemri</w:t>
            </w:r>
          </w:p>
        </w:tc>
        <w:tc>
          <w:tcPr>
            <w:tcW w:w="451"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Zona</w:t>
            </w:r>
            <w:r>
              <w:rPr>
                <w:rFonts w:ascii="Garamond" w:hAnsi="Garamond"/>
                <w:b/>
                <w:bCs/>
                <w:sz w:val="14"/>
                <w:lang w:val="sq-AL"/>
              </w:rPr>
              <w:t xml:space="preserve"> k</w:t>
            </w:r>
            <w:r w:rsidRPr="008D02C1">
              <w:rPr>
                <w:rFonts w:ascii="Garamond" w:hAnsi="Garamond"/>
                <w:b/>
                <w:bCs/>
                <w:sz w:val="14"/>
                <w:lang w:val="sq-AL"/>
              </w:rPr>
              <w:t>adastrale</w:t>
            </w:r>
          </w:p>
        </w:tc>
        <w:tc>
          <w:tcPr>
            <w:tcW w:w="383"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 xml:space="preserve">Nr. </w:t>
            </w:r>
            <w:r>
              <w:rPr>
                <w:rFonts w:ascii="Garamond" w:hAnsi="Garamond"/>
                <w:b/>
                <w:bCs/>
                <w:sz w:val="14"/>
                <w:lang w:val="sq-AL"/>
              </w:rPr>
              <w:t>i p</w:t>
            </w:r>
            <w:r w:rsidRPr="008D02C1">
              <w:rPr>
                <w:rFonts w:ascii="Garamond" w:hAnsi="Garamond"/>
                <w:b/>
                <w:bCs/>
                <w:sz w:val="14"/>
                <w:lang w:val="sq-AL"/>
              </w:rPr>
              <w:t>asurisë</w:t>
            </w:r>
          </w:p>
        </w:tc>
        <w:tc>
          <w:tcPr>
            <w:tcW w:w="379"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Lloji i pasurisë</w:t>
            </w:r>
          </w:p>
        </w:tc>
        <w:tc>
          <w:tcPr>
            <w:tcW w:w="668"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Sip. totale e objektit të shpronësuar m</w:t>
            </w:r>
            <w:r w:rsidRPr="008D02C1">
              <w:rPr>
                <w:rFonts w:ascii="Garamond" w:hAnsi="Garamond"/>
                <w:b/>
                <w:bCs/>
                <w:sz w:val="14"/>
                <w:vertAlign w:val="superscript"/>
                <w:lang w:val="sq-AL"/>
              </w:rPr>
              <w:t>2</w:t>
            </w:r>
          </w:p>
        </w:tc>
        <w:tc>
          <w:tcPr>
            <w:tcW w:w="578"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Sip</w:t>
            </w:r>
            <w:r>
              <w:rPr>
                <w:rFonts w:ascii="Garamond" w:hAnsi="Garamond"/>
                <w:b/>
                <w:bCs/>
                <w:sz w:val="14"/>
                <w:lang w:val="sq-AL"/>
              </w:rPr>
              <w:t>.</w:t>
            </w:r>
            <w:r w:rsidRPr="008D02C1">
              <w:rPr>
                <w:rFonts w:ascii="Garamond" w:hAnsi="Garamond"/>
                <w:b/>
                <w:bCs/>
                <w:sz w:val="14"/>
                <w:lang w:val="sq-AL"/>
              </w:rPr>
              <w:t xml:space="preserve"> që shpronësohet e objektit m²</w:t>
            </w:r>
          </w:p>
        </w:tc>
        <w:tc>
          <w:tcPr>
            <w:tcW w:w="621" w:type="pct"/>
            <w:vMerge w:val="restart"/>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Vlera e objektit me situacion lekë</w:t>
            </w:r>
          </w:p>
        </w:tc>
        <w:tc>
          <w:tcPr>
            <w:tcW w:w="612" w:type="pct"/>
            <w:vMerge w:val="restart"/>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Shënime</w:t>
            </w:r>
          </w:p>
        </w:tc>
      </w:tr>
      <w:tr w:rsidR="006777A1" w:rsidRPr="008D02C1" w:rsidTr="006777A1">
        <w:trPr>
          <w:trHeight w:val="408"/>
        </w:trPr>
        <w:tc>
          <w:tcPr>
            <w:tcW w:w="325" w:type="pct"/>
            <w:vMerge/>
            <w:hideMark/>
          </w:tcPr>
          <w:p w:rsidR="006777A1" w:rsidRPr="008D02C1" w:rsidRDefault="006777A1" w:rsidP="009B6D00">
            <w:pPr>
              <w:tabs>
                <w:tab w:val="right" w:pos="9360"/>
              </w:tabs>
              <w:contextualSpacing/>
              <w:rPr>
                <w:rFonts w:ascii="Garamond" w:hAnsi="Garamond"/>
                <w:b/>
                <w:bCs/>
                <w:sz w:val="14"/>
                <w:lang w:val="sq-AL"/>
              </w:rPr>
            </w:pPr>
          </w:p>
        </w:tc>
        <w:tc>
          <w:tcPr>
            <w:tcW w:w="279" w:type="pct"/>
            <w:vMerge/>
            <w:hideMark/>
          </w:tcPr>
          <w:p w:rsidR="006777A1" w:rsidRPr="008D02C1" w:rsidRDefault="006777A1" w:rsidP="009B6D00">
            <w:pPr>
              <w:tabs>
                <w:tab w:val="right" w:pos="9360"/>
              </w:tabs>
              <w:contextualSpacing/>
              <w:rPr>
                <w:rFonts w:ascii="Garamond" w:hAnsi="Garamond"/>
                <w:b/>
                <w:bCs/>
                <w:sz w:val="14"/>
                <w:lang w:val="sq-AL"/>
              </w:rPr>
            </w:pPr>
          </w:p>
        </w:tc>
        <w:tc>
          <w:tcPr>
            <w:tcW w:w="312" w:type="pct"/>
            <w:vMerge/>
            <w:hideMark/>
          </w:tcPr>
          <w:p w:rsidR="006777A1" w:rsidRPr="008D02C1" w:rsidRDefault="006777A1" w:rsidP="009B6D00">
            <w:pPr>
              <w:tabs>
                <w:tab w:val="right" w:pos="9360"/>
              </w:tabs>
              <w:contextualSpacing/>
              <w:rPr>
                <w:rFonts w:ascii="Garamond" w:hAnsi="Garamond"/>
                <w:b/>
                <w:bCs/>
                <w:sz w:val="14"/>
                <w:lang w:val="sq-AL"/>
              </w:rPr>
            </w:pPr>
          </w:p>
        </w:tc>
        <w:tc>
          <w:tcPr>
            <w:tcW w:w="392" w:type="pct"/>
            <w:vMerge/>
            <w:hideMark/>
          </w:tcPr>
          <w:p w:rsidR="006777A1" w:rsidRPr="008D02C1" w:rsidRDefault="006777A1" w:rsidP="009B6D00">
            <w:pPr>
              <w:tabs>
                <w:tab w:val="right" w:pos="9360"/>
              </w:tabs>
              <w:contextualSpacing/>
              <w:rPr>
                <w:rFonts w:ascii="Garamond" w:hAnsi="Garamond"/>
                <w:b/>
                <w:bCs/>
                <w:sz w:val="14"/>
                <w:lang w:val="sq-AL"/>
              </w:rPr>
            </w:pPr>
          </w:p>
        </w:tc>
        <w:tc>
          <w:tcPr>
            <w:tcW w:w="451" w:type="pct"/>
            <w:vMerge/>
            <w:hideMark/>
          </w:tcPr>
          <w:p w:rsidR="006777A1" w:rsidRPr="008D02C1" w:rsidRDefault="006777A1" w:rsidP="009B6D00">
            <w:pPr>
              <w:tabs>
                <w:tab w:val="right" w:pos="9360"/>
              </w:tabs>
              <w:contextualSpacing/>
              <w:rPr>
                <w:rFonts w:ascii="Garamond" w:hAnsi="Garamond"/>
                <w:b/>
                <w:bCs/>
                <w:sz w:val="14"/>
                <w:lang w:val="sq-AL"/>
              </w:rPr>
            </w:pPr>
          </w:p>
        </w:tc>
        <w:tc>
          <w:tcPr>
            <w:tcW w:w="383" w:type="pct"/>
            <w:vMerge/>
            <w:hideMark/>
          </w:tcPr>
          <w:p w:rsidR="006777A1" w:rsidRPr="008D02C1" w:rsidRDefault="006777A1" w:rsidP="009B6D00">
            <w:pPr>
              <w:tabs>
                <w:tab w:val="right" w:pos="9360"/>
              </w:tabs>
              <w:contextualSpacing/>
              <w:rPr>
                <w:rFonts w:ascii="Garamond" w:hAnsi="Garamond"/>
                <w:b/>
                <w:bCs/>
                <w:sz w:val="14"/>
                <w:lang w:val="sq-AL"/>
              </w:rPr>
            </w:pPr>
          </w:p>
        </w:tc>
        <w:tc>
          <w:tcPr>
            <w:tcW w:w="379" w:type="pct"/>
            <w:vMerge/>
            <w:hideMark/>
          </w:tcPr>
          <w:p w:rsidR="006777A1" w:rsidRPr="008D02C1" w:rsidRDefault="006777A1" w:rsidP="009B6D00">
            <w:pPr>
              <w:tabs>
                <w:tab w:val="right" w:pos="9360"/>
              </w:tabs>
              <w:contextualSpacing/>
              <w:rPr>
                <w:rFonts w:ascii="Garamond" w:hAnsi="Garamond"/>
                <w:b/>
                <w:bCs/>
                <w:sz w:val="14"/>
                <w:lang w:val="sq-AL"/>
              </w:rPr>
            </w:pPr>
          </w:p>
        </w:tc>
        <w:tc>
          <w:tcPr>
            <w:tcW w:w="668" w:type="pct"/>
            <w:vMerge/>
            <w:hideMark/>
          </w:tcPr>
          <w:p w:rsidR="006777A1" w:rsidRPr="008D02C1" w:rsidRDefault="006777A1" w:rsidP="009B6D00">
            <w:pPr>
              <w:tabs>
                <w:tab w:val="right" w:pos="9360"/>
              </w:tabs>
              <w:contextualSpacing/>
              <w:rPr>
                <w:rFonts w:ascii="Garamond" w:hAnsi="Garamond"/>
                <w:b/>
                <w:bCs/>
                <w:sz w:val="14"/>
                <w:lang w:val="sq-AL"/>
              </w:rPr>
            </w:pPr>
          </w:p>
        </w:tc>
        <w:tc>
          <w:tcPr>
            <w:tcW w:w="578" w:type="pct"/>
            <w:vMerge/>
            <w:hideMark/>
          </w:tcPr>
          <w:p w:rsidR="006777A1" w:rsidRPr="008D02C1" w:rsidRDefault="006777A1" w:rsidP="009B6D00">
            <w:pPr>
              <w:tabs>
                <w:tab w:val="right" w:pos="9360"/>
              </w:tabs>
              <w:contextualSpacing/>
              <w:rPr>
                <w:rFonts w:ascii="Garamond" w:hAnsi="Garamond"/>
                <w:b/>
                <w:bCs/>
                <w:sz w:val="14"/>
                <w:lang w:val="sq-AL"/>
              </w:rPr>
            </w:pPr>
          </w:p>
        </w:tc>
        <w:tc>
          <w:tcPr>
            <w:tcW w:w="621" w:type="pct"/>
            <w:vMerge/>
            <w:hideMark/>
          </w:tcPr>
          <w:p w:rsidR="006777A1" w:rsidRPr="008D02C1" w:rsidRDefault="006777A1" w:rsidP="009B6D00">
            <w:pPr>
              <w:tabs>
                <w:tab w:val="right" w:pos="9360"/>
              </w:tabs>
              <w:contextualSpacing/>
              <w:rPr>
                <w:rFonts w:ascii="Garamond" w:hAnsi="Garamond"/>
                <w:b/>
                <w:bCs/>
                <w:sz w:val="14"/>
                <w:lang w:val="sq-AL"/>
              </w:rPr>
            </w:pPr>
          </w:p>
        </w:tc>
        <w:tc>
          <w:tcPr>
            <w:tcW w:w="612" w:type="pct"/>
            <w:vMerge/>
            <w:hideMark/>
          </w:tcPr>
          <w:p w:rsidR="006777A1" w:rsidRPr="008D02C1" w:rsidRDefault="006777A1" w:rsidP="009B6D00">
            <w:pPr>
              <w:tabs>
                <w:tab w:val="right" w:pos="9360"/>
              </w:tabs>
              <w:contextualSpacing/>
              <w:rPr>
                <w:rFonts w:ascii="Garamond" w:hAnsi="Garamond"/>
                <w:b/>
                <w:bCs/>
                <w:sz w:val="14"/>
                <w:lang w:val="sq-AL"/>
              </w:rPr>
            </w:pPr>
          </w:p>
        </w:tc>
      </w:tr>
      <w:tr w:rsidR="006777A1" w:rsidRPr="008D02C1" w:rsidTr="006777A1">
        <w:trPr>
          <w:trHeight w:val="50"/>
        </w:trPr>
        <w:tc>
          <w:tcPr>
            <w:tcW w:w="325" w:type="pct"/>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19</w:t>
            </w:r>
          </w:p>
        </w:tc>
        <w:tc>
          <w:tcPr>
            <w:tcW w:w="983" w:type="pct"/>
            <w:gridSpan w:val="3"/>
            <w:noWrap/>
            <w:vAlign w:val="center"/>
            <w:hideMark/>
          </w:tcPr>
          <w:p w:rsidR="006777A1" w:rsidRPr="008D02C1" w:rsidRDefault="006777A1" w:rsidP="009B6D00">
            <w:pPr>
              <w:tabs>
                <w:tab w:val="right" w:pos="9360"/>
              </w:tabs>
              <w:contextualSpacing/>
              <w:jc w:val="center"/>
              <w:rPr>
                <w:rFonts w:ascii="Garamond" w:hAnsi="Garamond"/>
                <w:sz w:val="14"/>
                <w:lang w:val="sq-AL"/>
              </w:rPr>
            </w:pPr>
            <w:r w:rsidRPr="008D02C1">
              <w:rPr>
                <w:rFonts w:ascii="Garamond" w:hAnsi="Garamond"/>
                <w:sz w:val="14"/>
                <w:lang w:val="sq-AL"/>
              </w:rPr>
              <w:t>Gezim Mustaf Kurtalia</w:t>
            </w:r>
          </w:p>
        </w:tc>
        <w:tc>
          <w:tcPr>
            <w:tcW w:w="451" w:type="pct"/>
            <w:noWrap/>
            <w:vAlign w:val="center"/>
            <w:hideMark/>
          </w:tcPr>
          <w:p w:rsidR="006777A1" w:rsidRPr="008D02C1" w:rsidRDefault="006777A1" w:rsidP="009B6D00">
            <w:pPr>
              <w:tabs>
                <w:tab w:val="right" w:pos="9360"/>
              </w:tabs>
              <w:contextualSpacing/>
              <w:jc w:val="center"/>
              <w:rPr>
                <w:rFonts w:ascii="Garamond" w:hAnsi="Garamond"/>
                <w:sz w:val="14"/>
                <w:lang w:val="sq-AL"/>
              </w:rPr>
            </w:pPr>
            <w:r w:rsidRPr="008D02C1">
              <w:rPr>
                <w:rFonts w:ascii="Garamond" w:hAnsi="Garamond"/>
                <w:sz w:val="14"/>
                <w:lang w:val="sq-AL"/>
              </w:rPr>
              <w:t>3069</w:t>
            </w:r>
          </w:p>
        </w:tc>
        <w:tc>
          <w:tcPr>
            <w:tcW w:w="383" w:type="pct"/>
            <w:noWrap/>
            <w:vAlign w:val="center"/>
            <w:hideMark/>
          </w:tcPr>
          <w:p w:rsidR="006777A1" w:rsidRPr="008D02C1" w:rsidRDefault="006777A1" w:rsidP="009B6D00">
            <w:pPr>
              <w:tabs>
                <w:tab w:val="right" w:pos="9360"/>
              </w:tabs>
              <w:contextualSpacing/>
              <w:jc w:val="center"/>
              <w:rPr>
                <w:rFonts w:ascii="Garamond" w:hAnsi="Garamond"/>
                <w:sz w:val="14"/>
                <w:lang w:val="sq-AL"/>
              </w:rPr>
            </w:pPr>
            <w:r w:rsidRPr="008D02C1">
              <w:rPr>
                <w:rFonts w:ascii="Garamond" w:hAnsi="Garamond"/>
                <w:sz w:val="14"/>
                <w:lang w:val="sq-AL"/>
              </w:rPr>
              <w:t>1/422-N</w:t>
            </w:r>
          </w:p>
        </w:tc>
        <w:tc>
          <w:tcPr>
            <w:tcW w:w="379" w:type="pct"/>
            <w:noWrap/>
            <w:vAlign w:val="center"/>
            <w:hideMark/>
          </w:tcPr>
          <w:p w:rsidR="006777A1" w:rsidRPr="008D02C1" w:rsidRDefault="006777A1" w:rsidP="009B6D00">
            <w:pPr>
              <w:tabs>
                <w:tab w:val="right" w:pos="9360"/>
              </w:tabs>
              <w:contextualSpacing/>
              <w:jc w:val="center"/>
              <w:rPr>
                <w:rFonts w:ascii="Garamond" w:hAnsi="Garamond"/>
                <w:sz w:val="14"/>
                <w:lang w:val="sq-AL"/>
              </w:rPr>
            </w:pPr>
            <w:r w:rsidRPr="008D02C1">
              <w:rPr>
                <w:rFonts w:ascii="Garamond" w:hAnsi="Garamond"/>
                <w:sz w:val="14"/>
                <w:lang w:val="sq-AL"/>
              </w:rPr>
              <w:t>Njësi</w:t>
            </w:r>
          </w:p>
        </w:tc>
        <w:tc>
          <w:tcPr>
            <w:tcW w:w="668" w:type="pct"/>
            <w:noWrap/>
            <w:vAlign w:val="center"/>
            <w:hideMark/>
          </w:tcPr>
          <w:p w:rsidR="006777A1" w:rsidRPr="008D02C1" w:rsidRDefault="006777A1" w:rsidP="009B6D00">
            <w:pPr>
              <w:tabs>
                <w:tab w:val="right" w:pos="9360"/>
              </w:tabs>
              <w:contextualSpacing/>
              <w:jc w:val="center"/>
              <w:rPr>
                <w:rFonts w:ascii="Garamond" w:hAnsi="Garamond"/>
                <w:sz w:val="14"/>
                <w:lang w:val="sq-AL"/>
              </w:rPr>
            </w:pPr>
            <w:r w:rsidRPr="008D02C1">
              <w:rPr>
                <w:rFonts w:ascii="Garamond" w:hAnsi="Garamond"/>
                <w:sz w:val="14"/>
                <w:lang w:val="sq-AL"/>
              </w:rPr>
              <w:t>54.72</w:t>
            </w:r>
          </w:p>
        </w:tc>
        <w:tc>
          <w:tcPr>
            <w:tcW w:w="578" w:type="pct"/>
            <w:noWrap/>
            <w:vAlign w:val="center"/>
            <w:hideMark/>
          </w:tcPr>
          <w:p w:rsidR="006777A1" w:rsidRPr="008D02C1" w:rsidRDefault="006777A1" w:rsidP="009B6D00">
            <w:pPr>
              <w:tabs>
                <w:tab w:val="right" w:pos="9360"/>
              </w:tabs>
              <w:contextualSpacing/>
              <w:jc w:val="center"/>
              <w:rPr>
                <w:rFonts w:ascii="Garamond" w:hAnsi="Garamond"/>
                <w:sz w:val="14"/>
                <w:lang w:val="sq-AL"/>
              </w:rPr>
            </w:pPr>
            <w:r w:rsidRPr="008D02C1">
              <w:rPr>
                <w:rFonts w:ascii="Garamond" w:hAnsi="Garamond"/>
                <w:sz w:val="14"/>
                <w:lang w:val="sq-AL"/>
              </w:rPr>
              <w:t>54.72</w:t>
            </w:r>
          </w:p>
        </w:tc>
        <w:tc>
          <w:tcPr>
            <w:tcW w:w="621" w:type="pct"/>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1,528,477</w:t>
            </w:r>
          </w:p>
        </w:tc>
        <w:tc>
          <w:tcPr>
            <w:tcW w:w="612" w:type="pct"/>
            <w:vAlign w:val="center"/>
            <w:hideMark/>
          </w:tcPr>
          <w:p w:rsidR="006777A1" w:rsidRPr="008D02C1" w:rsidRDefault="006777A1" w:rsidP="009B6D00">
            <w:pPr>
              <w:tabs>
                <w:tab w:val="right" w:pos="9360"/>
              </w:tabs>
              <w:contextualSpacing/>
              <w:jc w:val="center"/>
              <w:rPr>
                <w:rFonts w:ascii="Garamond" w:hAnsi="Garamond"/>
                <w:sz w:val="14"/>
                <w:lang w:val="sq-AL"/>
              </w:rPr>
            </w:pPr>
            <w:r w:rsidRPr="008D02C1">
              <w:rPr>
                <w:rFonts w:ascii="Garamond" w:hAnsi="Garamond"/>
                <w:sz w:val="14"/>
                <w:lang w:val="sq-AL"/>
              </w:rPr>
              <w:t>Konfirmuar nga ASHK</w:t>
            </w:r>
            <w:r>
              <w:rPr>
                <w:rFonts w:ascii="Garamond" w:hAnsi="Garamond"/>
                <w:sz w:val="14"/>
                <w:lang w:val="sq-AL"/>
              </w:rPr>
              <w:t>-ja</w:t>
            </w:r>
            <w:r w:rsidRPr="008D02C1">
              <w:rPr>
                <w:rFonts w:ascii="Garamond" w:hAnsi="Garamond"/>
                <w:sz w:val="14"/>
                <w:lang w:val="sq-AL"/>
              </w:rPr>
              <w:t>, Drejtoria Vendore Pukë</w:t>
            </w:r>
          </w:p>
        </w:tc>
      </w:tr>
      <w:tr w:rsidR="006777A1" w:rsidRPr="008D02C1" w:rsidTr="006777A1">
        <w:trPr>
          <w:trHeight w:val="240"/>
        </w:trPr>
        <w:tc>
          <w:tcPr>
            <w:tcW w:w="2521" w:type="pct"/>
            <w:gridSpan w:val="7"/>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Sipërfaqe totale shpronësimi m</w:t>
            </w:r>
            <w:r w:rsidRPr="008D02C1">
              <w:rPr>
                <w:rFonts w:ascii="Garamond" w:hAnsi="Garamond"/>
                <w:b/>
                <w:bCs/>
                <w:sz w:val="14"/>
                <w:vertAlign w:val="superscript"/>
                <w:lang w:val="sq-AL"/>
              </w:rPr>
              <w:t>2</w:t>
            </w:r>
          </w:p>
        </w:tc>
        <w:tc>
          <w:tcPr>
            <w:tcW w:w="668" w:type="pct"/>
            <w:noWrap/>
            <w:vAlign w:val="center"/>
            <w:hideMark/>
          </w:tcPr>
          <w:p w:rsidR="006777A1" w:rsidRPr="008D02C1" w:rsidRDefault="006777A1" w:rsidP="009B6D00">
            <w:pPr>
              <w:tabs>
                <w:tab w:val="right" w:pos="9360"/>
              </w:tabs>
              <w:contextualSpacing/>
              <w:jc w:val="center"/>
              <w:rPr>
                <w:rFonts w:ascii="Garamond" w:hAnsi="Garamond"/>
                <w:b/>
                <w:bCs/>
                <w:sz w:val="14"/>
                <w:lang w:val="sq-AL"/>
              </w:rPr>
            </w:pPr>
          </w:p>
        </w:tc>
        <w:tc>
          <w:tcPr>
            <w:tcW w:w="578" w:type="pct"/>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54.72</w:t>
            </w:r>
          </w:p>
        </w:tc>
        <w:tc>
          <w:tcPr>
            <w:tcW w:w="621" w:type="pct"/>
            <w:noWrap/>
            <w:vAlign w:val="center"/>
            <w:hideMark/>
          </w:tcPr>
          <w:p w:rsidR="006777A1" w:rsidRPr="008D02C1" w:rsidRDefault="006777A1" w:rsidP="009B6D00">
            <w:pPr>
              <w:tabs>
                <w:tab w:val="right" w:pos="9360"/>
              </w:tabs>
              <w:contextualSpacing/>
              <w:jc w:val="center"/>
              <w:rPr>
                <w:rFonts w:ascii="Garamond" w:hAnsi="Garamond"/>
                <w:b/>
                <w:bCs/>
                <w:sz w:val="14"/>
                <w:lang w:val="sq-AL"/>
              </w:rPr>
            </w:pPr>
          </w:p>
        </w:tc>
        <w:tc>
          <w:tcPr>
            <w:tcW w:w="612" w:type="pct"/>
            <w:noWrap/>
            <w:vAlign w:val="center"/>
            <w:hideMark/>
          </w:tcPr>
          <w:p w:rsidR="006777A1" w:rsidRPr="008D02C1" w:rsidRDefault="006777A1" w:rsidP="009B6D00">
            <w:pPr>
              <w:tabs>
                <w:tab w:val="right" w:pos="9360"/>
              </w:tabs>
              <w:contextualSpacing/>
              <w:jc w:val="center"/>
              <w:rPr>
                <w:rFonts w:ascii="Garamond" w:hAnsi="Garamond"/>
                <w:sz w:val="14"/>
                <w:lang w:val="sq-AL"/>
              </w:rPr>
            </w:pPr>
          </w:p>
        </w:tc>
      </w:tr>
      <w:tr w:rsidR="006777A1" w:rsidRPr="008D02C1" w:rsidTr="006777A1">
        <w:trPr>
          <w:trHeight w:val="240"/>
        </w:trPr>
        <w:tc>
          <w:tcPr>
            <w:tcW w:w="3767" w:type="pct"/>
            <w:gridSpan w:val="9"/>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Vlera totale e shpronësimit në lekë</w:t>
            </w:r>
          </w:p>
        </w:tc>
        <w:tc>
          <w:tcPr>
            <w:tcW w:w="621" w:type="pct"/>
            <w:noWrap/>
            <w:vAlign w:val="center"/>
            <w:hideMark/>
          </w:tcPr>
          <w:p w:rsidR="006777A1" w:rsidRPr="008D02C1" w:rsidRDefault="006777A1" w:rsidP="009B6D00">
            <w:pPr>
              <w:tabs>
                <w:tab w:val="right" w:pos="9360"/>
              </w:tabs>
              <w:contextualSpacing/>
              <w:jc w:val="center"/>
              <w:rPr>
                <w:rFonts w:ascii="Garamond" w:hAnsi="Garamond"/>
                <w:b/>
                <w:bCs/>
                <w:sz w:val="14"/>
                <w:lang w:val="sq-AL"/>
              </w:rPr>
            </w:pPr>
            <w:r w:rsidRPr="008D02C1">
              <w:rPr>
                <w:rFonts w:ascii="Garamond" w:hAnsi="Garamond"/>
                <w:b/>
                <w:bCs/>
                <w:sz w:val="14"/>
                <w:lang w:val="sq-AL"/>
              </w:rPr>
              <w:t>1,528,477</w:t>
            </w:r>
          </w:p>
        </w:tc>
        <w:tc>
          <w:tcPr>
            <w:tcW w:w="612" w:type="pct"/>
            <w:noWrap/>
            <w:vAlign w:val="center"/>
            <w:hideMark/>
          </w:tcPr>
          <w:p w:rsidR="006777A1" w:rsidRPr="008D02C1" w:rsidRDefault="006777A1" w:rsidP="009B6D00">
            <w:pPr>
              <w:tabs>
                <w:tab w:val="right" w:pos="9360"/>
              </w:tabs>
              <w:contextualSpacing/>
              <w:jc w:val="center"/>
              <w:rPr>
                <w:rFonts w:ascii="Garamond" w:hAnsi="Garamond"/>
                <w:sz w:val="14"/>
                <w:lang w:val="sq-AL"/>
              </w:rPr>
            </w:pPr>
          </w:p>
        </w:tc>
      </w:tr>
    </w:tbl>
    <w:p w:rsidR="006777A1" w:rsidRPr="008D02C1" w:rsidRDefault="006777A1" w:rsidP="006777A1">
      <w:pPr>
        <w:tabs>
          <w:tab w:val="right" w:pos="9360"/>
        </w:tabs>
        <w:contextualSpacing/>
        <w:rPr>
          <w:rFonts w:ascii="Garamond" w:hAnsi="Garamond"/>
          <w:szCs w:val="24"/>
          <w:lang w:val="sq-AL"/>
        </w:rPr>
      </w:pPr>
      <w:r w:rsidRPr="00FD4343">
        <w:rPr>
          <w:rFonts w:ascii="Garamond" w:hAnsi="Garamond"/>
          <w:bCs/>
          <w:i/>
          <w:szCs w:val="24"/>
          <w:lang w:val="sq-AL"/>
        </w:rPr>
        <w:t>Shënime</w:t>
      </w:r>
      <w:r w:rsidRPr="00FD4343">
        <w:rPr>
          <w:rFonts w:ascii="Garamond" w:hAnsi="Garamond"/>
          <w:bCs/>
          <w:szCs w:val="24"/>
          <w:lang w:val="sq-AL"/>
        </w:rPr>
        <w:t xml:space="preserve"> </w:t>
      </w:r>
      <w:r w:rsidRPr="00FD4343">
        <w:rPr>
          <w:rFonts w:ascii="Garamond" w:hAnsi="Garamond"/>
          <w:bCs/>
          <w:i/>
          <w:iCs/>
          <w:szCs w:val="24"/>
          <w:lang w:val="sq-AL"/>
        </w:rPr>
        <w:t>1.</w:t>
      </w:r>
      <w:r>
        <w:rPr>
          <w:rFonts w:ascii="Garamond" w:hAnsi="Garamond"/>
          <w:i/>
          <w:iCs/>
          <w:szCs w:val="24"/>
          <w:lang w:val="sq-AL"/>
        </w:rPr>
        <w:t xml:space="preserve"> </w:t>
      </w:r>
      <w:r w:rsidRPr="008D02C1">
        <w:rPr>
          <w:rFonts w:ascii="Garamond" w:hAnsi="Garamond"/>
          <w:i/>
          <w:iCs/>
          <w:szCs w:val="24"/>
          <w:lang w:val="sq-AL"/>
        </w:rPr>
        <w:t xml:space="preserve">Për objektin e llojit </w:t>
      </w:r>
      <w:r>
        <w:rPr>
          <w:rFonts w:ascii="Garamond" w:hAnsi="Garamond"/>
          <w:i/>
          <w:iCs/>
          <w:szCs w:val="24"/>
          <w:lang w:val="sq-AL"/>
        </w:rPr>
        <w:t>“</w:t>
      </w:r>
      <w:r w:rsidRPr="008D02C1">
        <w:rPr>
          <w:rFonts w:ascii="Garamond" w:hAnsi="Garamond"/>
          <w:i/>
          <w:iCs/>
          <w:szCs w:val="24"/>
          <w:lang w:val="sq-AL"/>
        </w:rPr>
        <w:t>njësi</w:t>
      </w:r>
      <w:r>
        <w:rPr>
          <w:rFonts w:ascii="Garamond" w:hAnsi="Garamond"/>
          <w:i/>
          <w:iCs/>
          <w:szCs w:val="24"/>
          <w:lang w:val="sq-AL"/>
        </w:rPr>
        <w:t>”</w:t>
      </w:r>
      <w:r w:rsidRPr="008D02C1">
        <w:rPr>
          <w:rFonts w:ascii="Garamond" w:hAnsi="Garamond"/>
          <w:i/>
          <w:iCs/>
          <w:szCs w:val="24"/>
          <w:lang w:val="sq-AL"/>
        </w:rPr>
        <w:t>, vlerësimi është bërë sipas VKM</w:t>
      </w:r>
      <w:r>
        <w:rPr>
          <w:rFonts w:ascii="Garamond" w:hAnsi="Garamond"/>
          <w:i/>
          <w:iCs/>
          <w:szCs w:val="24"/>
          <w:lang w:val="sq-AL"/>
        </w:rPr>
        <w:t>-së</w:t>
      </w:r>
      <w:r w:rsidRPr="008D02C1">
        <w:rPr>
          <w:rFonts w:ascii="Garamond" w:hAnsi="Garamond"/>
          <w:i/>
          <w:iCs/>
          <w:szCs w:val="24"/>
          <w:lang w:val="sq-AL"/>
        </w:rPr>
        <w:t xml:space="preserve"> nr. 138, datë 23.3.2000, “Për kriteret teknike të vlerësimit dhe të përllogaritjes së masës së shpërblimit të pasurive që shpronësohen, të pasurive që zhvlerësohen dhe të të drejtave të personave të tretë, për interes publik”, i ndryshuar</w:t>
      </w:r>
      <w:r>
        <w:rPr>
          <w:rFonts w:ascii="Garamond" w:hAnsi="Garamond"/>
          <w:i/>
          <w:iCs/>
          <w:szCs w:val="24"/>
          <w:lang w:val="sq-AL"/>
        </w:rPr>
        <w:t>.</w:t>
      </w:r>
    </w:p>
    <w:p w:rsidR="006777A1" w:rsidRPr="008D02C1" w:rsidRDefault="006777A1" w:rsidP="006777A1">
      <w:pPr>
        <w:tabs>
          <w:tab w:val="right" w:pos="9360"/>
        </w:tabs>
        <w:contextualSpacing/>
        <w:rPr>
          <w:rFonts w:ascii="Garamond" w:hAnsi="Garamond"/>
          <w:szCs w:val="24"/>
          <w:lang w:val="sq-AL"/>
        </w:rPr>
      </w:pPr>
    </w:p>
    <w:p w:rsidR="00E42FBF" w:rsidRDefault="00E42FBF" w:rsidP="00E42FBF">
      <w:pPr>
        <w:pStyle w:val="Akti"/>
        <w:rPr>
          <w:lang w:val="sq-AL"/>
        </w:rPr>
      </w:pPr>
    </w:p>
    <w:p w:rsidR="00E42FBF" w:rsidRDefault="00E42FBF" w:rsidP="006777A1">
      <w:pPr>
        <w:pStyle w:val="Akti"/>
        <w:jc w:val="both"/>
        <w:rPr>
          <w:lang w:val="sq-AL"/>
        </w:rPr>
        <w:sectPr w:rsidR="00E42FBF" w:rsidSect="00E42FBF">
          <w:type w:val="continuous"/>
          <w:pgSz w:w="11907" w:h="16840" w:code="9"/>
          <w:pgMar w:top="720" w:right="1134" w:bottom="720" w:left="1134" w:header="851" w:footer="851" w:gutter="0"/>
          <w:cols w:space="454"/>
          <w:docGrid w:linePitch="360"/>
        </w:sectPr>
      </w:pPr>
    </w:p>
    <w:p w:rsidR="00E42FBF" w:rsidRDefault="00E42FBF" w:rsidP="006777A1">
      <w:pPr>
        <w:ind w:firstLine="0"/>
        <w:sectPr w:rsidR="00E42FBF">
          <w:pgSz w:w="12240" w:h="15840"/>
          <w:pgMar w:top="1440" w:right="1440" w:bottom="1440" w:left="1440" w:header="720" w:footer="720" w:gutter="0"/>
          <w:cols w:space="720"/>
          <w:docGrid w:linePitch="360"/>
        </w:sectPr>
      </w:pPr>
    </w:p>
    <w:p w:rsidR="004F59B3" w:rsidRDefault="004F59B3" w:rsidP="006777A1">
      <w:pPr>
        <w:ind w:firstLine="0"/>
      </w:pPr>
    </w:p>
    <w:sectPr w:rsidR="004F59B3" w:rsidSect="00E42FB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098"/>
    <w:rsid w:val="00067098"/>
    <w:rsid w:val="004F59B3"/>
    <w:rsid w:val="006777A1"/>
    <w:rsid w:val="00D7298B"/>
    <w:rsid w:val="00E42FBF"/>
    <w:rsid w:val="00F4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FB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42FB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42FB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42FBF"/>
    <w:rPr>
      <w:rFonts w:ascii="Garamond" w:eastAsia="MS Mincho" w:hAnsi="Garamond" w:cs="CG Times"/>
      <w:b/>
      <w:bCs/>
      <w:sz w:val="24"/>
      <w:lang w:val="en-GB"/>
    </w:rPr>
  </w:style>
  <w:style w:type="paragraph" w:customStyle="1" w:styleId="Paragrafi">
    <w:name w:val="Paragrafi"/>
    <w:link w:val="ParagrafiChar"/>
    <w:rsid w:val="00E42F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2FBF"/>
    <w:rPr>
      <w:rFonts w:ascii="Garamond" w:eastAsia="MS Mincho" w:hAnsi="Garamond" w:cs="CG Times"/>
      <w:sz w:val="24"/>
    </w:rPr>
  </w:style>
  <w:style w:type="paragraph" w:customStyle="1" w:styleId="Titulli">
    <w:name w:val="Titulli"/>
    <w:next w:val="Normal"/>
    <w:link w:val="TitulliChar"/>
    <w:uiPriority w:val="99"/>
    <w:rsid w:val="00E42FB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42FBF"/>
    <w:rPr>
      <w:rFonts w:ascii="Garamond" w:eastAsia="MS Mincho" w:hAnsi="Garamond" w:cs="CG Times"/>
      <w:b/>
      <w:bCs/>
      <w:caps/>
      <w:sz w:val="24"/>
      <w:lang w:val="en-GB"/>
    </w:rPr>
  </w:style>
  <w:style w:type="character" w:customStyle="1" w:styleId="AktiChar">
    <w:name w:val="Akti Char"/>
    <w:basedOn w:val="DefaultParagraphFont"/>
    <w:link w:val="Akti"/>
    <w:rsid w:val="00E42FBF"/>
    <w:rPr>
      <w:rFonts w:ascii="Garamond" w:eastAsia="MS Mincho" w:hAnsi="Garamond" w:cs="CG Times"/>
      <w:b/>
      <w:bCs/>
      <w:caps/>
      <w:color w:val="000000"/>
      <w:sz w:val="24"/>
      <w:lang w:val="en-GB"/>
    </w:rPr>
  </w:style>
  <w:style w:type="paragraph" w:customStyle="1" w:styleId="Autoriteti">
    <w:name w:val="Autoriteti"/>
    <w:next w:val="Normal"/>
    <w:link w:val="AutoritetiChar"/>
    <w:rsid w:val="00E42F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42F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42FBF"/>
    <w:rPr>
      <w:rFonts w:ascii="Garamond" w:eastAsia="MS Mincho" w:hAnsi="Garamond" w:cs="CG Times"/>
      <w:caps/>
      <w:sz w:val="24"/>
      <w:lang w:val="en-GB"/>
    </w:rPr>
  </w:style>
  <w:style w:type="character" w:customStyle="1" w:styleId="AutoritetiEmerChar">
    <w:name w:val="Autoriteti_Emer Char"/>
    <w:link w:val="AutoritetiEmer"/>
    <w:locked/>
    <w:rsid w:val="00E42FBF"/>
    <w:rPr>
      <w:rFonts w:ascii="Garamond" w:eastAsia="MS Mincho" w:hAnsi="Garamond" w:cs="Times New Roman"/>
      <w:b/>
      <w:bCs/>
      <w:sz w:val="24"/>
      <w:lang w:val="en-GB"/>
    </w:rPr>
  </w:style>
  <w:style w:type="paragraph" w:customStyle="1" w:styleId="Hapesira7">
    <w:name w:val="Hapesira 7"/>
    <w:basedOn w:val="Paragrafi"/>
    <w:qFormat/>
    <w:rsid w:val="00E42FBF"/>
    <w:rPr>
      <w:sz w:val="14"/>
      <w:szCs w:val="24"/>
    </w:rPr>
  </w:style>
  <w:style w:type="table" w:styleId="TableGrid">
    <w:name w:val="Table Grid"/>
    <w:basedOn w:val="TableNormal"/>
    <w:uiPriority w:val="39"/>
    <w:rsid w:val="006777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FB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42FB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42FB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42FBF"/>
    <w:rPr>
      <w:rFonts w:ascii="Garamond" w:eastAsia="MS Mincho" w:hAnsi="Garamond" w:cs="CG Times"/>
      <w:b/>
      <w:bCs/>
      <w:sz w:val="24"/>
      <w:lang w:val="en-GB"/>
    </w:rPr>
  </w:style>
  <w:style w:type="paragraph" w:customStyle="1" w:styleId="Paragrafi">
    <w:name w:val="Paragrafi"/>
    <w:link w:val="ParagrafiChar"/>
    <w:rsid w:val="00E42F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2FBF"/>
    <w:rPr>
      <w:rFonts w:ascii="Garamond" w:eastAsia="MS Mincho" w:hAnsi="Garamond" w:cs="CG Times"/>
      <w:sz w:val="24"/>
    </w:rPr>
  </w:style>
  <w:style w:type="paragraph" w:customStyle="1" w:styleId="Titulli">
    <w:name w:val="Titulli"/>
    <w:next w:val="Normal"/>
    <w:link w:val="TitulliChar"/>
    <w:uiPriority w:val="99"/>
    <w:rsid w:val="00E42FB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42FBF"/>
    <w:rPr>
      <w:rFonts w:ascii="Garamond" w:eastAsia="MS Mincho" w:hAnsi="Garamond" w:cs="CG Times"/>
      <w:b/>
      <w:bCs/>
      <w:caps/>
      <w:sz w:val="24"/>
      <w:lang w:val="en-GB"/>
    </w:rPr>
  </w:style>
  <w:style w:type="character" w:customStyle="1" w:styleId="AktiChar">
    <w:name w:val="Akti Char"/>
    <w:basedOn w:val="DefaultParagraphFont"/>
    <w:link w:val="Akti"/>
    <w:rsid w:val="00E42FBF"/>
    <w:rPr>
      <w:rFonts w:ascii="Garamond" w:eastAsia="MS Mincho" w:hAnsi="Garamond" w:cs="CG Times"/>
      <w:b/>
      <w:bCs/>
      <w:caps/>
      <w:color w:val="000000"/>
      <w:sz w:val="24"/>
      <w:lang w:val="en-GB"/>
    </w:rPr>
  </w:style>
  <w:style w:type="paragraph" w:customStyle="1" w:styleId="Autoriteti">
    <w:name w:val="Autoriteti"/>
    <w:next w:val="Normal"/>
    <w:link w:val="AutoritetiChar"/>
    <w:rsid w:val="00E42F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42F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42FBF"/>
    <w:rPr>
      <w:rFonts w:ascii="Garamond" w:eastAsia="MS Mincho" w:hAnsi="Garamond" w:cs="CG Times"/>
      <w:caps/>
      <w:sz w:val="24"/>
      <w:lang w:val="en-GB"/>
    </w:rPr>
  </w:style>
  <w:style w:type="character" w:customStyle="1" w:styleId="AutoritetiEmerChar">
    <w:name w:val="Autoriteti_Emer Char"/>
    <w:link w:val="AutoritetiEmer"/>
    <w:locked/>
    <w:rsid w:val="00E42FBF"/>
    <w:rPr>
      <w:rFonts w:ascii="Garamond" w:eastAsia="MS Mincho" w:hAnsi="Garamond" w:cs="Times New Roman"/>
      <w:b/>
      <w:bCs/>
      <w:sz w:val="24"/>
      <w:lang w:val="en-GB"/>
    </w:rPr>
  </w:style>
  <w:style w:type="paragraph" w:customStyle="1" w:styleId="Hapesira7">
    <w:name w:val="Hapesira 7"/>
    <w:basedOn w:val="Paragrafi"/>
    <w:qFormat/>
    <w:rsid w:val="00E42FBF"/>
    <w:rPr>
      <w:sz w:val="14"/>
      <w:szCs w:val="24"/>
    </w:rPr>
  </w:style>
  <w:style w:type="table" w:styleId="TableGrid">
    <w:name w:val="Table Grid"/>
    <w:basedOn w:val="TableNormal"/>
    <w:uiPriority w:val="39"/>
    <w:rsid w:val="006777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Marsela Xhepa</cp:lastModifiedBy>
  <cp:revision>2</cp:revision>
  <dcterms:created xsi:type="dcterms:W3CDTF">2023-12-15T10:55:00Z</dcterms:created>
  <dcterms:modified xsi:type="dcterms:W3CDTF">2023-12-15T10:55:00Z</dcterms:modified>
</cp:coreProperties>
</file>