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26A" w:rsidRDefault="002A5776">
      <w:pPr>
        <w:pStyle w:val="Default"/>
        <w:ind w:left="720"/>
        <w:jc w:val="center"/>
        <w:rPr>
          <w:color w:val="auto"/>
          <w:lang w:val="sq-AL"/>
        </w:rPr>
      </w:pPr>
      <w:r>
        <w:rPr>
          <w:b/>
          <w:bCs/>
          <w:color w:val="auto"/>
          <w:lang w:val="sq-AL"/>
        </w:rPr>
        <w:t>VENDIM</w:t>
      </w:r>
    </w:p>
    <w:p w:rsidR="00CE626A" w:rsidRDefault="002A5776">
      <w:pPr>
        <w:pStyle w:val="Default"/>
        <w:tabs>
          <w:tab w:val="center" w:pos="5651"/>
          <w:tab w:val="right" w:pos="10582"/>
        </w:tabs>
        <w:ind w:left="720"/>
        <w:jc w:val="center"/>
        <w:rPr>
          <w:b/>
          <w:bCs/>
          <w:color w:val="auto"/>
          <w:lang w:val="sq-AL"/>
        </w:rPr>
      </w:pPr>
      <w:r>
        <w:rPr>
          <w:b/>
          <w:bCs/>
          <w:color w:val="auto"/>
          <w:lang w:val="sq-AL"/>
        </w:rPr>
        <w:t>Nr. 175, datë 8.3.2017</w:t>
      </w:r>
    </w:p>
    <w:p w:rsidR="00CE626A" w:rsidRDefault="00CE626A">
      <w:pPr>
        <w:pStyle w:val="Default"/>
        <w:ind w:left="720"/>
        <w:jc w:val="center"/>
        <w:rPr>
          <w:color w:val="auto"/>
          <w:lang w:val="sq-AL"/>
        </w:rPr>
      </w:pPr>
    </w:p>
    <w:p w:rsidR="00CE626A" w:rsidRDefault="002A5776">
      <w:pPr>
        <w:pStyle w:val="Default"/>
        <w:ind w:left="720"/>
        <w:jc w:val="center"/>
        <w:rPr>
          <w:b/>
          <w:bCs/>
          <w:i/>
          <w:color w:val="auto"/>
          <w:lang w:val="sq-AL"/>
        </w:rPr>
      </w:pPr>
      <w:r>
        <w:rPr>
          <w:b/>
          <w:bCs/>
          <w:i/>
          <w:color w:val="auto"/>
          <w:lang w:val="sq-AL"/>
        </w:rPr>
        <w:t>PËR TRAJTIMIN ME PAGË DHE SHTESA MBI PAGË TË PUNONJËSVE MËSIMORË DHE TË PUNONJËSVE TË TJERË JOMËSIMORË, NË ARSIMIN PARAUNIVERSITAR</w:t>
      </w:r>
    </w:p>
    <w:p w:rsidR="00CE626A" w:rsidRPr="00F474ED" w:rsidRDefault="002A5776">
      <w:pPr>
        <w:pStyle w:val="Default"/>
        <w:ind w:left="720"/>
        <w:jc w:val="center"/>
        <w:rPr>
          <w:i/>
          <w:color w:val="auto"/>
          <w:lang w:val="sq-AL"/>
        </w:rPr>
      </w:pPr>
      <w:r w:rsidRPr="00F474ED">
        <w:rPr>
          <w:i/>
          <w:color w:val="auto"/>
          <w:lang w:val="sq-AL"/>
        </w:rPr>
        <w:t>(</w:t>
      </w:r>
      <w:r w:rsidR="00127B07">
        <w:rPr>
          <w:i/>
          <w:color w:val="auto"/>
          <w:lang w:val="sq-AL"/>
        </w:rPr>
        <w:t>n</w:t>
      </w:r>
      <w:r w:rsidRPr="00F474ED">
        <w:rPr>
          <w:i/>
          <w:color w:val="auto"/>
          <w:lang w:val="sq-AL"/>
        </w:rPr>
        <w:t>dryshuar me VKM nr. 351, datë 19.4.2017; nr. 265, datë 16.5.2018; nr. 60, datë 13.2.2019; nr. 191, datë 5.4.2019; nr. 421, datë 26.6.2019</w:t>
      </w:r>
      <w:r w:rsidR="00AF3A49" w:rsidRPr="00F474ED">
        <w:rPr>
          <w:i/>
          <w:color w:val="auto"/>
          <w:lang w:val="sq-AL"/>
        </w:rPr>
        <w:t xml:space="preserve">; nr. </w:t>
      </w:r>
      <w:r w:rsidR="00AF3A49" w:rsidRPr="00F474ED">
        <w:rPr>
          <w:i/>
          <w:lang w:val="sq-AL"/>
        </w:rPr>
        <w:t>1149, datë 24.12.2020</w:t>
      </w:r>
      <w:r w:rsidR="00F474ED" w:rsidRPr="00F474ED">
        <w:rPr>
          <w:i/>
          <w:lang w:val="sq-AL"/>
        </w:rPr>
        <w:t xml:space="preserve">; nr. </w:t>
      </w:r>
      <w:r w:rsidR="00F474ED" w:rsidRPr="00F474ED">
        <w:rPr>
          <w:bCs/>
          <w:i/>
          <w:lang w:val="sq-AL" w:eastAsia="sq-AL"/>
        </w:rPr>
        <w:t>465, datë 6.7.2022</w:t>
      </w:r>
      <w:r w:rsidR="00DA3D4F">
        <w:rPr>
          <w:bCs/>
          <w:i/>
          <w:lang w:val="sq-AL" w:eastAsia="sq-AL"/>
        </w:rPr>
        <w:t>; nr. 241, datë 20.4.2023</w:t>
      </w:r>
      <w:r w:rsidRPr="00F474ED">
        <w:rPr>
          <w:i/>
          <w:color w:val="auto"/>
          <w:lang w:val="sq-AL"/>
        </w:rPr>
        <w:t>)</w:t>
      </w:r>
    </w:p>
    <w:p w:rsidR="00CE626A" w:rsidRDefault="00CE626A">
      <w:pPr>
        <w:pStyle w:val="Default"/>
        <w:ind w:left="720"/>
        <w:jc w:val="center"/>
        <w:rPr>
          <w:i/>
          <w:color w:val="auto"/>
          <w:lang w:val="sq-AL"/>
        </w:rPr>
      </w:pPr>
    </w:p>
    <w:p w:rsidR="00CE626A" w:rsidRDefault="00DA3D4F">
      <w:pPr>
        <w:pStyle w:val="Default"/>
        <w:ind w:left="720"/>
        <w:jc w:val="right"/>
        <w:rPr>
          <w:i/>
          <w:color w:val="auto"/>
          <w:lang w:val="sq-AL"/>
        </w:rPr>
      </w:pPr>
      <w:r>
        <w:rPr>
          <w:i/>
          <w:color w:val="auto"/>
          <w:lang w:val="sq-AL"/>
        </w:rPr>
        <w:t>(i</w:t>
      </w:r>
      <w:r w:rsidR="002A5776">
        <w:rPr>
          <w:i/>
          <w:color w:val="auto"/>
          <w:lang w:val="sq-AL"/>
        </w:rPr>
        <w:t xml:space="preserve"> përditësuar)</w:t>
      </w:r>
    </w:p>
    <w:p w:rsidR="00CE626A" w:rsidRDefault="00CE626A">
      <w:pPr>
        <w:pStyle w:val="Default"/>
        <w:ind w:left="720"/>
        <w:jc w:val="right"/>
        <w:rPr>
          <w:i/>
          <w:color w:val="auto"/>
          <w:lang w:val="sq-AL"/>
        </w:rPr>
      </w:pPr>
    </w:p>
    <w:p w:rsidR="00CE626A" w:rsidRDefault="002A5776">
      <w:pPr>
        <w:pStyle w:val="Default"/>
        <w:ind w:firstLine="288"/>
        <w:rPr>
          <w:color w:val="auto"/>
          <w:lang w:val="sq-AL"/>
        </w:rPr>
      </w:pPr>
      <w:r>
        <w:rPr>
          <w:color w:val="auto"/>
          <w:lang w:val="sq-AL"/>
        </w:rPr>
        <w:t xml:space="preserve">Në mbështetje të nenit 100 të Kushtetutës, të ligjit nr. 10405, datë 24.3.2011, “Për kompetencat për caktimin e pagave dhe të shpërblimeve”, ligjit nr. 69/2012, “Për sistemin arsimor parauniversitar në Republikën e Shqipërisë”, të ndryshuar, dhe të ligjit nr. 130/2016, “Për buxhetin e vitit 2017”, me propozimin e ministrit të Shtetit për Inovacionin dhe Administratën Publike dhe të ministrit të Financave, Këshilli i Ministrave </w:t>
      </w:r>
    </w:p>
    <w:p w:rsidR="00CE626A" w:rsidRDefault="00CE626A">
      <w:pPr>
        <w:pStyle w:val="Default"/>
        <w:ind w:left="720" w:firstLine="288"/>
        <w:rPr>
          <w:color w:val="auto"/>
          <w:lang w:val="sq-AL"/>
        </w:rPr>
      </w:pPr>
    </w:p>
    <w:p w:rsidR="00CE626A" w:rsidRDefault="002A5776">
      <w:pPr>
        <w:pStyle w:val="Default"/>
        <w:ind w:left="720" w:firstLine="288"/>
        <w:jc w:val="center"/>
        <w:rPr>
          <w:color w:val="auto"/>
          <w:lang w:val="sq-AL"/>
        </w:rPr>
      </w:pPr>
      <w:r>
        <w:rPr>
          <w:color w:val="auto"/>
          <w:lang w:val="sq-AL"/>
        </w:rPr>
        <w:t>VENDOSI:</w:t>
      </w:r>
    </w:p>
    <w:p w:rsidR="00CE626A" w:rsidRDefault="002A5776">
      <w:pPr>
        <w:pStyle w:val="Default"/>
        <w:ind w:firstLine="288"/>
        <w:jc w:val="both"/>
        <w:rPr>
          <w:color w:val="auto"/>
          <w:lang w:val="sq-AL"/>
        </w:rPr>
      </w:pPr>
      <w:r>
        <w:rPr>
          <w:color w:val="auto"/>
          <w:lang w:val="sq-AL"/>
        </w:rPr>
        <w:t xml:space="preserve">1. Në fushën e veprimit të këtij vendimi përfshihet trajtimi me pagë për mësuesit/ edukatorët </w:t>
      </w:r>
      <w:r>
        <w:rPr>
          <w:i/>
          <w:color w:val="auto"/>
          <w:lang w:val="sq-AL"/>
        </w:rPr>
        <w:t>punonjësit e shërbimit psiko-social, si dhe punonjësit e tjerë jomësimorë që shërbejnë në mbarëvajtjen e procesit mësimor</w:t>
      </w:r>
      <w:r>
        <w:rPr>
          <w:color w:val="auto"/>
          <w:lang w:val="sq-AL"/>
        </w:rPr>
        <w:t xml:space="preserve"> në: </w:t>
      </w:r>
    </w:p>
    <w:p w:rsidR="00CE626A" w:rsidRDefault="002A5776">
      <w:pPr>
        <w:pStyle w:val="Default"/>
        <w:ind w:firstLine="288"/>
        <w:jc w:val="both"/>
        <w:rPr>
          <w:color w:val="auto"/>
          <w:lang w:val="sq-AL"/>
        </w:rPr>
      </w:pPr>
      <w:r>
        <w:rPr>
          <w:color w:val="auto"/>
          <w:lang w:val="sq-AL"/>
        </w:rPr>
        <w:t xml:space="preserve">a) arsimin parashkollor; </w:t>
      </w:r>
    </w:p>
    <w:p w:rsidR="00CE626A" w:rsidRDefault="002A5776">
      <w:pPr>
        <w:pStyle w:val="Default"/>
        <w:ind w:firstLine="288"/>
        <w:jc w:val="both"/>
        <w:rPr>
          <w:color w:val="auto"/>
          <w:lang w:val="sq-AL"/>
        </w:rPr>
      </w:pPr>
      <w:r>
        <w:rPr>
          <w:color w:val="auto"/>
          <w:lang w:val="sq-AL"/>
        </w:rPr>
        <w:t xml:space="preserve">b) arsimin fillor; </w:t>
      </w:r>
    </w:p>
    <w:p w:rsidR="00CE626A" w:rsidRDefault="002A5776">
      <w:pPr>
        <w:pStyle w:val="Default"/>
        <w:ind w:firstLine="288"/>
        <w:jc w:val="both"/>
        <w:rPr>
          <w:color w:val="auto"/>
          <w:lang w:val="sq-AL"/>
        </w:rPr>
      </w:pPr>
      <w:r>
        <w:rPr>
          <w:color w:val="auto"/>
          <w:lang w:val="sq-AL"/>
        </w:rPr>
        <w:t xml:space="preserve">c) arsimin e mesëm të ulët; </w:t>
      </w:r>
    </w:p>
    <w:p w:rsidR="00CE626A" w:rsidRDefault="002A5776">
      <w:pPr>
        <w:pStyle w:val="Default"/>
        <w:ind w:firstLine="288"/>
        <w:jc w:val="both"/>
        <w:rPr>
          <w:color w:val="auto"/>
          <w:lang w:val="sq-AL"/>
        </w:rPr>
      </w:pPr>
      <w:r>
        <w:rPr>
          <w:color w:val="auto"/>
          <w:lang w:val="sq-AL"/>
        </w:rPr>
        <w:t xml:space="preserve">ç) arsimin e mesëm të lartë; </w:t>
      </w:r>
    </w:p>
    <w:p w:rsidR="00CE626A" w:rsidRDefault="002A5776">
      <w:pPr>
        <w:pStyle w:val="Default"/>
        <w:ind w:firstLine="288"/>
        <w:jc w:val="both"/>
        <w:rPr>
          <w:color w:val="auto"/>
          <w:lang w:val="sq-AL"/>
        </w:rPr>
      </w:pPr>
      <w:r>
        <w:rPr>
          <w:color w:val="auto"/>
          <w:lang w:val="sq-AL"/>
        </w:rPr>
        <w:t xml:space="preserve">d) institucionet arsimore për përkujdesjen për kategori të veçanta të nxënësve. </w:t>
      </w:r>
    </w:p>
    <w:p w:rsidR="00CE626A" w:rsidRDefault="002A5776">
      <w:pPr>
        <w:pStyle w:val="Default"/>
        <w:ind w:firstLine="288"/>
        <w:jc w:val="both"/>
        <w:rPr>
          <w:i/>
          <w:color w:val="auto"/>
          <w:lang w:val="sq-AL"/>
        </w:rPr>
      </w:pPr>
      <w:r>
        <w:rPr>
          <w:i/>
          <w:color w:val="auto"/>
          <w:lang w:val="sq-AL"/>
        </w:rPr>
        <w:t xml:space="preserve">2. </w:t>
      </w:r>
      <w:r>
        <w:rPr>
          <w:i/>
          <w:color w:val="auto"/>
          <w:spacing w:val="-2"/>
          <w:lang w:val="sq-AL"/>
        </w:rPr>
        <w:t>Struktura e pagës për punonjësit mësimorë dhe drejtues në institucionet arsimore të përcaktuara në shkronjat “b”, “c”, “ç” dhe “d”, të pikës 1, të këtij vendimi, është sipas lidhjes nr. 1, që i bashkëlidhet këtij vendimi dhe është pjesë përbërëse e tij</w:t>
      </w:r>
      <w:r>
        <w:rPr>
          <w:i/>
          <w:color w:val="auto"/>
          <w:lang w:val="sq-AL"/>
        </w:rPr>
        <w:t xml:space="preserve">. </w:t>
      </w:r>
    </w:p>
    <w:p w:rsidR="00CE626A" w:rsidRDefault="002A5776">
      <w:pPr>
        <w:pStyle w:val="Default"/>
        <w:ind w:firstLine="288"/>
        <w:jc w:val="both"/>
        <w:rPr>
          <w:i/>
          <w:color w:val="auto"/>
          <w:lang w:val="sq-AL"/>
        </w:rPr>
      </w:pPr>
      <w:r>
        <w:rPr>
          <w:i/>
          <w:color w:val="auto"/>
          <w:lang w:val="sq-AL"/>
        </w:rPr>
        <w:t>2.1. Struktura e pagës për punonjësit e shërbimit psiko-social dhe punonjësit e tjerë jomësimorë në institucionet arsimore, sipas përcaktimit në pikën 1, të këtij vendimi, është sipas lidhjes nr. 2, që i bashkëlidhet këtij vendimi dhe është pjesë përbërëse e tij.</w:t>
      </w:r>
    </w:p>
    <w:p w:rsidR="00CE626A" w:rsidRDefault="002A5776">
      <w:pPr>
        <w:pStyle w:val="Default"/>
        <w:ind w:firstLine="288"/>
        <w:jc w:val="both"/>
        <w:rPr>
          <w:i/>
          <w:color w:val="auto"/>
          <w:lang w:val="sq-AL"/>
        </w:rPr>
      </w:pPr>
      <w:r>
        <w:rPr>
          <w:i/>
          <w:color w:val="auto"/>
          <w:lang w:val="sq-AL"/>
        </w:rPr>
        <w:t>2/2.</w:t>
      </w:r>
      <w:r>
        <w:rPr>
          <w:i/>
          <w:color w:val="auto"/>
          <w:lang w:val="sq-AL"/>
        </w:rPr>
        <w:tab/>
        <w:t>Struktura e pagës për punonjësit mësimorë dhe drejtues të institucioneve të arsimit parashkollor, të qendrave kulturore të fëmijëve dhe të konvikteve të nxënësve është sipas lidhjes nr. 3, që i bashkëlidhet këtij vendimi dhe është pjesë përbërëse e tij.</w:t>
      </w:r>
    </w:p>
    <w:p w:rsidR="00CE626A" w:rsidRDefault="002A5776">
      <w:pPr>
        <w:pStyle w:val="Default"/>
        <w:ind w:firstLine="288"/>
        <w:jc w:val="both"/>
        <w:rPr>
          <w:color w:val="auto"/>
          <w:lang w:val="sq-AL"/>
        </w:rPr>
      </w:pPr>
      <w:r>
        <w:rPr>
          <w:color w:val="auto"/>
          <w:lang w:val="sq-AL"/>
        </w:rPr>
        <w:t xml:space="preserve">3. Struktura e pagës mujore përbëhet nga: </w:t>
      </w:r>
    </w:p>
    <w:p w:rsidR="00CE626A" w:rsidRDefault="002A5776">
      <w:pPr>
        <w:pStyle w:val="Default"/>
        <w:ind w:firstLine="288"/>
        <w:jc w:val="both"/>
        <w:rPr>
          <w:color w:val="auto"/>
          <w:lang w:val="sq-AL"/>
        </w:rPr>
      </w:pPr>
      <w:r>
        <w:rPr>
          <w:color w:val="auto"/>
          <w:lang w:val="sq-AL"/>
        </w:rPr>
        <w:t>3.a) paga e grupit (</w:t>
      </w:r>
      <w:r>
        <w:rPr>
          <w:i/>
          <w:color w:val="auto"/>
          <w:lang w:val="sq-AL"/>
        </w:rPr>
        <w:t>kolona 2 e lidhjeve nr. 1, nr. 2 e nr. 3</w:t>
      </w:r>
      <w:r>
        <w:rPr>
          <w:color w:val="auto"/>
          <w:lang w:val="sq-AL"/>
        </w:rPr>
        <w:t xml:space="preserve">), që është paga për nivelin arsimor të kërkuar, vlera e së cilës përcaktohet sipas lidhjes </w:t>
      </w:r>
      <w:r>
        <w:rPr>
          <w:i/>
          <w:color w:val="auto"/>
          <w:lang w:val="sq-AL"/>
        </w:rPr>
        <w:t>nr. 4</w:t>
      </w:r>
      <w:r>
        <w:rPr>
          <w:color w:val="auto"/>
          <w:lang w:val="sq-AL"/>
        </w:rPr>
        <w:t xml:space="preserve">, “Paga për nivelin arsimor”, që i bashkëlidhet këtij vendimi dhe është pjesë përbërëse e tij; </w:t>
      </w:r>
    </w:p>
    <w:p w:rsidR="00CE626A" w:rsidRDefault="002A5776">
      <w:pPr>
        <w:pStyle w:val="Default"/>
        <w:ind w:firstLine="288"/>
        <w:jc w:val="both"/>
        <w:rPr>
          <w:i/>
          <w:color w:val="auto"/>
          <w:lang w:val="sq-AL"/>
        </w:rPr>
      </w:pPr>
      <w:r>
        <w:rPr>
          <w:i/>
          <w:color w:val="auto"/>
          <w:lang w:val="sq-AL"/>
        </w:rPr>
        <w:t>Punonjësit aktualë mësimorë/edukatorë të cilët zotërojnë diplomë të ciklit të parë të studimeve universitare “Bachelor”, ose të barasvlefshme me të, sipas legjislacionit të arsimit të lartë dhe deri para datës 1 mars 2017, kanë përfituar pagën e grupit në masën 14 000 (katërmbëdhjetë mijë) lekë, do të vazhdojnë të përfitojnë të njëjtën masë të pagës së grupit deri në momentin e ndryshimit të nivelit të diplomës, apo ndërprerjes së marrëdhënieve të punës me institucionin arsimor përkatës.</w:t>
      </w:r>
    </w:p>
    <w:p w:rsidR="00CE626A" w:rsidRDefault="002A5776">
      <w:pPr>
        <w:pStyle w:val="Default"/>
        <w:ind w:firstLine="288"/>
        <w:jc w:val="both"/>
        <w:rPr>
          <w:i/>
          <w:color w:val="auto"/>
          <w:lang w:val="sq-AL"/>
        </w:rPr>
      </w:pPr>
      <w:r>
        <w:rPr>
          <w:i/>
          <w:color w:val="auto"/>
          <w:lang w:val="sq-AL"/>
        </w:rPr>
        <w:t>Punonjësit mësimorë/edukatorë që fillojnë punë për herë të parë si punonjës mësimorë/edukatorë në arsimin parauniversitar pas datës 1 mars 2017, do të trajtohen me pagë grupi sipas përcaktimeve të lidhjes nr. 4 të vendimit.</w:t>
      </w:r>
    </w:p>
    <w:p w:rsidR="00CE626A" w:rsidRDefault="002A5776">
      <w:pPr>
        <w:pStyle w:val="Default"/>
        <w:ind w:firstLine="288"/>
        <w:jc w:val="both"/>
        <w:rPr>
          <w:color w:val="auto"/>
          <w:lang w:val="sq-AL"/>
        </w:rPr>
      </w:pPr>
      <w:r>
        <w:rPr>
          <w:color w:val="auto"/>
          <w:lang w:val="sq-AL"/>
        </w:rPr>
        <w:lastRenderedPageBreak/>
        <w:t>3.b) shtesa për vjetërsi pune (</w:t>
      </w:r>
      <w:r>
        <w:rPr>
          <w:i/>
          <w:color w:val="auto"/>
          <w:lang w:val="sq-AL"/>
        </w:rPr>
        <w:t>kolona 3 e lidhjeve nr. 1, nr. 2 e nr. 3</w:t>
      </w:r>
      <w:r>
        <w:rPr>
          <w:color w:val="auto"/>
          <w:lang w:val="sq-AL"/>
        </w:rPr>
        <w:t xml:space="preserve">), që aplikohet në masën 2 për qind pas çdo viti pune, por jo më shumë se 25 vjet. Kjo shtesë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 </w:t>
      </w:r>
    </w:p>
    <w:p w:rsidR="00CE626A" w:rsidRDefault="002A5776">
      <w:pPr>
        <w:pStyle w:val="Default"/>
        <w:ind w:firstLine="288"/>
        <w:jc w:val="both"/>
        <w:rPr>
          <w:color w:val="auto"/>
          <w:lang w:val="sq-AL"/>
        </w:rPr>
      </w:pPr>
      <w:r>
        <w:rPr>
          <w:color w:val="auto"/>
          <w:lang w:val="sq-AL"/>
        </w:rPr>
        <w:t>3.c) shtesa për kualifikim (</w:t>
      </w:r>
      <w:r>
        <w:rPr>
          <w:i/>
          <w:color w:val="auto"/>
          <w:lang w:val="sq-AL"/>
        </w:rPr>
        <w:t>kolona 4 e lidhjeve nr. 1 e nr. 3</w:t>
      </w:r>
      <w:r>
        <w:rPr>
          <w:color w:val="auto"/>
          <w:lang w:val="sq-AL"/>
        </w:rPr>
        <w:t xml:space="preserve">), që jepet sipas dëshmisë së kualifikimit individual dhe llogaritet mbi pagën e grupit, në përqindje, si më poshtë vijon: </w:t>
      </w:r>
    </w:p>
    <w:p w:rsidR="00CE626A" w:rsidRDefault="002A5776">
      <w:pPr>
        <w:pStyle w:val="Default"/>
        <w:ind w:firstLine="288"/>
        <w:jc w:val="both"/>
        <w:rPr>
          <w:color w:val="auto"/>
          <w:lang w:val="sq-AL"/>
        </w:rPr>
      </w:pPr>
      <w:r>
        <w:rPr>
          <w:color w:val="auto"/>
          <w:lang w:val="sq-AL"/>
        </w:rPr>
        <w:t xml:space="preserve">a) 5% të pagës së grupit, pas përfitimit të shkallës “Mësues i kualifikuar”; b) 10% të pagës së grupit, pas përfitimit të shkallës “Mësues specialist”; </w:t>
      </w:r>
    </w:p>
    <w:p w:rsidR="00CE626A" w:rsidRDefault="002A5776">
      <w:pPr>
        <w:pStyle w:val="Default"/>
        <w:ind w:firstLine="288"/>
        <w:jc w:val="both"/>
        <w:rPr>
          <w:color w:val="auto"/>
          <w:lang w:val="sq-AL"/>
        </w:rPr>
      </w:pPr>
      <w:r>
        <w:rPr>
          <w:color w:val="auto"/>
          <w:lang w:val="sq-AL"/>
        </w:rPr>
        <w:t xml:space="preserve">c) 20% të pagës së grupit, pas përfitimit të shkallës “Mësues mjeshtër”. </w:t>
      </w:r>
    </w:p>
    <w:p w:rsidR="00CE626A" w:rsidRDefault="002A5776">
      <w:pPr>
        <w:pStyle w:val="Default"/>
        <w:ind w:firstLine="288"/>
        <w:jc w:val="both"/>
        <w:rPr>
          <w:color w:val="auto"/>
          <w:lang w:val="sq-AL"/>
        </w:rPr>
      </w:pPr>
      <w:r>
        <w:rPr>
          <w:i/>
          <w:color w:val="auto"/>
          <w:lang w:val="sq-AL"/>
        </w:rPr>
        <w:t>Shtesa për kualifikim (kolona 4 e lidhjes nr. 2), është 0</w:t>
      </w:r>
      <w:r>
        <w:rPr>
          <w:color w:val="auto"/>
          <w:lang w:val="sq-AL"/>
        </w:rPr>
        <w:t>.</w:t>
      </w:r>
    </w:p>
    <w:p w:rsidR="00CE626A" w:rsidRDefault="002A5776">
      <w:pPr>
        <w:pStyle w:val="Default"/>
        <w:ind w:firstLine="288"/>
        <w:jc w:val="both"/>
        <w:rPr>
          <w:color w:val="auto"/>
          <w:lang w:val="sq-AL"/>
        </w:rPr>
      </w:pPr>
      <w:r>
        <w:rPr>
          <w:color w:val="auto"/>
          <w:lang w:val="sq-AL"/>
        </w:rPr>
        <w:t>3.ç) shtesa e pozicionit, (</w:t>
      </w:r>
      <w:r>
        <w:rPr>
          <w:i/>
          <w:color w:val="auto"/>
          <w:lang w:val="sq-AL"/>
        </w:rPr>
        <w:t>kolona 5 e lidhjeve nr. 1, nr. 2 e nr. 3</w:t>
      </w:r>
      <w:r>
        <w:rPr>
          <w:color w:val="auto"/>
          <w:lang w:val="sq-AL"/>
        </w:rPr>
        <w:t xml:space="preserve">) që është e përcaktuar për çdo vend pune, sipas emërtesës përkatëse të pozicionit të punës. </w:t>
      </w:r>
    </w:p>
    <w:p w:rsidR="00CE626A" w:rsidRDefault="002A5776">
      <w:pPr>
        <w:pStyle w:val="Default"/>
        <w:ind w:firstLine="288"/>
        <w:jc w:val="both"/>
        <w:rPr>
          <w:color w:val="auto"/>
          <w:lang w:val="sq-AL"/>
        </w:rPr>
      </w:pPr>
      <w:r>
        <w:rPr>
          <w:color w:val="auto"/>
          <w:lang w:val="sq-AL"/>
        </w:rPr>
        <w:t xml:space="preserve">4. Përveç pagës, si më sipër, punonjësit mësimorë, që punojnë larg vendbanimit, përfitojnë një kompensim në masën, si më poshtë vijon: </w:t>
      </w:r>
    </w:p>
    <w:p w:rsidR="00CE626A" w:rsidRDefault="002A5776">
      <w:pPr>
        <w:pStyle w:val="Default"/>
        <w:ind w:firstLine="288"/>
        <w:jc w:val="both"/>
        <w:rPr>
          <w:color w:val="auto"/>
          <w:lang w:val="sq-AL"/>
        </w:rPr>
      </w:pPr>
      <w:r>
        <w:rPr>
          <w:color w:val="auto"/>
          <w:lang w:val="sq-AL"/>
        </w:rPr>
        <w:t xml:space="preserve">4.a) Kur punojnë brenda rrethit të tyre, jashtë qendrës urbane, por mbi 5 kilometra larg vendbanimit/qendrës së punës dhe kthehen brenda ditës në vendbanimin e tyre, masa e kompensimit është 2 700 (dy mijë e shtatëqind ) lekë në muaj. </w:t>
      </w:r>
    </w:p>
    <w:p w:rsidR="00CE626A" w:rsidRDefault="002A5776">
      <w:pPr>
        <w:pStyle w:val="Default"/>
        <w:ind w:firstLine="288"/>
        <w:jc w:val="both"/>
        <w:rPr>
          <w:color w:val="auto"/>
          <w:lang w:val="sq-AL"/>
        </w:rPr>
      </w:pPr>
      <w:r>
        <w:rPr>
          <w:color w:val="auto"/>
          <w:lang w:val="sq-AL"/>
        </w:rPr>
        <w:t xml:space="preserve">4.b) Kur punojnë brenda rrethit të tyre, jashtë qendrës urbane, por mbi 5 kilometra larg vendbanimit/qendrës së punës dhe nuk kthehen brenda ditës në vendbanimin e tyre, masa e kompensimit është 6 000 (gjashtë mijë) lekë në muaj. </w:t>
      </w:r>
    </w:p>
    <w:p w:rsidR="00CE626A" w:rsidRDefault="002A5776">
      <w:pPr>
        <w:pStyle w:val="Default"/>
        <w:ind w:firstLine="288"/>
        <w:jc w:val="both"/>
        <w:rPr>
          <w:color w:val="auto"/>
          <w:lang w:val="sq-AL"/>
        </w:rPr>
      </w:pPr>
      <w:r>
        <w:rPr>
          <w:color w:val="auto"/>
          <w:lang w:val="sq-AL"/>
        </w:rPr>
        <w:t xml:space="preserve">Në të dyja rastet, kompensimi për largësi nga vendbanimi nuk aplikohet për periudhën gjatë së cilës punonjësi mësimor kryen pushimet vjetore të pagueshme. </w:t>
      </w:r>
    </w:p>
    <w:p w:rsidR="00CE626A" w:rsidRDefault="002A5776">
      <w:pPr>
        <w:pStyle w:val="Default"/>
        <w:ind w:firstLine="288"/>
        <w:jc w:val="both"/>
        <w:rPr>
          <w:color w:val="auto"/>
          <w:lang w:val="sq-AL"/>
        </w:rPr>
      </w:pPr>
      <w:r>
        <w:rPr>
          <w:color w:val="auto"/>
          <w:lang w:val="sq-AL"/>
        </w:rPr>
        <w:t xml:space="preserve">5. Punonjësit mësimorë efektivë, të cilët për nevoja të procesit mësimor japin orë mësimi mbi normën e lejuar mësimore, paguhen për çdo orë mësimore shtesë, si më poshtë vijon: </w:t>
      </w:r>
    </w:p>
    <w:p w:rsidR="00F474ED" w:rsidRPr="00F474ED" w:rsidRDefault="002A5776" w:rsidP="00F474ED">
      <w:pPr>
        <w:autoSpaceDE w:val="0"/>
        <w:autoSpaceDN w:val="0"/>
        <w:adjustRightInd w:val="0"/>
        <w:ind w:firstLine="284"/>
        <w:jc w:val="both"/>
        <w:rPr>
          <w:rFonts w:ascii="Garamond" w:hAnsi="Garamond"/>
          <w:i/>
          <w:color w:val="000000"/>
          <w:sz w:val="24"/>
          <w:lang w:val="sq-AL" w:eastAsia="sq-AL"/>
        </w:rPr>
      </w:pPr>
      <w:r w:rsidRPr="00F474ED">
        <w:rPr>
          <w:rFonts w:ascii="Garamond" w:hAnsi="Garamond"/>
          <w:i/>
          <w:sz w:val="24"/>
          <w:lang w:val="sq-AL"/>
        </w:rPr>
        <w:t xml:space="preserve">- </w:t>
      </w:r>
      <w:r w:rsidR="00F474ED" w:rsidRPr="00F474ED">
        <w:rPr>
          <w:rFonts w:ascii="Garamond" w:hAnsi="Garamond"/>
          <w:i/>
          <w:color w:val="000000"/>
          <w:sz w:val="24"/>
          <w:lang w:val="sq-AL" w:eastAsia="sq-AL"/>
        </w:rPr>
        <w:t>Në shkollat e arsimit të mesëm të lartë 390 lekë/për orë;</w:t>
      </w:r>
    </w:p>
    <w:p w:rsidR="00F474ED" w:rsidRPr="00F474ED" w:rsidRDefault="00F474ED" w:rsidP="00F474ED">
      <w:pPr>
        <w:autoSpaceDE w:val="0"/>
        <w:autoSpaceDN w:val="0"/>
        <w:adjustRightInd w:val="0"/>
        <w:ind w:firstLine="284"/>
        <w:jc w:val="both"/>
        <w:rPr>
          <w:rFonts w:ascii="Garamond" w:hAnsi="Garamond"/>
          <w:i/>
          <w:color w:val="000000"/>
          <w:sz w:val="24"/>
          <w:lang w:val="sq-AL" w:eastAsia="sq-AL"/>
        </w:rPr>
      </w:pPr>
      <w:r w:rsidRPr="00F474ED">
        <w:rPr>
          <w:rFonts w:ascii="Garamond" w:hAnsi="Garamond"/>
          <w:i/>
          <w:color w:val="000000"/>
          <w:sz w:val="24"/>
          <w:lang w:val="sq-AL" w:eastAsia="sq-AL"/>
        </w:rPr>
        <w:t xml:space="preserve">- Në shkollat </w:t>
      </w:r>
      <w:r w:rsidR="00127B07">
        <w:rPr>
          <w:rFonts w:ascii="Garamond" w:hAnsi="Garamond"/>
          <w:i/>
          <w:color w:val="000000"/>
          <w:sz w:val="24"/>
          <w:lang w:val="sq-AL" w:eastAsia="sq-AL"/>
        </w:rPr>
        <w:t xml:space="preserve">e </w:t>
      </w:r>
      <w:r w:rsidRPr="00F474ED">
        <w:rPr>
          <w:rFonts w:ascii="Garamond" w:hAnsi="Garamond"/>
          <w:i/>
          <w:color w:val="000000"/>
          <w:sz w:val="24"/>
          <w:lang w:val="sq-AL" w:eastAsia="sq-AL"/>
        </w:rPr>
        <w:t>arsimit fillor dhe të me</w:t>
      </w:r>
      <w:r>
        <w:rPr>
          <w:rFonts w:ascii="Garamond" w:hAnsi="Garamond"/>
          <w:i/>
          <w:color w:val="000000"/>
          <w:sz w:val="24"/>
          <w:lang w:val="sq-AL" w:eastAsia="sq-AL"/>
        </w:rPr>
        <w:t>sëm të ulët 300 lekë/për orë.</w:t>
      </w:r>
    </w:p>
    <w:p w:rsidR="00CE626A" w:rsidRDefault="002A5776" w:rsidP="00F474ED">
      <w:pPr>
        <w:pStyle w:val="Default"/>
        <w:ind w:firstLine="288"/>
        <w:jc w:val="both"/>
        <w:rPr>
          <w:color w:val="auto"/>
          <w:lang w:val="sq-AL"/>
        </w:rPr>
      </w:pPr>
      <w:r>
        <w:rPr>
          <w:color w:val="auto"/>
          <w:lang w:val="sq-AL"/>
        </w:rPr>
        <w:t xml:space="preserve">  6. Punonjësit e jashtëm, të specialiteteve të ndryshme, që japin mësim në shkollat e arsimit të mesëm të lartë, në shkollat teknike e profesionale si dhe në kurset e ndryshme (me përjashtim të kurseve që ngrihen pranë shkollave të larta dhe institucioneve të tjera të kualifikimit të punonjësve mësimorë), për çdo orë mësimore paguhen në të njëjtën masë me punonjësit mësimorë efektivë, si më sipër. 7. Vendimi nr. 194, datë 22.4.1999, i Këshillit të Ministrave, “Për miratimin e strukturës së pagës së punonjësve mësimorë në arsimin parauniversitar”, i ndryshuar, shfuqizohet. </w:t>
      </w:r>
    </w:p>
    <w:p w:rsidR="00CE626A" w:rsidRDefault="002A5776">
      <w:pPr>
        <w:pStyle w:val="Default"/>
        <w:ind w:firstLine="288"/>
        <w:jc w:val="both"/>
        <w:rPr>
          <w:color w:val="auto"/>
          <w:lang w:val="sq-AL"/>
        </w:rPr>
      </w:pPr>
      <w:r>
        <w:rPr>
          <w:color w:val="auto"/>
          <w:lang w:val="sq-AL"/>
        </w:rPr>
        <w:t xml:space="preserve">8. Efektet financiare që rrjedhin nga zbatimi i këtij vendimi, për vitin 2017, të përballohen nga fondet e politikës për rritjen e pagave, të përcaktuara në ligjin nr. 130/2016, “Për buxhetin e vitit 2017”. </w:t>
      </w:r>
    </w:p>
    <w:p w:rsidR="00CE626A" w:rsidRDefault="002A5776">
      <w:pPr>
        <w:pStyle w:val="Default"/>
        <w:ind w:firstLine="288"/>
        <w:jc w:val="both"/>
        <w:rPr>
          <w:color w:val="auto"/>
          <w:lang w:val="sq-AL"/>
        </w:rPr>
      </w:pPr>
      <w:r>
        <w:rPr>
          <w:color w:val="auto"/>
          <w:lang w:val="sq-AL"/>
        </w:rPr>
        <w:t xml:space="preserve">9. Ngarkohen Ministria e Arsimit dhe Sportit dhe Ministria e Financave për zbatimin e këtij vendimi. </w:t>
      </w:r>
    </w:p>
    <w:p w:rsidR="00CE626A" w:rsidRDefault="002A5776">
      <w:pPr>
        <w:pStyle w:val="Default"/>
        <w:ind w:firstLine="288"/>
        <w:jc w:val="both"/>
        <w:rPr>
          <w:color w:val="auto"/>
          <w:lang w:val="sq-AL"/>
        </w:rPr>
      </w:pPr>
      <w:r>
        <w:rPr>
          <w:color w:val="auto"/>
          <w:lang w:val="sq-AL"/>
        </w:rPr>
        <w:t xml:space="preserve">Ky vendim hyn në fuqi pas botimit në Fletoren Zyrtare dhe i shtrin efektet financiare nga data 1 mars 2017. </w:t>
      </w:r>
    </w:p>
    <w:p w:rsidR="00CE626A" w:rsidRDefault="002A5776">
      <w:pPr>
        <w:pStyle w:val="Default"/>
        <w:jc w:val="right"/>
        <w:rPr>
          <w:color w:val="auto"/>
          <w:lang w:val="sq-AL"/>
        </w:rPr>
      </w:pPr>
      <w:r>
        <w:rPr>
          <w:color w:val="auto"/>
          <w:lang w:val="sq-AL"/>
        </w:rPr>
        <w:t xml:space="preserve">KRYEMINISTRI </w:t>
      </w:r>
    </w:p>
    <w:p w:rsidR="00CE626A" w:rsidRDefault="002A5776">
      <w:pPr>
        <w:pStyle w:val="Default"/>
        <w:jc w:val="right"/>
        <w:rPr>
          <w:b/>
          <w:bCs/>
          <w:color w:val="auto"/>
          <w:lang w:val="sq-AL"/>
        </w:rPr>
      </w:pPr>
      <w:r>
        <w:rPr>
          <w:b/>
          <w:bCs/>
          <w:color w:val="auto"/>
          <w:lang w:val="sq-AL"/>
        </w:rPr>
        <w:t>Edi Rama</w:t>
      </w:r>
    </w:p>
    <w:p w:rsidR="00CE626A" w:rsidRDefault="00CE626A">
      <w:pPr>
        <w:rPr>
          <w:rFonts w:ascii="Garamond" w:hAnsi="Garamond"/>
          <w:sz w:val="24"/>
          <w:szCs w:val="24"/>
          <w:lang w:val="sq-AL"/>
        </w:rPr>
        <w:sectPr w:rsidR="00CE626A">
          <w:footerReference w:type="default" r:id="rId7"/>
          <w:pgSz w:w="12240" w:h="15840"/>
          <w:pgMar w:top="1440" w:right="1440" w:bottom="1440" w:left="1440" w:header="720" w:footer="720" w:gutter="0"/>
          <w:cols w:space="720"/>
          <w:docGrid w:linePitch="360"/>
        </w:sectPr>
      </w:pPr>
    </w:p>
    <w:p w:rsidR="00CE626A" w:rsidRDefault="002A5776">
      <w:pPr>
        <w:pStyle w:val="NormalWeb"/>
        <w:spacing w:before="0" w:beforeAutospacing="0" w:after="0" w:afterAutospacing="0"/>
        <w:ind w:firstLine="113"/>
        <w:jc w:val="right"/>
        <w:rPr>
          <w:rFonts w:ascii="Garamond" w:hAnsi="Garamond"/>
          <w:b/>
          <w:lang w:val="sq-AL"/>
        </w:rPr>
      </w:pPr>
      <w:r>
        <w:rPr>
          <w:rFonts w:ascii="Garamond" w:hAnsi="Garamond"/>
          <w:b/>
          <w:lang w:val="sq-AL"/>
        </w:rPr>
        <w:lastRenderedPageBreak/>
        <w:t>Lidhja nr. 1</w:t>
      </w:r>
    </w:p>
    <w:p w:rsidR="00CE626A" w:rsidRDefault="00CE626A">
      <w:pPr>
        <w:pStyle w:val="NormalWeb"/>
        <w:spacing w:before="0" w:beforeAutospacing="0" w:after="0" w:afterAutospacing="0"/>
        <w:ind w:firstLine="113"/>
        <w:jc w:val="center"/>
        <w:rPr>
          <w:rFonts w:ascii="Garamond" w:hAnsi="Garamond"/>
          <w:b/>
          <w:lang w:val="sq-AL"/>
        </w:rPr>
      </w:pPr>
    </w:p>
    <w:p w:rsidR="00F474ED" w:rsidRPr="00A649B5" w:rsidRDefault="00F474ED" w:rsidP="00F474ED">
      <w:pPr>
        <w:pStyle w:val="NormalWeb"/>
        <w:spacing w:before="0" w:beforeAutospacing="0" w:after="0" w:afterAutospacing="0"/>
        <w:jc w:val="center"/>
        <w:rPr>
          <w:rFonts w:ascii="Garamond" w:hAnsi="Garamond"/>
          <w:color w:val="000000"/>
          <w:szCs w:val="20"/>
          <w:lang w:val="sq-AL"/>
        </w:rPr>
      </w:pPr>
      <w:r w:rsidRPr="00A649B5">
        <w:rPr>
          <w:rFonts w:ascii="Garamond" w:hAnsi="Garamond"/>
          <w:b/>
          <w:szCs w:val="20"/>
          <w:lang w:val="sq-AL"/>
        </w:rPr>
        <w:t>Struktura e pagës për punonjësit mësimorë të arsimit parauniversitar</w:t>
      </w:r>
    </w:p>
    <w:p w:rsidR="00CE626A" w:rsidRPr="00F474ED" w:rsidRDefault="00AF3A49" w:rsidP="00AF3A49">
      <w:pPr>
        <w:pStyle w:val="Default"/>
        <w:jc w:val="center"/>
        <w:rPr>
          <w:i/>
          <w:color w:val="auto"/>
          <w:lang w:val="sq-AL"/>
        </w:rPr>
      </w:pPr>
      <w:r w:rsidRPr="00F474ED">
        <w:rPr>
          <w:i/>
          <w:color w:val="auto"/>
          <w:lang w:val="sq-AL"/>
        </w:rPr>
        <w:t xml:space="preserve"> </w:t>
      </w:r>
      <w:r w:rsidR="002A5776" w:rsidRPr="00F474ED">
        <w:rPr>
          <w:i/>
          <w:color w:val="auto"/>
          <w:lang w:val="sq-AL"/>
        </w:rPr>
        <w:t>(</w:t>
      </w:r>
      <w:r w:rsidR="005A7738">
        <w:rPr>
          <w:i/>
          <w:color w:val="auto"/>
          <w:lang w:val="sq-AL"/>
        </w:rPr>
        <w:t>s</w:t>
      </w:r>
      <w:bookmarkStart w:id="0" w:name="_GoBack"/>
      <w:bookmarkEnd w:id="0"/>
      <w:r w:rsidR="002A5776" w:rsidRPr="00F474ED">
        <w:rPr>
          <w:i/>
          <w:color w:val="auto"/>
          <w:lang w:val="sq-AL"/>
        </w:rPr>
        <w:t>htuar emërtime me VKM nr. 265, datë 16.5.2018; ndryshuar me VKM nr. 191, datë 5.4.2019; ndryshuaar fjlaë në rreshtatme numrat rendorë  13 dhe 14, ndryshuar rreshti me numrin rendor 15 me VKM nr. 421, datë 26.6.2019</w:t>
      </w:r>
      <w:r w:rsidRPr="00F474ED">
        <w:rPr>
          <w:i/>
          <w:color w:val="auto"/>
          <w:lang w:val="sq-AL"/>
        </w:rPr>
        <w:t xml:space="preserve">; ndryshuar me vendimin nr. </w:t>
      </w:r>
      <w:r w:rsidRPr="00F474ED">
        <w:rPr>
          <w:i/>
          <w:lang w:val="sq-AL"/>
        </w:rPr>
        <w:t>1149, datë 24.12.2020</w:t>
      </w:r>
      <w:r w:rsidR="00F474ED" w:rsidRPr="00F474ED">
        <w:rPr>
          <w:i/>
          <w:lang w:val="sq-AL"/>
        </w:rPr>
        <w:t xml:space="preserve">; ndryshuar me vendimin nr. </w:t>
      </w:r>
      <w:r w:rsidR="00F474ED" w:rsidRPr="00F474ED">
        <w:rPr>
          <w:bCs/>
          <w:i/>
          <w:lang w:val="sq-AL" w:eastAsia="sq-AL"/>
        </w:rPr>
        <w:t>465, datë 6.7.2022</w:t>
      </w:r>
      <w:r w:rsidR="00DA3D4F">
        <w:rPr>
          <w:bCs/>
          <w:i/>
          <w:lang w:val="sq-AL" w:eastAsia="sq-AL"/>
        </w:rPr>
        <w:t>; ndryshuar me nr. 241, datë 20.4.2023</w:t>
      </w:r>
      <w:r w:rsidR="002A5776" w:rsidRPr="00F474ED">
        <w:rPr>
          <w:i/>
          <w:color w:val="auto"/>
          <w:lang w:val="sq-AL"/>
        </w:rPr>
        <w:t>)</w:t>
      </w:r>
    </w:p>
    <w:p w:rsidR="00CE626A" w:rsidRDefault="00CE626A">
      <w:pPr>
        <w:rPr>
          <w:rFonts w:ascii="Garamond" w:hAnsi="Garamond"/>
          <w:sz w:val="24"/>
          <w:szCs w:val="24"/>
          <w:lang w:val="sq-AL"/>
        </w:rPr>
      </w:pPr>
    </w:p>
    <w:p w:rsidR="00AF3A49" w:rsidRPr="0051352B" w:rsidRDefault="00AF3A49" w:rsidP="00AF3A49">
      <w:pPr>
        <w:ind w:firstLine="284"/>
        <w:jc w:val="both"/>
        <w:rPr>
          <w:rFonts w:ascii="Garamond" w:hAnsi="Garamond"/>
          <w:lang w:val="sq-AL"/>
        </w:rPr>
      </w:pPr>
    </w:p>
    <w:tbl>
      <w:tblPr>
        <w:tblStyle w:val="TableGrid"/>
        <w:tblW w:w="10165" w:type="dxa"/>
        <w:jc w:val="center"/>
        <w:tblLayout w:type="fixed"/>
        <w:tblLook w:val="0000" w:firstRow="0" w:lastRow="0" w:firstColumn="0" w:lastColumn="0" w:noHBand="0" w:noVBand="0"/>
      </w:tblPr>
      <w:tblGrid>
        <w:gridCol w:w="535"/>
        <w:gridCol w:w="4680"/>
        <w:gridCol w:w="1080"/>
        <w:gridCol w:w="1080"/>
        <w:gridCol w:w="1260"/>
        <w:gridCol w:w="1530"/>
      </w:tblGrid>
      <w:tr w:rsidR="00DA3D4F" w:rsidRPr="005F5540" w:rsidTr="002E2D8A">
        <w:trPr>
          <w:trHeight w:val="204"/>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680" w:type="dxa"/>
          </w:tcPr>
          <w:p w:rsidR="00DA3D4F" w:rsidRPr="005F5540" w:rsidRDefault="00DA3D4F" w:rsidP="002E2D8A">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EMËRTIMI / POZICIONI</w:t>
            </w:r>
          </w:p>
        </w:tc>
        <w:tc>
          <w:tcPr>
            <w:tcW w:w="4950" w:type="dxa"/>
            <w:gridSpan w:val="4"/>
          </w:tcPr>
          <w:p w:rsidR="00DA3D4F" w:rsidRPr="005F5540" w:rsidRDefault="00DA3D4F" w:rsidP="002E2D8A">
            <w:pPr>
              <w:widowControl w:val="0"/>
              <w:autoSpaceDE w:val="0"/>
              <w:autoSpaceDN w:val="0"/>
              <w:adjustRightInd w:val="0"/>
              <w:jc w:val="right"/>
              <w:rPr>
                <w:rFonts w:ascii="Garamond" w:eastAsiaTheme="minorEastAsia" w:hAnsi="Garamond"/>
                <w:b/>
                <w:szCs w:val="24"/>
                <w:lang w:val="sq-AL" w:eastAsia="en-GB"/>
              </w:rPr>
            </w:pPr>
            <w:r w:rsidRPr="005F5540">
              <w:rPr>
                <w:rFonts w:ascii="Garamond" w:eastAsiaTheme="minorEastAsia" w:hAnsi="Garamond"/>
                <w:b/>
                <w:szCs w:val="24"/>
                <w:lang w:val="sq-AL" w:eastAsia="en-GB"/>
              </w:rPr>
              <w:t>PAGA MUJORE</w:t>
            </w:r>
          </w:p>
        </w:tc>
      </w:tr>
      <w:tr w:rsidR="00DA3D4F" w:rsidRPr="005F5540" w:rsidTr="002E2D8A">
        <w:trPr>
          <w:trHeight w:val="204"/>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6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3420" w:type="dxa"/>
            <w:gridSpan w:val="3"/>
          </w:tcPr>
          <w:p w:rsidR="00DA3D4F" w:rsidRPr="005F5540" w:rsidRDefault="00DA3D4F" w:rsidP="002E2D8A">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Paga individuale</w:t>
            </w:r>
          </w:p>
        </w:tc>
        <w:tc>
          <w:tcPr>
            <w:tcW w:w="1530" w:type="dxa"/>
          </w:tcPr>
          <w:p w:rsidR="00DA3D4F" w:rsidRPr="005F5540" w:rsidRDefault="00DA3D4F" w:rsidP="002E2D8A">
            <w:pPr>
              <w:widowControl w:val="0"/>
              <w:autoSpaceDE w:val="0"/>
              <w:autoSpaceDN w:val="0"/>
              <w:adjustRightInd w:val="0"/>
              <w:rPr>
                <w:rFonts w:ascii="Garamond" w:eastAsiaTheme="minorEastAsia" w:hAnsi="Garamond"/>
                <w:b/>
                <w:szCs w:val="24"/>
                <w:lang w:val="sq-AL" w:eastAsia="en-GB"/>
              </w:rPr>
            </w:pPr>
            <w:r w:rsidRPr="005F5540">
              <w:rPr>
                <w:rFonts w:ascii="Garamond" w:eastAsiaTheme="minorEastAsia" w:hAnsi="Garamond"/>
                <w:b/>
                <w:szCs w:val="24"/>
                <w:lang w:val="sq-AL" w:eastAsia="en-GB"/>
              </w:rPr>
              <w:t xml:space="preserve">Shtesa e </w:t>
            </w:r>
            <w:r>
              <w:rPr>
                <w:rFonts w:ascii="Garamond" w:eastAsiaTheme="minorEastAsia" w:hAnsi="Garamond"/>
                <w:b/>
                <w:szCs w:val="24"/>
                <w:lang w:val="sq-AL" w:eastAsia="en-GB"/>
              </w:rPr>
              <w:t>p</w:t>
            </w:r>
            <w:r w:rsidRPr="005F5540">
              <w:rPr>
                <w:rFonts w:ascii="Garamond" w:eastAsiaTheme="minorEastAsia" w:hAnsi="Garamond"/>
                <w:b/>
                <w:bCs/>
                <w:szCs w:val="24"/>
                <w:lang w:val="sq-AL" w:eastAsia="en-GB"/>
              </w:rPr>
              <w:t>ozicionit</w:t>
            </w:r>
          </w:p>
        </w:tc>
      </w:tr>
      <w:tr w:rsidR="00DA3D4F" w:rsidRPr="005F5540" w:rsidTr="002E2D8A">
        <w:trPr>
          <w:trHeight w:val="216"/>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6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108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Paga e </w:t>
            </w:r>
          </w:p>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Pr>
                <w:rFonts w:ascii="Garamond" w:eastAsiaTheme="minorEastAsia" w:hAnsi="Garamond"/>
                <w:szCs w:val="24"/>
                <w:lang w:val="sq-AL" w:eastAsia="en-GB"/>
              </w:rPr>
              <w:t>g</w:t>
            </w:r>
            <w:r w:rsidRPr="005F5540">
              <w:rPr>
                <w:rFonts w:ascii="Garamond" w:eastAsiaTheme="minorEastAsia" w:hAnsi="Garamond"/>
                <w:szCs w:val="24"/>
                <w:lang w:val="sq-AL" w:eastAsia="en-GB"/>
              </w:rPr>
              <w:t xml:space="preserve">rupit </w:t>
            </w:r>
          </w:p>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(PG)</w:t>
            </w:r>
          </w:p>
        </w:tc>
        <w:tc>
          <w:tcPr>
            <w:tcW w:w="108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Shtesa për vjetërsi (SHV)</w:t>
            </w:r>
          </w:p>
        </w:tc>
        <w:tc>
          <w:tcPr>
            <w:tcW w:w="126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Shtesa për kualifikim (SHK) </w:t>
            </w:r>
          </w:p>
        </w:tc>
        <w:tc>
          <w:tcPr>
            <w:tcW w:w="153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r>
      <w:tr w:rsidR="00DA3D4F" w:rsidRPr="005F5540" w:rsidTr="002E2D8A">
        <w:trPr>
          <w:trHeight w:val="53"/>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68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108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126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4</w:t>
            </w:r>
          </w:p>
        </w:tc>
        <w:tc>
          <w:tcPr>
            <w:tcW w:w="1530" w:type="dxa"/>
          </w:tcPr>
          <w:p w:rsidR="00DA3D4F" w:rsidRPr="005F5540" w:rsidRDefault="00DA3D4F" w:rsidP="002E2D8A">
            <w:pPr>
              <w:widowControl w:val="0"/>
              <w:autoSpaceDE w:val="0"/>
              <w:autoSpaceDN w:val="0"/>
              <w:adjustRightInd w:val="0"/>
              <w:ind w:left="8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ind w:right="27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46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shkollës së arsimit të mesëm të lartë me mbi 700 nxënës. </w:t>
            </w:r>
          </w:p>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institutit të nxënësve që nuk shikojnë. </w:t>
            </w:r>
          </w:p>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institutit të nxënësve që nuk dëgjojnë. </w:t>
            </w:r>
          </w:p>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Drejtor në institucionet e arsimit special.</w:t>
            </w:r>
          </w:p>
        </w:tc>
        <w:tc>
          <w:tcPr>
            <w:tcW w:w="10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jc w:val="right"/>
              <w:rPr>
                <w:rFonts w:ascii="Garamond" w:hAnsi="Garamond"/>
                <w:szCs w:val="24"/>
                <w:lang w:val="sq-AL"/>
              </w:rPr>
            </w:pPr>
            <w:r w:rsidRPr="005F5540">
              <w:rPr>
                <w:rFonts w:ascii="Garamond" w:hAnsi="Garamond"/>
                <w:szCs w:val="24"/>
                <w:lang w:val="sq-AL"/>
              </w:rPr>
              <w:t xml:space="preserve">5 % e PG; </w:t>
            </w:r>
          </w:p>
          <w:p w:rsidR="00DA3D4F" w:rsidRPr="005F5540" w:rsidRDefault="00DA3D4F" w:rsidP="002E2D8A">
            <w:pPr>
              <w:jc w:val="right"/>
              <w:rPr>
                <w:rFonts w:ascii="Garamond" w:hAnsi="Garamond"/>
                <w:szCs w:val="24"/>
                <w:lang w:val="sq-AL"/>
              </w:rPr>
            </w:pPr>
            <w:r w:rsidRPr="005F5540">
              <w:rPr>
                <w:rFonts w:ascii="Garamond" w:hAnsi="Garamond"/>
                <w:szCs w:val="24"/>
                <w:lang w:val="sq-AL"/>
              </w:rPr>
              <w:t xml:space="preserve">10% e PG; </w:t>
            </w:r>
          </w:p>
          <w:p w:rsidR="00DA3D4F" w:rsidRPr="005F5540" w:rsidRDefault="00DA3D4F" w:rsidP="002E2D8A">
            <w:pPr>
              <w:jc w:val="right"/>
              <w:rPr>
                <w:rFonts w:ascii="Garamond" w:hAnsi="Garamond"/>
                <w:szCs w:val="24"/>
                <w:lang w:val="sq-AL" w:eastAsia="en-GB"/>
              </w:rPr>
            </w:pPr>
            <w:r w:rsidRPr="005F5540">
              <w:rPr>
                <w:rFonts w:ascii="Garamond" w:hAnsi="Garamond"/>
                <w:szCs w:val="24"/>
                <w:lang w:val="sq-AL"/>
              </w:rPr>
              <w:t>20% e PG.</w:t>
            </w:r>
          </w:p>
        </w:tc>
        <w:tc>
          <w:tcPr>
            <w:tcW w:w="1530" w:type="dxa"/>
          </w:tcPr>
          <w:p w:rsidR="00DA3D4F" w:rsidRPr="005F5540" w:rsidRDefault="00DA3D4F" w:rsidP="002E2D8A">
            <w:pPr>
              <w:pStyle w:val="NoSpacing"/>
              <w:rPr>
                <w:rFonts w:ascii="Garamond" w:hAnsi="Garamond"/>
                <w:sz w:val="20"/>
                <w:lang w:eastAsia="en-GB"/>
              </w:rPr>
            </w:pPr>
            <w:r w:rsidRPr="005F5540">
              <w:rPr>
                <w:rFonts w:ascii="Garamond" w:hAnsi="Garamond"/>
                <w:sz w:val="20"/>
                <w:lang w:eastAsia="en-GB"/>
              </w:rPr>
              <w:t>80 000</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ind w:right="270"/>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46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Drejtor i shkollës së arsimit të mesëm të lartë me 301 deri në 700 nxënës.</w:t>
            </w:r>
          </w:p>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10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lang w:eastAsia="en-GB"/>
              </w:rPr>
            </w:pPr>
            <w:r w:rsidRPr="005F5540">
              <w:rPr>
                <w:rFonts w:ascii="Garamond" w:hAnsi="Garamond"/>
                <w:sz w:val="20"/>
                <w:lang w:eastAsia="en-GB"/>
              </w:rPr>
              <w:t>78 000</w:t>
            </w:r>
          </w:p>
        </w:tc>
      </w:tr>
      <w:tr w:rsidR="00DA3D4F" w:rsidRPr="005F5540" w:rsidTr="002E2D8A">
        <w:trPr>
          <w:trHeight w:val="204"/>
          <w:jc w:val="center"/>
        </w:trPr>
        <w:tc>
          <w:tcPr>
            <w:tcW w:w="535" w:type="dxa"/>
          </w:tcPr>
          <w:p w:rsidR="00DA3D4F" w:rsidRPr="005F5540" w:rsidRDefault="00DA3D4F" w:rsidP="002E2D8A">
            <w:pPr>
              <w:widowControl w:val="0"/>
              <w:autoSpaceDE w:val="0"/>
              <w:autoSpaceDN w:val="0"/>
              <w:adjustRightInd w:val="0"/>
              <w:ind w:right="270"/>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468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shkollës së arsimit të mesëm të lartë me deri në 300 nxënës. </w:t>
            </w:r>
          </w:p>
        </w:tc>
        <w:tc>
          <w:tcPr>
            <w:tcW w:w="10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lang w:eastAsia="en-GB"/>
              </w:rPr>
            </w:pPr>
            <w:r w:rsidRPr="005F5540">
              <w:rPr>
                <w:rFonts w:ascii="Garamond" w:hAnsi="Garamond"/>
                <w:sz w:val="20"/>
                <w:lang w:eastAsia="en-GB"/>
              </w:rPr>
              <w:t>76 500</w:t>
            </w:r>
          </w:p>
        </w:tc>
      </w:tr>
      <w:tr w:rsidR="00DA3D4F" w:rsidRPr="005F5540" w:rsidTr="002E2D8A">
        <w:trPr>
          <w:trHeight w:val="1377"/>
          <w:jc w:val="center"/>
        </w:trPr>
        <w:tc>
          <w:tcPr>
            <w:tcW w:w="535" w:type="dxa"/>
          </w:tcPr>
          <w:p w:rsidR="00DA3D4F" w:rsidRPr="005F5540" w:rsidRDefault="00DA3D4F" w:rsidP="002E2D8A">
            <w:pPr>
              <w:widowControl w:val="0"/>
              <w:autoSpaceDE w:val="0"/>
              <w:autoSpaceDN w:val="0"/>
              <w:adjustRightInd w:val="0"/>
              <w:jc w:val="both"/>
              <w:rPr>
                <w:rFonts w:ascii="Garamond" w:hAnsi="Garamond"/>
                <w:szCs w:val="24"/>
                <w:lang w:val="sq-AL"/>
              </w:rPr>
            </w:pPr>
            <w:r w:rsidRPr="005F5540">
              <w:rPr>
                <w:rFonts w:ascii="Garamond" w:hAnsi="Garamond"/>
                <w:szCs w:val="24"/>
                <w:lang w:val="sq-AL"/>
              </w:rPr>
              <w:t>4</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w w:val="93"/>
                <w:szCs w:val="24"/>
                <w:lang w:val="sq-AL"/>
              </w:rPr>
              <w:t>Zëvendësdrejtor i shkollës së arsimit të mesëm të lartë me mbi 700 nxënës.</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Përgjegjës i bazës prodhuese.</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w w:val="97"/>
                <w:szCs w:val="24"/>
                <w:lang w:val="sq-AL"/>
              </w:rPr>
              <w:t>Zëvendësdrejtor i institutit të nxënësve që nuk shikojnë.</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w w:val="97"/>
                <w:szCs w:val="24"/>
                <w:lang w:val="sq-AL"/>
              </w:rPr>
              <w:t>Zëvendësdrejtor i institutit të nxënësve që nuk dëgjojnë.</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Zëvendësdrejtor në institucionet e arsimit special</w:t>
            </w:r>
            <w:r w:rsidRPr="005F5540">
              <w:rPr>
                <w:rFonts w:ascii="Garamond" w:eastAsiaTheme="minorEastAsia" w:hAnsi="Garamond"/>
                <w:szCs w:val="24"/>
                <w:lang w:val="sq-AL" w:eastAsia="en-GB"/>
              </w:rPr>
              <w:t>.</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71 000</w:t>
            </w:r>
          </w:p>
        </w:tc>
      </w:tr>
      <w:tr w:rsidR="00DA3D4F" w:rsidRPr="005F5540" w:rsidTr="002E2D8A">
        <w:trPr>
          <w:trHeight w:val="219"/>
          <w:jc w:val="center"/>
        </w:trPr>
        <w:tc>
          <w:tcPr>
            <w:tcW w:w="535" w:type="dxa"/>
          </w:tcPr>
          <w:p w:rsidR="00DA3D4F" w:rsidRPr="005F5540" w:rsidRDefault="00DA3D4F" w:rsidP="002E2D8A">
            <w:pPr>
              <w:widowControl w:val="0"/>
              <w:autoSpaceDE w:val="0"/>
              <w:autoSpaceDN w:val="0"/>
              <w:adjustRightInd w:val="0"/>
              <w:rPr>
                <w:rFonts w:ascii="Garamond" w:hAnsi="Garamond"/>
                <w:b/>
                <w:szCs w:val="24"/>
                <w:lang w:val="sq-AL"/>
              </w:rPr>
            </w:pPr>
            <w:r w:rsidRPr="005F5540">
              <w:rPr>
                <w:rFonts w:ascii="Garamond" w:hAnsi="Garamond"/>
                <w:b/>
                <w:szCs w:val="24"/>
                <w:lang w:val="sq-AL"/>
              </w:rPr>
              <w:t>5</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w w:val="93"/>
                <w:szCs w:val="24"/>
                <w:lang w:val="sq-AL"/>
              </w:rPr>
              <w:t xml:space="preserve">Zëvendësdrejtor i shkollës së arsimit të mesëm të lartë me 301 deri në 700 </w:t>
            </w:r>
            <w:r w:rsidRPr="005F5540">
              <w:rPr>
                <w:rFonts w:ascii="Garamond" w:hAnsi="Garamond"/>
                <w:szCs w:val="24"/>
                <w:lang w:val="sq-AL"/>
              </w:rPr>
              <w:t>nxënës.</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69 800</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jc w:val="both"/>
              <w:rPr>
                <w:rFonts w:ascii="Garamond" w:hAnsi="Garamond"/>
                <w:szCs w:val="24"/>
                <w:lang w:val="sq-AL"/>
              </w:rPr>
            </w:pPr>
            <w:r w:rsidRPr="005F5540">
              <w:rPr>
                <w:rFonts w:ascii="Garamond" w:hAnsi="Garamond"/>
                <w:szCs w:val="24"/>
                <w:lang w:val="sq-AL"/>
              </w:rPr>
              <w:t>6</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Zëvendësdrejtor i shkollës së arsimit të mesëm të lartë me deri në 300 nxënës. </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68 800</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7</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Drejtor i shkollës 9-vjeçare me mbi 700 nxënës.</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66 500</w:t>
            </w:r>
          </w:p>
        </w:tc>
      </w:tr>
      <w:tr w:rsidR="00DA3D4F" w:rsidRPr="005F5540" w:rsidTr="002E2D8A">
        <w:trPr>
          <w:trHeight w:val="205"/>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8</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w w:val="98"/>
                <w:szCs w:val="24"/>
                <w:lang w:val="sq-AL"/>
              </w:rPr>
              <w:t>Drejtor i shkollës 9-vjeçare me 301 deri në 700 nxënës.</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64 600</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9</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Drejtor i shkollës 9-vjeçare me deri në 300 nxënës.</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63 400</w:t>
            </w:r>
          </w:p>
        </w:tc>
      </w:tr>
      <w:tr w:rsidR="00DA3D4F" w:rsidRPr="005F5540" w:rsidTr="002E2D8A">
        <w:trPr>
          <w:trHeight w:val="682"/>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10</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Drejtor i shkollës fillore klasa I-V. </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Përgjegjës (kryemësues) i shkollës me klasë kolektive.</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Zëvendësdrejtor i shkollës 9-vjeçare.</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62 700</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11</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shkollat e arsimit të mesëm të lartë. </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Mësues në institutin e nxënësve që nuk shikojnë.</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Mësues në institutin e nxënësve që nuk dëgjojnë.</w:t>
            </w:r>
          </w:p>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r w:rsidRPr="005F5540">
              <w:rPr>
                <w:rFonts w:ascii="Garamond" w:hAnsi="Garamond"/>
                <w:szCs w:val="24"/>
                <w:lang w:val="sq-AL"/>
              </w:rPr>
              <w:lastRenderedPageBreak/>
              <w:t>Mësues në institucionet e arsimit special</w:t>
            </w:r>
            <w:r w:rsidRPr="005F5540">
              <w:rPr>
                <w:rFonts w:ascii="Garamond" w:eastAsiaTheme="minorEastAsia" w:hAnsi="Garamond"/>
                <w:szCs w:val="24"/>
                <w:lang w:val="sq-AL" w:eastAsia="en-GB"/>
              </w:rPr>
              <w:t>.</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i praktikës profesionale. </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lastRenderedPageBreak/>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58 800</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lastRenderedPageBreak/>
              <w:t>12</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Mësues në arsimin e mesëm të ulët në shkollat 9-vjeçare</w:t>
            </w: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54 800</w:t>
            </w:r>
          </w:p>
        </w:tc>
      </w:tr>
      <w:tr w:rsidR="00DA3D4F" w:rsidRPr="005F5540" w:rsidTr="002E2D8A">
        <w:trPr>
          <w:trHeight w:val="205"/>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13</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arsimin fillor në shkollat 9-vjeçare. </w:t>
            </w:r>
          </w:p>
          <w:p w:rsidR="00DA3D4F" w:rsidRPr="005F5540" w:rsidRDefault="00DA3D4F" w:rsidP="002E2D8A">
            <w:pPr>
              <w:widowControl w:val="0"/>
              <w:autoSpaceDE w:val="0"/>
              <w:autoSpaceDN w:val="0"/>
              <w:adjustRightInd w:val="0"/>
              <w:ind w:left="100"/>
              <w:rPr>
                <w:rFonts w:ascii="Garamond" w:hAnsi="Garamond"/>
                <w:szCs w:val="24"/>
                <w:lang w:val="sq-AL"/>
              </w:rPr>
            </w:pPr>
          </w:p>
        </w:tc>
        <w:tc>
          <w:tcPr>
            <w:tcW w:w="1080"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p w:rsidR="00DA3D4F" w:rsidRPr="005F5540" w:rsidRDefault="00DA3D4F" w:rsidP="002E2D8A">
            <w:pPr>
              <w:widowControl w:val="0"/>
              <w:autoSpaceDE w:val="0"/>
              <w:autoSpaceDN w:val="0"/>
              <w:adjustRightInd w:val="0"/>
              <w:ind w:right="490"/>
              <w:rPr>
                <w:rFonts w:ascii="Garamond" w:hAnsi="Garamond"/>
                <w:szCs w:val="24"/>
                <w:lang w:val="sq-AL"/>
              </w:rPr>
            </w:pP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51 400</w:t>
            </w:r>
          </w:p>
        </w:tc>
      </w:tr>
      <w:tr w:rsidR="00DA3D4F" w:rsidRPr="005F5540" w:rsidTr="002E2D8A">
        <w:trPr>
          <w:trHeight w:val="205"/>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14</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arsimin fillor në shkollat 9-vjeçare. </w:t>
            </w:r>
          </w:p>
        </w:tc>
        <w:tc>
          <w:tcPr>
            <w:tcW w:w="1080" w:type="dxa"/>
          </w:tcPr>
          <w:p w:rsidR="00DA3D4F" w:rsidRPr="005F5540" w:rsidRDefault="00DA3D4F" w:rsidP="002E2D8A">
            <w:pPr>
              <w:pStyle w:val="NoSpacing"/>
              <w:rPr>
                <w:rFonts w:ascii="Garamond" w:hAnsi="Garamond"/>
                <w:sz w:val="20"/>
              </w:rPr>
            </w:pPr>
            <w:r w:rsidRPr="005F5540">
              <w:rPr>
                <w:rFonts w:ascii="Garamond" w:hAnsi="Garamond"/>
                <w:sz w:val="20"/>
              </w:rPr>
              <w:t>2</w:t>
            </w:r>
          </w:p>
        </w:tc>
        <w:tc>
          <w:tcPr>
            <w:tcW w:w="10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rsidR="00DA3D4F" w:rsidRPr="005F5540" w:rsidRDefault="00DA3D4F" w:rsidP="002E2D8A">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rsidR="00DA3D4F" w:rsidRPr="005F5540" w:rsidRDefault="00DA3D4F" w:rsidP="002E2D8A">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w w:val="99"/>
                <w:sz w:val="20"/>
              </w:rPr>
            </w:pPr>
            <w:r w:rsidRPr="005F5540">
              <w:rPr>
                <w:rFonts w:ascii="Garamond" w:hAnsi="Garamond"/>
                <w:w w:val="99"/>
                <w:sz w:val="20"/>
              </w:rPr>
              <w:t>48 000</w:t>
            </w:r>
          </w:p>
        </w:tc>
      </w:tr>
      <w:tr w:rsidR="00DA3D4F" w:rsidRPr="005F5540" w:rsidTr="002E2D8A">
        <w:trPr>
          <w:trHeight w:val="205"/>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15</w:t>
            </w:r>
          </w:p>
        </w:tc>
        <w:tc>
          <w:tcPr>
            <w:tcW w:w="4680"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arsimin fillor në shkollat 9-vjeçare. </w:t>
            </w:r>
          </w:p>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Instruktor i praktikës profesionale.</w:t>
            </w:r>
          </w:p>
        </w:tc>
        <w:tc>
          <w:tcPr>
            <w:tcW w:w="1080" w:type="dxa"/>
          </w:tcPr>
          <w:p w:rsidR="00DA3D4F" w:rsidRPr="005F5540" w:rsidRDefault="00DA3D4F" w:rsidP="002E2D8A">
            <w:pPr>
              <w:pStyle w:val="NoSpacing"/>
              <w:rPr>
                <w:rFonts w:ascii="Garamond" w:hAnsi="Garamond"/>
                <w:sz w:val="20"/>
              </w:rPr>
            </w:pPr>
            <w:r w:rsidRPr="005F5540">
              <w:rPr>
                <w:rFonts w:ascii="Garamond" w:hAnsi="Garamond"/>
                <w:sz w:val="20"/>
              </w:rPr>
              <w:t>3</w:t>
            </w:r>
          </w:p>
        </w:tc>
        <w:tc>
          <w:tcPr>
            <w:tcW w:w="108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126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1530" w:type="dxa"/>
          </w:tcPr>
          <w:p w:rsidR="00DA3D4F" w:rsidRPr="005F5540" w:rsidRDefault="00DA3D4F" w:rsidP="002E2D8A">
            <w:pPr>
              <w:pStyle w:val="NoSpacing"/>
              <w:rPr>
                <w:rFonts w:ascii="Garamond" w:hAnsi="Garamond"/>
                <w:w w:val="99"/>
                <w:sz w:val="20"/>
              </w:rPr>
            </w:pPr>
            <w:r w:rsidRPr="005F5540">
              <w:rPr>
                <w:rFonts w:ascii="Garamond" w:hAnsi="Garamond"/>
                <w:w w:val="99"/>
                <w:sz w:val="20"/>
              </w:rPr>
              <w:t>44 400</w:t>
            </w:r>
          </w:p>
        </w:tc>
      </w:tr>
    </w:tbl>
    <w:p w:rsidR="00CE626A" w:rsidRDefault="00CE626A">
      <w:pPr>
        <w:tabs>
          <w:tab w:val="left" w:pos="8029"/>
        </w:tabs>
        <w:rPr>
          <w:rFonts w:ascii="Garamond" w:hAnsi="Garamond"/>
          <w:sz w:val="24"/>
          <w:szCs w:val="24"/>
          <w:lang w:val="sq-AL"/>
        </w:rPr>
      </w:pPr>
    </w:p>
    <w:p w:rsidR="00CE626A" w:rsidRDefault="00CE626A">
      <w:pPr>
        <w:rPr>
          <w:rFonts w:ascii="Garamond" w:hAnsi="Garamond"/>
          <w:sz w:val="24"/>
          <w:szCs w:val="24"/>
          <w:lang w:val="sq-AL"/>
        </w:rPr>
      </w:pPr>
    </w:p>
    <w:p w:rsidR="00CE626A" w:rsidRPr="00F474ED" w:rsidRDefault="002A5776">
      <w:pPr>
        <w:spacing w:line="288" w:lineRule="auto"/>
        <w:jc w:val="right"/>
        <w:rPr>
          <w:rFonts w:ascii="Garamond" w:eastAsia="Times New Roman" w:hAnsi="Garamond"/>
          <w:b/>
          <w:sz w:val="24"/>
          <w:lang w:val="sq-AL" w:eastAsia="en-GB"/>
        </w:rPr>
      </w:pPr>
      <w:r w:rsidRPr="00F474ED">
        <w:rPr>
          <w:rFonts w:ascii="Garamond" w:eastAsia="Times New Roman" w:hAnsi="Garamond"/>
          <w:b/>
          <w:sz w:val="24"/>
          <w:lang w:val="sq-AL" w:eastAsia="en-GB"/>
        </w:rPr>
        <w:t xml:space="preserve">Lidhja nr. 2 </w:t>
      </w:r>
    </w:p>
    <w:p w:rsidR="00F474ED" w:rsidRPr="00A649B5" w:rsidRDefault="00F474ED" w:rsidP="00F474ED">
      <w:pPr>
        <w:pStyle w:val="NormalWeb"/>
        <w:spacing w:before="0" w:beforeAutospacing="0" w:after="0" w:afterAutospacing="0"/>
        <w:jc w:val="center"/>
        <w:rPr>
          <w:rFonts w:ascii="Garamond" w:hAnsi="Garamond"/>
          <w:color w:val="000000"/>
          <w:szCs w:val="20"/>
          <w:lang w:val="sq-AL"/>
        </w:rPr>
      </w:pPr>
      <w:r w:rsidRPr="00A649B5">
        <w:rPr>
          <w:rFonts w:ascii="Garamond" w:hAnsi="Garamond"/>
          <w:b/>
          <w:szCs w:val="20"/>
          <w:lang w:val="sq-AL"/>
        </w:rPr>
        <w:t>Struktura e pagës për punonjësit e shërbimit psiko-social dhe punonjësit e tjerë jomësimorë në institucionet e arsimit parauniversitar</w:t>
      </w:r>
    </w:p>
    <w:p w:rsidR="00CE626A" w:rsidRDefault="00F474ED" w:rsidP="00F474ED">
      <w:pPr>
        <w:jc w:val="center"/>
        <w:rPr>
          <w:rFonts w:ascii="Garamond" w:hAnsi="Garamond"/>
          <w:i/>
          <w:sz w:val="24"/>
          <w:szCs w:val="24"/>
          <w:lang w:val="sq-AL" w:eastAsia="en-GB"/>
        </w:rPr>
      </w:pPr>
      <w:r>
        <w:rPr>
          <w:rFonts w:ascii="Garamond" w:hAnsi="Garamond"/>
          <w:i/>
          <w:sz w:val="24"/>
          <w:szCs w:val="24"/>
          <w:lang w:val="sq-AL" w:eastAsia="en-GB"/>
        </w:rPr>
        <w:t xml:space="preserve"> </w:t>
      </w:r>
      <w:r w:rsidR="002A5776">
        <w:rPr>
          <w:rFonts w:ascii="Garamond" w:hAnsi="Garamond"/>
          <w:i/>
          <w:sz w:val="24"/>
          <w:szCs w:val="24"/>
          <w:lang w:val="sq-AL" w:eastAsia="en-GB"/>
        </w:rPr>
        <w:t>(</w:t>
      </w:r>
      <w:r w:rsidR="00127B07">
        <w:rPr>
          <w:rFonts w:ascii="Garamond" w:hAnsi="Garamond"/>
          <w:i/>
          <w:sz w:val="24"/>
          <w:szCs w:val="24"/>
          <w:lang w:val="sq-AL" w:eastAsia="en-GB"/>
        </w:rPr>
        <w:t>s</w:t>
      </w:r>
      <w:r w:rsidR="002A5776">
        <w:rPr>
          <w:rFonts w:ascii="Garamond" w:hAnsi="Garamond"/>
          <w:i/>
          <w:sz w:val="24"/>
          <w:szCs w:val="24"/>
          <w:lang w:val="sq-AL" w:eastAsia="en-GB"/>
        </w:rPr>
        <w:t>htuar me VKM nr. 60, datë 13.2.2019; ndryshuar numërtimi me VKM nr. 191, datë 5.4.2019</w:t>
      </w:r>
      <w:r>
        <w:rPr>
          <w:rFonts w:ascii="Garamond" w:hAnsi="Garamond"/>
          <w:i/>
          <w:sz w:val="24"/>
          <w:szCs w:val="24"/>
          <w:lang w:val="sq-AL" w:eastAsia="en-GB"/>
        </w:rPr>
        <w:t>;</w:t>
      </w:r>
      <w:r w:rsidRPr="00F474ED">
        <w:rPr>
          <w:i/>
          <w:lang w:val="sq-AL"/>
        </w:rPr>
        <w:t xml:space="preserve"> </w:t>
      </w:r>
      <w:r w:rsidRPr="00F474ED">
        <w:rPr>
          <w:rFonts w:ascii="Garamond" w:hAnsi="Garamond"/>
          <w:i/>
          <w:sz w:val="24"/>
          <w:szCs w:val="24"/>
          <w:lang w:val="sq-AL" w:eastAsia="en-GB"/>
        </w:rPr>
        <w:t xml:space="preserve">ndryshuar me vendimin nr. </w:t>
      </w:r>
      <w:r w:rsidRPr="00F474ED">
        <w:rPr>
          <w:rFonts w:ascii="Garamond" w:hAnsi="Garamond"/>
          <w:bCs/>
          <w:i/>
          <w:sz w:val="24"/>
          <w:szCs w:val="24"/>
          <w:lang w:val="sq-AL" w:eastAsia="en-GB"/>
        </w:rPr>
        <w:t>465, datë 6.7.2022</w:t>
      </w:r>
      <w:r w:rsidR="00DA3D4F">
        <w:rPr>
          <w:rFonts w:ascii="Garamond" w:hAnsi="Garamond"/>
          <w:bCs/>
          <w:i/>
          <w:sz w:val="24"/>
          <w:szCs w:val="24"/>
          <w:lang w:val="sq-AL" w:eastAsia="en-GB"/>
        </w:rPr>
        <w:t xml:space="preserve">; </w:t>
      </w:r>
      <w:r w:rsidR="00DA3D4F" w:rsidRPr="00DA3D4F">
        <w:rPr>
          <w:rFonts w:ascii="Garamond" w:hAnsi="Garamond"/>
          <w:bCs/>
          <w:i/>
          <w:sz w:val="24"/>
          <w:szCs w:val="24"/>
          <w:lang w:val="sq-AL" w:eastAsia="en-GB"/>
        </w:rPr>
        <w:t>ndryshuar me nr. 241, datë 20.4.2023</w:t>
      </w:r>
      <w:r w:rsidR="002A5776">
        <w:rPr>
          <w:rFonts w:ascii="Garamond" w:hAnsi="Garamond"/>
          <w:i/>
          <w:sz w:val="24"/>
          <w:szCs w:val="24"/>
          <w:lang w:val="sq-AL" w:eastAsia="en-GB"/>
        </w:rPr>
        <w:t>)</w:t>
      </w:r>
    </w:p>
    <w:p w:rsidR="00CE626A" w:rsidRDefault="00CE626A">
      <w:pPr>
        <w:pStyle w:val="Hapesira7"/>
        <w:rPr>
          <w:lang w:val="sq-AL" w:eastAsia="en-GB"/>
        </w:rPr>
      </w:pPr>
    </w:p>
    <w:p w:rsidR="00CE626A" w:rsidRDefault="00CE626A"/>
    <w:tbl>
      <w:tblPr>
        <w:tblStyle w:val="TableGrid"/>
        <w:tblW w:w="10075" w:type="dxa"/>
        <w:jc w:val="center"/>
        <w:tblLayout w:type="fixed"/>
        <w:tblLook w:val="0000" w:firstRow="0" w:lastRow="0" w:firstColumn="0" w:lastColumn="0" w:noHBand="0" w:noVBand="0"/>
      </w:tblPr>
      <w:tblGrid>
        <w:gridCol w:w="535"/>
        <w:gridCol w:w="4315"/>
        <w:gridCol w:w="1175"/>
        <w:gridCol w:w="1170"/>
        <w:gridCol w:w="1350"/>
        <w:gridCol w:w="1530"/>
      </w:tblGrid>
      <w:tr w:rsidR="00DA3D4F" w:rsidRPr="005F5540" w:rsidTr="002E2D8A">
        <w:trPr>
          <w:trHeight w:val="204"/>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315" w:type="dxa"/>
          </w:tcPr>
          <w:p w:rsidR="00DA3D4F" w:rsidRPr="005F5540" w:rsidRDefault="00DA3D4F" w:rsidP="002E2D8A">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EMËRTIMI / POZICIONI</w:t>
            </w:r>
          </w:p>
        </w:tc>
        <w:tc>
          <w:tcPr>
            <w:tcW w:w="5225" w:type="dxa"/>
            <w:gridSpan w:val="4"/>
          </w:tcPr>
          <w:p w:rsidR="00DA3D4F" w:rsidRPr="005F5540" w:rsidRDefault="00DA3D4F" w:rsidP="002E2D8A">
            <w:pPr>
              <w:widowControl w:val="0"/>
              <w:autoSpaceDE w:val="0"/>
              <w:autoSpaceDN w:val="0"/>
              <w:adjustRightInd w:val="0"/>
              <w:jc w:val="right"/>
              <w:rPr>
                <w:rFonts w:ascii="Garamond" w:eastAsiaTheme="minorEastAsia" w:hAnsi="Garamond"/>
                <w:b/>
                <w:szCs w:val="24"/>
                <w:lang w:val="sq-AL" w:eastAsia="en-GB"/>
              </w:rPr>
            </w:pPr>
            <w:r w:rsidRPr="005F5540">
              <w:rPr>
                <w:rFonts w:ascii="Garamond" w:eastAsiaTheme="minorEastAsia" w:hAnsi="Garamond"/>
                <w:b/>
                <w:szCs w:val="24"/>
                <w:lang w:val="sq-AL" w:eastAsia="en-GB"/>
              </w:rPr>
              <w:t>PAGA MUJORE</w:t>
            </w:r>
          </w:p>
        </w:tc>
      </w:tr>
      <w:tr w:rsidR="00DA3D4F" w:rsidRPr="005F5540" w:rsidTr="002E2D8A">
        <w:trPr>
          <w:trHeight w:val="204"/>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31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3695" w:type="dxa"/>
            <w:gridSpan w:val="3"/>
          </w:tcPr>
          <w:p w:rsidR="00DA3D4F" w:rsidRPr="005F5540" w:rsidRDefault="00DA3D4F" w:rsidP="002E2D8A">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Paga individuale</w:t>
            </w:r>
          </w:p>
        </w:tc>
        <w:tc>
          <w:tcPr>
            <w:tcW w:w="1530" w:type="dxa"/>
          </w:tcPr>
          <w:p w:rsidR="00DA3D4F" w:rsidRPr="005F5540" w:rsidRDefault="00DA3D4F" w:rsidP="002E2D8A">
            <w:pPr>
              <w:widowControl w:val="0"/>
              <w:autoSpaceDE w:val="0"/>
              <w:autoSpaceDN w:val="0"/>
              <w:adjustRightInd w:val="0"/>
              <w:rPr>
                <w:rFonts w:ascii="Garamond" w:eastAsiaTheme="minorEastAsia" w:hAnsi="Garamond"/>
                <w:b/>
                <w:szCs w:val="24"/>
                <w:lang w:val="sq-AL" w:eastAsia="en-GB"/>
              </w:rPr>
            </w:pPr>
            <w:r w:rsidRPr="005F5540">
              <w:rPr>
                <w:rFonts w:ascii="Garamond" w:eastAsiaTheme="minorEastAsia" w:hAnsi="Garamond"/>
                <w:b/>
                <w:szCs w:val="24"/>
                <w:lang w:val="sq-AL" w:eastAsia="en-GB"/>
              </w:rPr>
              <w:t xml:space="preserve">Shtesa e </w:t>
            </w:r>
            <w:r>
              <w:rPr>
                <w:rFonts w:ascii="Garamond" w:eastAsiaTheme="minorEastAsia" w:hAnsi="Garamond"/>
                <w:b/>
                <w:szCs w:val="24"/>
                <w:lang w:val="sq-AL" w:eastAsia="en-GB"/>
              </w:rPr>
              <w:t>p</w:t>
            </w:r>
            <w:r w:rsidRPr="005F5540">
              <w:rPr>
                <w:rFonts w:ascii="Garamond" w:eastAsiaTheme="minorEastAsia" w:hAnsi="Garamond"/>
                <w:b/>
                <w:bCs/>
                <w:szCs w:val="24"/>
                <w:lang w:val="sq-AL" w:eastAsia="en-GB"/>
              </w:rPr>
              <w:t>ozicionit</w:t>
            </w:r>
          </w:p>
        </w:tc>
      </w:tr>
      <w:tr w:rsidR="00DA3D4F" w:rsidRPr="005F5540" w:rsidTr="002E2D8A">
        <w:trPr>
          <w:trHeight w:val="216"/>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31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1175"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Paga e </w:t>
            </w:r>
          </w:p>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Pr>
                <w:rFonts w:ascii="Garamond" w:eastAsiaTheme="minorEastAsia" w:hAnsi="Garamond"/>
                <w:szCs w:val="24"/>
                <w:lang w:val="sq-AL" w:eastAsia="en-GB"/>
              </w:rPr>
              <w:t>g</w:t>
            </w:r>
            <w:r w:rsidRPr="005F5540">
              <w:rPr>
                <w:rFonts w:ascii="Garamond" w:eastAsiaTheme="minorEastAsia" w:hAnsi="Garamond"/>
                <w:szCs w:val="24"/>
                <w:lang w:val="sq-AL" w:eastAsia="en-GB"/>
              </w:rPr>
              <w:t xml:space="preserve">rupit </w:t>
            </w:r>
          </w:p>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(PG)</w:t>
            </w:r>
          </w:p>
        </w:tc>
        <w:tc>
          <w:tcPr>
            <w:tcW w:w="117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Shtesa për vjetërsi (SHV)</w:t>
            </w:r>
          </w:p>
        </w:tc>
        <w:tc>
          <w:tcPr>
            <w:tcW w:w="135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Shtesa për kualifikim (SHK) </w:t>
            </w:r>
          </w:p>
        </w:tc>
        <w:tc>
          <w:tcPr>
            <w:tcW w:w="153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r>
      <w:tr w:rsidR="00DA3D4F" w:rsidRPr="005F5540" w:rsidTr="002E2D8A">
        <w:trPr>
          <w:trHeight w:val="208"/>
          <w:jc w:val="center"/>
        </w:trPr>
        <w:tc>
          <w:tcPr>
            <w:tcW w:w="535"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315"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175"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117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135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4</w:t>
            </w:r>
          </w:p>
        </w:tc>
        <w:tc>
          <w:tcPr>
            <w:tcW w:w="1530" w:type="dxa"/>
          </w:tcPr>
          <w:p w:rsidR="00DA3D4F" w:rsidRPr="005F5540" w:rsidRDefault="00DA3D4F" w:rsidP="002E2D8A">
            <w:pPr>
              <w:widowControl w:val="0"/>
              <w:autoSpaceDE w:val="0"/>
              <w:autoSpaceDN w:val="0"/>
              <w:adjustRightInd w:val="0"/>
              <w:ind w:left="8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w:t>
            </w:r>
          </w:p>
        </w:tc>
      </w:tr>
      <w:tr w:rsidR="00DA3D4F" w:rsidRPr="005F5540" w:rsidTr="002E2D8A">
        <w:trPr>
          <w:trHeight w:val="203"/>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4315"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Punonjësit e shërbimit psiko-social.</w:t>
            </w:r>
          </w:p>
        </w:tc>
        <w:tc>
          <w:tcPr>
            <w:tcW w:w="1175"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17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350" w:type="dxa"/>
          </w:tcPr>
          <w:p w:rsidR="00DA3D4F" w:rsidRPr="005F5540" w:rsidRDefault="00DA3D4F" w:rsidP="002E2D8A">
            <w:pPr>
              <w:widowControl w:val="0"/>
              <w:autoSpaceDE w:val="0"/>
              <w:autoSpaceDN w:val="0"/>
              <w:adjustRightInd w:val="0"/>
              <w:ind w:left="160"/>
              <w:jc w:val="center"/>
              <w:rPr>
                <w:rFonts w:ascii="Garamond" w:hAnsi="Garamond"/>
                <w:szCs w:val="24"/>
                <w:lang w:val="sq-AL"/>
              </w:rPr>
            </w:pPr>
            <w:r w:rsidRPr="005F5540">
              <w:rPr>
                <w:rFonts w:ascii="Garamond" w:eastAsiaTheme="minorEastAsia" w:hAnsi="Garamond"/>
                <w:szCs w:val="24"/>
                <w:lang w:val="sq-AL" w:eastAsia="en-GB"/>
              </w:rPr>
              <w:t>0</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48 000</w:t>
            </w:r>
          </w:p>
        </w:tc>
      </w:tr>
      <w:tr w:rsidR="00DA3D4F" w:rsidRPr="005F5540" w:rsidTr="002E2D8A">
        <w:trPr>
          <w:trHeight w:val="205"/>
          <w:jc w:val="center"/>
        </w:trPr>
        <w:tc>
          <w:tcPr>
            <w:tcW w:w="535"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2</w:t>
            </w:r>
          </w:p>
        </w:tc>
        <w:tc>
          <w:tcPr>
            <w:tcW w:w="4315"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MS Mincho" w:hAnsi="Garamond"/>
                <w:spacing w:val="-3"/>
                <w:szCs w:val="24"/>
                <w:lang w:val="sq-AL"/>
              </w:rPr>
              <w:t>Oficer i sigurisë në institucionet e arsimit parauniversitar.</w:t>
            </w:r>
          </w:p>
        </w:tc>
        <w:tc>
          <w:tcPr>
            <w:tcW w:w="1175" w:type="dxa"/>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17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350" w:type="dxa"/>
          </w:tcPr>
          <w:p w:rsidR="00DA3D4F" w:rsidRPr="005F5540" w:rsidRDefault="00DA3D4F" w:rsidP="002E2D8A">
            <w:pPr>
              <w:widowControl w:val="0"/>
              <w:autoSpaceDE w:val="0"/>
              <w:autoSpaceDN w:val="0"/>
              <w:adjustRightInd w:val="0"/>
              <w:ind w:left="160"/>
              <w:jc w:val="center"/>
              <w:rPr>
                <w:rFonts w:ascii="Garamond" w:hAnsi="Garamond"/>
                <w:szCs w:val="24"/>
                <w:lang w:val="sq-AL"/>
              </w:rPr>
            </w:pPr>
            <w:r w:rsidRPr="005F5540">
              <w:rPr>
                <w:rFonts w:ascii="Garamond" w:eastAsiaTheme="minorEastAsia" w:hAnsi="Garamond"/>
                <w:szCs w:val="24"/>
                <w:lang w:val="sq-AL" w:eastAsia="en-GB"/>
              </w:rPr>
              <w:t>0</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48 000</w:t>
            </w:r>
          </w:p>
        </w:tc>
      </w:tr>
    </w:tbl>
    <w:p w:rsidR="00127B07" w:rsidRDefault="00127B07">
      <w:pPr>
        <w:ind w:firstLine="113"/>
        <w:jc w:val="right"/>
        <w:rPr>
          <w:rFonts w:ascii="Garamond" w:eastAsia="Times New Roman" w:hAnsi="Garamond" w:cs="Times New Roman"/>
          <w:b/>
          <w:sz w:val="24"/>
          <w:szCs w:val="24"/>
          <w:lang w:val="sq-AL"/>
        </w:rPr>
      </w:pPr>
    </w:p>
    <w:p w:rsidR="00CE626A" w:rsidRDefault="002A5776" w:rsidP="005A7738">
      <w:pPr>
        <w:ind w:firstLine="113"/>
        <w:jc w:val="right"/>
        <w:rPr>
          <w:rFonts w:ascii="Garamond" w:eastAsia="Times New Roman" w:hAnsi="Garamond" w:cs="Times New Roman"/>
          <w:b/>
          <w:sz w:val="24"/>
          <w:szCs w:val="24"/>
          <w:lang w:val="sq-AL"/>
        </w:rPr>
      </w:pPr>
      <w:r>
        <w:rPr>
          <w:rFonts w:ascii="Garamond" w:eastAsia="Times New Roman" w:hAnsi="Garamond" w:cs="Times New Roman"/>
          <w:b/>
          <w:sz w:val="24"/>
          <w:szCs w:val="24"/>
          <w:lang w:val="sq-AL"/>
        </w:rPr>
        <w:t>Lidhja nr. 3</w:t>
      </w:r>
    </w:p>
    <w:p w:rsidR="00DA3D4F" w:rsidRDefault="00DA3D4F" w:rsidP="00DA3D4F">
      <w:pPr>
        <w:pStyle w:val="NormalWeb"/>
        <w:spacing w:before="0" w:beforeAutospacing="0" w:after="0" w:afterAutospacing="0"/>
        <w:jc w:val="center"/>
        <w:rPr>
          <w:rFonts w:ascii="Garamond" w:hAnsi="Garamond"/>
          <w:b/>
          <w:szCs w:val="20"/>
          <w:lang w:val="sq-AL"/>
        </w:rPr>
      </w:pPr>
      <w:r w:rsidRPr="00A649B5">
        <w:rPr>
          <w:rFonts w:ascii="Garamond" w:hAnsi="Garamond"/>
          <w:b/>
          <w:szCs w:val="20"/>
          <w:lang w:val="sq-AL"/>
        </w:rPr>
        <w:t>Struktura e pagës për punonjësit mësimorë të arsimit parashkollor, të qendrave kulturore të fëmijëve dhe konvikteve të nxënësve</w:t>
      </w:r>
    </w:p>
    <w:p w:rsidR="00DA3D4F" w:rsidRDefault="00DA3D4F" w:rsidP="00DA3D4F">
      <w:pPr>
        <w:pStyle w:val="NormalWeb"/>
        <w:spacing w:before="0" w:beforeAutospacing="0" w:after="0" w:afterAutospacing="0"/>
        <w:jc w:val="center"/>
        <w:rPr>
          <w:rFonts w:ascii="Garamond" w:hAnsi="Garamond"/>
          <w:b/>
          <w:szCs w:val="20"/>
          <w:lang w:val="sq-AL"/>
        </w:rPr>
      </w:pPr>
      <w:r>
        <w:rPr>
          <w:i/>
          <w:lang w:val="sq-AL"/>
        </w:rPr>
        <w:t>(</w:t>
      </w:r>
      <w:r w:rsidR="00127B07">
        <w:rPr>
          <w:i/>
          <w:lang w:val="sq-AL"/>
        </w:rPr>
        <w:t>n</w:t>
      </w:r>
      <w:r>
        <w:rPr>
          <w:i/>
          <w:lang w:val="sq-AL"/>
        </w:rPr>
        <w:t xml:space="preserve">dryshuar me VKM nr. 191, datë 5.4.2019; </w:t>
      </w:r>
      <w:r w:rsidRPr="00AF3A49">
        <w:rPr>
          <w:i/>
          <w:lang w:val="sq-AL"/>
        </w:rPr>
        <w:t>ndryshuar me vendimin nr. 1149, datë 24.12.2020</w:t>
      </w:r>
      <w:r>
        <w:rPr>
          <w:i/>
          <w:lang w:val="sq-AL"/>
        </w:rPr>
        <w:t xml:space="preserve">; </w:t>
      </w:r>
      <w:r w:rsidRPr="00F474ED">
        <w:rPr>
          <w:i/>
          <w:lang w:val="sq-AL"/>
        </w:rPr>
        <w:t>ndryshuar me vendimin nr. 465, datë 6.7.2022</w:t>
      </w:r>
      <w:r>
        <w:rPr>
          <w:i/>
          <w:lang w:val="sq-AL"/>
        </w:rPr>
        <w:t xml:space="preserve">; </w:t>
      </w:r>
      <w:r w:rsidRPr="00DA3D4F">
        <w:rPr>
          <w:rFonts w:ascii="Garamond" w:hAnsi="Garamond"/>
          <w:bCs/>
          <w:i/>
          <w:lang w:val="sq-AL" w:eastAsia="en-GB"/>
        </w:rPr>
        <w:t>ndryshuar me nr. 241, datë 20.4.2023</w:t>
      </w:r>
      <w:r w:rsidRPr="00AF3A49">
        <w:rPr>
          <w:i/>
          <w:lang w:val="sq-AL"/>
        </w:rPr>
        <w:t>)</w:t>
      </w:r>
    </w:p>
    <w:p w:rsidR="00DA3D4F" w:rsidRDefault="00DA3D4F" w:rsidP="00127B07">
      <w:pPr>
        <w:pStyle w:val="NormalWeb"/>
        <w:spacing w:before="0" w:beforeAutospacing="0" w:after="0" w:afterAutospacing="0"/>
        <w:rPr>
          <w:rFonts w:ascii="Garamond" w:hAnsi="Garamond"/>
          <w:b/>
          <w:szCs w:val="20"/>
          <w:lang w:val="sq-AL"/>
        </w:rPr>
      </w:pPr>
    </w:p>
    <w:tbl>
      <w:tblPr>
        <w:tblStyle w:val="TableGrid"/>
        <w:tblW w:w="10435" w:type="dxa"/>
        <w:jc w:val="center"/>
        <w:tblLayout w:type="fixed"/>
        <w:tblLook w:val="0000" w:firstRow="0" w:lastRow="0" w:firstColumn="0" w:lastColumn="0" w:noHBand="0" w:noVBand="0"/>
      </w:tblPr>
      <w:tblGrid>
        <w:gridCol w:w="532"/>
        <w:gridCol w:w="4503"/>
        <w:gridCol w:w="990"/>
        <w:gridCol w:w="1260"/>
        <w:gridCol w:w="1620"/>
        <w:gridCol w:w="1530"/>
      </w:tblGrid>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503" w:type="dxa"/>
          </w:tcPr>
          <w:p w:rsidR="00DA3D4F" w:rsidRPr="005F5540" w:rsidRDefault="00DA3D4F" w:rsidP="002E2D8A">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EMËRTIMI / POZICIONI</w:t>
            </w:r>
          </w:p>
        </w:tc>
        <w:tc>
          <w:tcPr>
            <w:tcW w:w="5400" w:type="dxa"/>
            <w:gridSpan w:val="4"/>
          </w:tcPr>
          <w:p w:rsidR="00DA3D4F" w:rsidRPr="005F5540" w:rsidRDefault="00DA3D4F" w:rsidP="002E2D8A">
            <w:pPr>
              <w:widowControl w:val="0"/>
              <w:autoSpaceDE w:val="0"/>
              <w:autoSpaceDN w:val="0"/>
              <w:adjustRightInd w:val="0"/>
              <w:jc w:val="right"/>
              <w:rPr>
                <w:rFonts w:ascii="Garamond" w:eastAsiaTheme="minorEastAsia" w:hAnsi="Garamond"/>
                <w:b/>
                <w:szCs w:val="24"/>
                <w:lang w:val="sq-AL" w:eastAsia="en-GB"/>
              </w:rPr>
            </w:pPr>
            <w:r w:rsidRPr="005F5540">
              <w:rPr>
                <w:rFonts w:ascii="Garamond" w:eastAsiaTheme="minorEastAsia" w:hAnsi="Garamond"/>
                <w:b/>
                <w:szCs w:val="24"/>
                <w:lang w:val="sq-AL" w:eastAsia="en-GB"/>
              </w:rPr>
              <w:t>PAGA MUJORE</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503"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3870" w:type="dxa"/>
            <w:gridSpan w:val="3"/>
          </w:tcPr>
          <w:p w:rsidR="00DA3D4F" w:rsidRPr="005F5540" w:rsidRDefault="00DA3D4F" w:rsidP="002E2D8A">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Paga individuale</w:t>
            </w:r>
          </w:p>
        </w:tc>
        <w:tc>
          <w:tcPr>
            <w:tcW w:w="1530" w:type="dxa"/>
          </w:tcPr>
          <w:p w:rsidR="00DA3D4F" w:rsidRPr="005F5540" w:rsidRDefault="00DA3D4F" w:rsidP="002E2D8A">
            <w:pPr>
              <w:widowControl w:val="0"/>
              <w:autoSpaceDE w:val="0"/>
              <w:autoSpaceDN w:val="0"/>
              <w:adjustRightInd w:val="0"/>
              <w:rPr>
                <w:rFonts w:ascii="Garamond" w:eastAsiaTheme="minorEastAsia" w:hAnsi="Garamond"/>
                <w:b/>
                <w:szCs w:val="24"/>
                <w:lang w:val="sq-AL" w:eastAsia="en-GB"/>
              </w:rPr>
            </w:pPr>
            <w:r w:rsidRPr="005F5540">
              <w:rPr>
                <w:rFonts w:ascii="Garamond" w:eastAsiaTheme="minorEastAsia" w:hAnsi="Garamond"/>
                <w:b/>
                <w:szCs w:val="24"/>
                <w:lang w:val="sq-AL" w:eastAsia="en-GB"/>
              </w:rPr>
              <w:t xml:space="preserve">Shtesa e </w:t>
            </w:r>
            <w:r>
              <w:rPr>
                <w:rFonts w:ascii="Garamond" w:eastAsiaTheme="minorEastAsia" w:hAnsi="Garamond"/>
                <w:b/>
                <w:szCs w:val="24"/>
                <w:lang w:val="sq-AL" w:eastAsia="en-GB"/>
              </w:rPr>
              <w:t>p</w:t>
            </w:r>
            <w:r w:rsidRPr="005F5540">
              <w:rPr>
                <w:rFonts w:ascii="Garamond" w:eastAsiaTheme="minorEastAsia" w:hAnsi="Garamond"/>
                <w:b/>
                <w:bCs/>
                <w:szCs w:val="24"/>
                <w:lang w:val="sq-AL" w:eastAsia="en-GB"/>
              </w:rPr>
              <w:t>ozicionit</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503"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99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Paga e </w:t>
            </w:r>
          </w:p>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Pr>
                <w:rFonts w:ascii="Garamond" w:eastAsiaTheme="minorEastAsia" w:hAnsi="Garamond"/>
                <w:szCs w:val="24"/>
                <w:lang w:val="sq-AL" w:eastAsia="en-GB"/>
              </w:rPr>
              <w:t>g</w:t>
            </w:r>
            <w:r w:rsidRPr="005F5540">
              <w:rPr>
                <w:rFonts w:ascii="Garamond" w:eastAsiaTheme="minorEastAsia" w:hAnsi="Garamond"/>
                <w:szCs w:val="24"/>
                <w:lang w:val="sq-AL" w:eastAsia="en-GB"/>
              </w:rPr>
              <w:t xml:space="preserve">rupit </w:t>
            </w:r>
          </w:p>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(PG)</w:t>
            </w:r>
          </w:p>
        </w:tc>
        <w:tc>
          <w:tcPr>
            <w:tcW w:w="126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Shtesa për vjetërsi (SHV)</w:t>
            </w:r>
          </w:p>
        </w:tc>
        <w:tc>
          <w:tcPr>
            <w:tcW w:w="162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Shtesa për kualifikimin (SHK) </w:t>
            </w:r>
          </w:p>
        </w:tc>
        <w:tc>
          <w:tcPr>
            <w:tcW w:w="1530"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eastAsiaTheme="minorEastAsia" w:hAnsi="Garamond"/>
                <w:szCs w:val="24"/>
                <w:lang w:val="sq-AL" w:eastAsia="en-GB"/>
              </w:rPr>
            </w:pPr>
          </w:p>
        </w:tc>
        <w:tc>
          <w:tcPr>
            <w:tcW w:w="4503"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99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126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1620" w:type="dxa"/>
          </w:tcPr>
          <w:p w:rsidR="00DA3D4F" w:rsidRPr="005F5540" w:rsidRDefault="00DA3D4F" w:rsidP="002E2D8A">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4</w:t>
            </w:r>
          </w:p>
        </w:tc>
        <w:tc>
          <w:tcPr>
            <w:tcW w:w="1530" w:type="dxa"/>
          </w:tcPr>
          <w:p w:rsidR="00DA3D4F" w:rsidRPr="005F5540" w:rsidRDefault="00DA3D4F" w:rsidP="002E2D8A">
            <w:pPr>
              <w:widowControl w:val="0"/>
              <w:autoSpaceDE w:val="0"/>
              <w:autoSpaceDN w:val="0"/>
              <w:adjustRightInd w:val="0"/>
              <w:ind w:left="8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konvikteve.</w:t>
            </w:r>
          </w:p>
        </w:tc>
        <w:tc>
          <w:tcPr>
            <w:tcW w:w="990" w:type="dxa"/>
            <w:vAlign w:val="center"/>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2% e PG</w:t>
            </w:r>
          </w:p>
        </w:tc>
        <w:tc>
          <w:tcPr>
            <w:tcW w:w="1620" w:type="dxa"/>
          </w:tcPr>
          <w:p w:rsidR="00DA3D4F" w:rsidRPr="005F5540" w:rsidRDefault="00DA3D4F" w:rsidP="002E2D8A">
            <w:pPr>
              <w:jc w:val="center"/>
              <w:rPr>
                <w:rFonts w:ascii="Garamond" w:hAnsi="Garamond"/>
                <w:szCs w:val="24"/>
                <w:lang w:val="sq-AL"/>
              </w:rPr>
            </w:pPr>
            <w:r w:rsidRPr="005F5540">
              <w:rPr>
                <w:rFonts w:ascii="Garamond" w:hAnsi="Garamond"/>
                <w:szCs w:val="24"/>
                <w:lang w:val="sq-AL"/>
              </w:rPr>
              <w:t>5 % e PG;</w:t>
            </w:r>
          </w:p>
          <w:p w:rsidR="00DA3D4F" w:rsidRPr="005F5540" w:rsidRDefault="00DA3D4F" w:rsidP="002E2D8A">
            <w:pPr>
              <w:jc w:val="center"/>
              <w:rPr>
                <w:rFonts w:ascii="Garamond" w:hAnsi="Garamond"/>
                <w:szCs w:val="24"/>
                <w:lang w:val="sq-AL"/>
              </w:rPr>
            </w:pPr>
            <w:r w:rsidRPr="005F5540">
              <w:rPr>
                <w:rFonts w:ascii="Garamond" w:hAnsi="Garamond"/>
                <w:szCs w:val="24"/>
                <w:lang w:val="sq-AL"/>
              </w:rPr>
              <w:t>10% e PG;</w:t>
            </w:r>
          </w:p>
          <w:p w:rsidR="00DA3D4F" w:rsidRPr="005F5540" w:rsidRDefault="00DA3D4F" w:rsidP="002E2D8A">
            <w:pPr>
              <w:jc w:val="center"/>
              <w:rPr>
                <w:rFonts w:ascii="Garamond" w:hAnsi="Garamond"/>
                <w:szCs w:val="24"/>
                <w:lang w:val="sq-AL"/>
              </w:rPr>
            </w:pPr>
            <w:r w:rsidRPr="005F5540">
              <w:rPr>
                <w:rFonts w:ascii="Garamond" w:hAnsi="Garamond"/>
                <w:szCs w:val="24"/>
                <w:lang w:val="sq-AL"/>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80 000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2</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Qendrës Kulturore të Fëmijëve.</w:t>
            </w: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66 500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3</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kopshtit me ushqim.</w:t>
            </w:r>
          </w:p>
          <w:p w:rsidR="00DA3D4F" w:rsidRPr="005F5540" w:rsidRDefault="00DA3D4F" w:rsidP="002E2D8A">
            <w:pPr>
              <w:widowControl w:val="0"/>
              <w:autoSpaceDE w:val="0"/>
              <w:autoSpaceDN w:val="0"/>
              <w:adjustRightInd w:val="0"/>
              <w:ind w:left="100"/>
              <w:rPr>
                <w:rFonts w:ascii="Garamond" w:hAnsi="Garamond"/>
                <w:szCs w:val="24"/>
                <w:lang w:val="sq-AL"/>
              </w:rPr>
            </w:pP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lastRenderedPageBreak/>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lastRenderedPageBreak/>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lastRenderedPageBreak/>
              <w:t>58 800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lastRenderedPageBreak/>
              <w:t>4</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Përgjegjës sektori në Qendrën Kulturore të Fëmijëve.</w:t>
            </w: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57 500</w:t>
            </w:r>
          </w:p>
        </w:tc>
      </w:tr>
      <w:tr w:rsidR="00DA3D4F" w:rsidRPr="005F5540" w:rsidTr="002E2D8A">
        <w:trPr>
          <w:trHeight w:val="170"/>
          <w:jc w:val="center"/>
        </w:trPr>
        <w:tc>
          <w:tcPr>
            <w:tcW w:w="532" w:type="dxa"/>
          </w:tcPr>
          <w:p w:rsidR="00DA3D4F" w:rsidRPr="005F5540" w:rsidRDefault="00DA3D4F" w:rsidP="002E2D8A">
            <w:pPr>
              <w:pStyle w:val="NoSpacing"/>
              <w:rPr>
                <w:rFonts w:ascii="Garamond" w:hAnsi="Garamond"/>
                <w:sz w:val="20"/>
              </w:rPr>
            </w:pPr>
            <w:r w:rsidRPr="005F5540">
              <w:rPr>
                <w:rFonts w:ascii="Garamond" w:hAnsi="Garamond"/>
                <w:sz w:val="20"/>
              </w:rPr>
              <w:t>5</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kopshtit pa ushqim.</w:t>
            </w: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55 500</w:t>
            </w:r>
          </w:p>
        </w:tc>
      </w:tr>
      <w:tr w:rsidR="00DA3D4F" w:rsidRPr="005F5540" w:rsidTr="002E2D8A">
        <w:trPr>
          <w:trHeight w:val="170"/>
          <w:jc w:val="center"/>
        </w:trPr>
        <w:tc>
          <w:tcPr>
            <w:tcW w:w="532" w:type="dxa"/>
          </w:tcPr>
          <w:p w:rsidR="00DA3D4F" w:rsidRPr="005F5540" w:rsidRDefault="00DA3D4F" w:rsidP="002E2D8A">
            <w:pPr>
              <w:pStyle w:val="NoSpacing"/>
              <w:rPr>
                <w:rFonts w:ascii="Garamond" w:hAnsi="Garamond"/>
                <w:sz w:val="20"/>
              </w:rPr>
            </w:pPr>
            <w:r w:rsidRPr="005F5540">
              <w:rPr>
                <w:rFonts w:ascii="Garamond" w:hAnsi="Garamond"/>
                <w:sz w:val="20"/>
              </w:rPr>
              <w:t>6</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Instruktor në Qendrën Kulturore të Fëmijëve.</w:t>
            </w: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55 500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7</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konvikti.</w:t>
            </w:r>
          </w:p>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Kujdestar konvikti.</w:t>
            </w: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51 400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8</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në kopsht fëmijësh.</w:t>
            </w:r>
          </w:p>
          <w:p w:rsidR="00DA3D4F" w:rsidRPr="005F5540" w:rsidRDefault="00DA3D4F" w:rsidP="002E2D8A">
            <w:pPr>
              <w:widowControl w:val="0"/>
              <w:autoSpaceDE w:val="0"/>
              <w:autoSpaceDN w:val="0"/>
              <w:adjustRightInd w:val="0"/>
              <w:ind w:left="100"/>
              <w:rPr>
                <w:rFonts w:ascii="Garamond" w:hAnsi="Garamond"/>
                <w:szCs w:val="24"/>
                <w:lang w:val="sq-AL"/>
              </w:rPr>
            </w:pPr>
          </w:p>
        </w:tc>
        <w:tc>
          <w:tcPr>
            <w:tcW w:w="990" w:type="dxa"/>
            <w:vAlign w:val="center"/>
          </w:tcPr>
          <w:p w:rsidR="00DA3D4F" w:rsidRPr="005F5540" w:rsidRDefault="00DA3D4F" w:rsidP="002E2D8A">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rsidR="00DA3D4F" w:rsidRPr="005F5540" w:rsidRDefault="00DA3D4F" w:rsidP="002E2D8A">
            <w:pPr>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jc w:val="center"/>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48 000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9</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konvikti.</w:t>
            </w:r>
          </w:p>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Kujdestar konvikti.</w:t>
            </w:r>
          </w:p>
        </w:tc>
        <w:tc>
          <w:tcPr>
            <w:tcW w:w="990" w:type="dxa"/>
            <w:vAlign w:val="center"/>
          </w:tcPr>
          <w:p w:rsidR="00DA3D4F" w:rsidRPr="005F5540" w:rsidRDefault="00DA3D4F" w:rsidP="002E2D8A">
            <w:pPr>
              <w:pStyle w:val="NoSpacing"/>
              <w:rPr>
                <w:rFonts w:ascii="Garamond" w:hAnsi="Garamond"/>
                <w:sz w:val="20"/>
              </w:rPr>
            </w:pPr>
            <w:r w:rsidRPr="005F5540">
              <w:rPr>
                <w:rFonts w:ascii="Garamond" w:hAnsi="Garamond"/>
                <w:sz w:val="20"/>
              </w:rPr>
              <w:t>2</w:t>
            </w:r>
          </w:p>
        </w:tc>
        <w:tc>
          <w:tcPr>
            <w:tcW w:w="1260"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48 000</w:t>
            </w:r>
          </w:p>
        </w:tc>
      </w:tr>
      <w:tr w:rsidR="00DA3D4F" w:rsidRPr="005F5540" w:rsidTr="002E2D8A">
        <w:trPr>
          <w:trHeight w:val="170"/>
          <w:jc w:val="center"/>
        </w:trPr>
        <w:tc>
          <w:tcPr>
            <w:tcW w:w="532" w:type="dxa"/>
          </w:tcPr>
          <w:p w:rsidR="00DA3D4F" w:rsidRPr="005F5540" w:rsidRDefault="00DA3D4F" w:rsidP="002E2D8A">
            <w:pPr>
              <w:widowControl w:val="0"/>
              <w:autoSpaceDE w:val="0"/>
              <w:autoSpaceDN w:val="0"/>
              <w:adjustRightInd w:val="0"/>
              <w:rPr>
                <w:rFonts w:ascii="Garamond" w:hAnsi="Garamond"/>
                <w:szCs w:val="24"/>
                <w:lang w:val="sq-AL"/>
              </w:rPr>
            </w:pPr>
            <w:r w:rsidRPr="005F5540">
              <w:rPr>
                <w:rFonts w:ascii="Garamond" w:hAnsi="Garamond"/>
                <w:szCs w:val="24"/>
                <w:lang w:val="sq-AL"/>
              </w:rPr>
              <w:t>10</w:t>
            </w:r>
          </w:p>
        </w:tc>
        <w:tc>
          <w:tcPr>
            <w:tcW w:w="4503" w:type="dxa"/>
          </w:tcPr>
          <w:p w:rsidR="00DA3D4F" w:rsidRPr="005F5540" w:rsidRDefault="00DA3D4F" w:rsidP="002E2D8A">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në kopsht fëmijësh.</w:t>
            </w:r>
          </w:p>
          <w:p w:rsidR="00DA3D4F" w:rsidRPr="005F5540" w:rsidRDefault="00DA3D4F" w:rsidP="002E2D8A">
            <w:pPr>
              <w:widowControl w:val="0"/>
              <w:autoSpaceDE w:val="0"/>
              <w:autoSpaceDN w:val="0"/>
              <w:adjustRightInd w:val="0"/>
              <w:ind w:left="100"/>
              <w:rPr>
                <w:rFonts w:ascii="Garamond" w:hAnsi="Garamond"/>
                <w:szCs w:val="24"/>
                <w:lang w:val="sq-AL"/>
              </w:rPr>
            </w:pPr>
          </w:p>
        </w:tc>
        <w:tc>
          <w:tcPr>
            <w:tcW w:w="990" w:type="dxa"/>
            <w:vAlign w:val="center"/>
          </w:tcPr>
          <w:p w:rsidR="00DA3D4F" w:rsidRPr="005F5540" w:rsidRDefault="00DA3D4F" w:rsidP="002E2D8A">
            <w:pPr>
              <w:pStyle w:val="NoSpacing"/>
              <w:rPr>
                <w:rFonts w:ascii="Garamond" w:hAnsi="Garamond"/>
                <w:sz w:val="20"/>
              </w:rPr>
            </w:pPr>
            <w:r w:rsidRPr="005F5540">
              <w:rPr>
                <w:rFonts w:ascii="Garamond" w:hAnsi="Garamond"/>
                <w:sz w:val="20"/>
              </w:rPr>
              <w:t>2</w:t>
            </w:r>
          </w:p>
        </w:tc>
        <w:tc>
          <w:tcPr>
            <w:tcW w:w="1260" w:type="dxa"/>
          </w:tcPr>
          <w:p w:rsidR="00DA3D4F" w:rsidRPr="005F5540" w:rsidRDefault="00DA3D4F" w:rsidP="002E2D8A">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620" w:type="dxa"/>
          </w:tcPr>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rsidR="00DA3D4F" w:rsidRPr="005F5540" w:rsidRDefault="00DA3D4F" w:rsidP="002E2D8A">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rsidR="00DA3D4F" w:rsidRPr="005F5540" w:rsidRDefault="00DA3D4F" w:rsidP="002E2D8A">
            <w:pPr>
              <w:pStyle w:val="NoSpacing"/>
              <w:rPr>
                <w:rFonts w:ascii="Garamond" w:hAnsi="Garamond"/>
                <w:sz w:val="20"/>
              </w:rPr>
            </w:pPr>
            <w:r w:rsidRPr="005F5540">
              <w:rPr>
                <w:rFonts w:ascii="Garamond" w:hAnsi="Garamond"/>
                <w:sz w:val="20"/>
              </w:rPr>
              <w:t>44 400</w:t>
            </w:r>
          </w:p>
        </w:tc>
      </w:tr>
    </w:tbl>
    <w:p w:rsidR="00DA3D4F" w:rsidRPr="00A649B5" w:rsidRDefault="00DA3D4F" w:rsidP="00DA3D4F">
      <w:pPr>
        <w:pStyle w:val="NormalWeb"/>
        <w:spacing w:before="0" w:beforeAutospacing="0" w:after="0" w:afterAutospacing="0"/>
        <w:jc w:val="center"/>
        <w:rPr>
          <w:rFonts w:ascii="Garamond" w:hAnsi="Garamond"/>
          <w:color w:val="000000"/>
          <w:szCs w:val="20"/>
          <w:lang w:val="sq-AL"/>
        </w:rPr>
      </w:pPr>
    </w:p>
    <w:p w:rsidR="00DA3D4F" w:rsidRPr="00AF3A49" w:rsidRDefault="00DA3D4F" w:rsidP="00DA3D4F">
      <w:pPr>
        <w:pStyle w:val="Default"/>
        <w:jc w:val="center"/>
        <w:rPr>
          <w:i/>
          <w:color w:val="auto"/>
          <w:lang w:val="sq-AL"/>
        </w:rPr>
      </w:pPr>
      <w:r>
        <w:rPr>
          <w:rFonts w:eastAsia="Times New Roman" w:cs="Times New Roman"/>
          <w:i/>
          <w:lang w:val="sq-AL"/>
        </w:rPr>
        <w:t xml:space="preserve"> </w:t>
      </w:r>
    </w:p>
    <w:p w:rsidR="00AF3A49" w:rsidRPr="0051352B" w:rsidRDefault="00AF3A49" w:rsidP="00AF3A49">
      <w:pPr>
        <w:ind w:firstLine="284"/>
        <w:jc w:val="both"/>
        <w:rPr>
          <w:rFonts w:ascii="Garamond" w:hAnsi="Garamond"/>
          <w:lang w:val="sq-AL"/>
        </w:rPr>
      </w:pPr>
    </w:p>
    <w:p w:rsidR="00F474ED" w:rsidRDefault="00F474ED" w:rsidP="00F474ED">
      <w:pPr>
        <w:pStyle w:val="NormalWeb"/>
        <w:spacing w:before="0" w:beforeAutospacing="0" w:after="0" w:afterAutospacing="0"/>
        <w:jc w:val="right"/>
        <w:rPr>
          <w:rFonts w:ascii="Garamond" w:hAnsi="Garamond"/>
          <w:b/>
          <w:szCs w:val="20"/>
          <w:lang w:val="sq-AL"/>
        </w:rPr>
      </w:pPr>
    </w:p>
    <w:p w:rsidR="00DA3D4F" w:rsidRDefault="00DA3D4F" w:rsidP="00F474ED">
      <w:pPr>
        <w:pStyle w:val="NormalWeb"/>
        <w:spacing w:before="0" w:beforeAutospacing="0" w:after="0" w:afterAutospacing="0"/>
        <w:jc w:val="right"/>
        <w:rPr>
          <w:rFonts w:ascii="Garamond" w:hAnsi="Garamond"/>
          <w:b/>
          <w:szCs w:val="20"/>
          <w:lang w:val="sq-AL"/>
        </w:rPr>
      </w:pPr>
    </w:p>
    <w:p w:rsidR="00DA3D4F" w:rsidRDefault="00DA3D4F" w:rsidP="00F474ED">
      <w:pPr>
        <w:pStyle w:val="NormalWeb"/>
        <w:spacing w:before="0" w:beforeAutospacing="0" w:after="0" w:afterAutospacing="0"/>
        <w:jc w:val="right"/>
        <w:rPr>
          <w:rFonts w:ascii="Garamond" w:hAnsi="Garamond"/>
          <w:b/>
          <w:szCs w:val="20"/>
          <w:lang w:val="sq-AL"/>
        </w:rPr>
      </w:pPr>
    </w:p>
    <w:p w:rsidR="00DA3D4F" w:rsidRDefault="00DA3D4F"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5A7738" w:rsidRDefault="005A7738"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127B07" w:rsidRDefault="00127B07" w:rsidP="00F474ED">
      <w:pPr>
        <w:pStyle w:val="NormalWeb"/>
        <w:spacing w:before="0" w:beforeAutospacing="0" w:after="0" w:afterAutospacing="0"/>
        <w:jc w:val="right"/>
        <w:rPr>
          <w:rFonts w:ascii="Garamond" w:hAnsi="Garamond"/>
          <w:b/>
          <w:szCs w:val="20"/>
          <w:lang w:val="sq-AL"/>
        </w:rPr>
      </w:pPr>
    </w:p>
    <w:p w:rsidR="00DA3D4F" w:rsidRDefault="00DA3D4F" w:rsidP="00F474ED">
      <w:pPr>
        <w:pStyle w:val="NormalWeb"/>
        <w:spacing w:before="0" w:beforeAutospacing="0" w:after="0" w:afterAutospacing="0"/>
        <w:jc w:val="right"/>
        <w:rPr>
          <w:rFonts w:ascii="Garamond" w:hAnsi="Garamond"/>
          <w:b/>
          <w:szCs w:val="20"/>
          <w:lang w:val="sq-AL"/>
        </w:rPr>
      </w:pPr>
    </w:p>
    <w:p w:rsidR="00DA3D4F" w:rsidRDefault="00DA3D4F" w:rsidP="00DA3D4F">
      <w:pPr>
        <w:pStyle w:val="Paragrafi"/>
        <w:ind w:firstLine="0"/>
        <w:jc w:val="right"/>
        <w:rPr>
          <w:b/>
          <w:szCs w:val="24"/>
          <w:lang w:val="sq-AL" w:eastAsia="en-GB"/>
        </w:rPr>
      </w:pPr>
      <w:r>
        <w:rPr>
          <w:b/>
          <w:szCs w:val="24"/>
          <w:lang w:val="sq-AL" w:eastAsia="en-GB"/>
        </w:rPr>
        <w:lastRenderedPageBreak/>
        <w:t>Lidhja nr. 4</w:t>
      </w:r>
    </w:p>
    <w:p w:rsidR="00DA3D4F" w:rsidRDefault="00DA3D4F" w:rsidP="00DA3D4F">
      <w:pPr>
        <w:pStyle w:val="Paragrafi"/>
        <w:jc w:val="center"/>
        <w:rPr>
          <w:szCs w:val="24"/>
          <w:lang w:val="sq-AL" w:eastAsia="en-GB"/>
        </w:rPr>
      </w:pPr>
      <w:r>
        <w:rPr>
          <w:szCs w:val="24"/>
          <w:lang w:val="sq-AL" w:eastAsia="en-GB"/>
        </w:rPr>
        <w:t>PAGA PËR NIVELIN ARSIMOR</w:t>
      </w:r>
    </w:p>
    <w:p w:rsidR="00DA3D4F" w:rsidRDefault="00DA3D4F" w:rsidP="00DA3D4F">
      <w:pPr>
        <w:pStyle w:val="Paragrafi"/>
        <w:jc w:val="center"/>
        <w:rPr>
          <w:i/>
          <w:szCs w:val="24"/>
          <w:lang w:val="sq-AL" w:eastAsia="en-GB"/>
        </w:rPr>
      </w:pPr>
      <w:r>
        <w:rPr>
          <w:i/>
          <w:szCs w:val="24"/>
          <w:lang w:val="sq-AL" w:eastAsia="en-GB"/>
        </w:rPr>
        <w:t>(</w:t>
      </w:r>
      <w:r w:rsidR="005A7738">
        <w:rPr>
          <w:i/>
          <w:szCs w:val="24"/>
          <w:lang w:val="sq-AL" w:eastAsia="en-GB"/>
        </w:rPr>
        <w:t>n</w:t>
      </w:r>
      <w:r>
        <w:rPr>
          <w:i/>
          <w:szCs w:val="24"/>
          <w:lang w:val="sq-AL" w:eastAsia="en-GB"/>
        </w:rPr>
        <w:t>dryshuar numërtimi me VKM nr. 191, datë 5.4.2019)</w:t>
      </w:r>
    </w:p>
    <w:p w:rsidR="00DA3D4F" w:rsidRDefault="00DA3D4F" w:rsidP="00F474ED">
      <w:pPr>
        <w:pStyle w:val="NormalWeb"/>
        <w:spacing w:before="0" w:beforeAutospacing="0" w:after="0" w:afterAutospacing="0"/>
        <w:jc w:val="right"/>
        <w:rPr>
          <w:rFonts w:ascii="Garamond" w:hAnsi="Garamond"/>
          <w:b/>
          <w:szCs w:val="20"/>
          <w:lang w:val="sq-AL"/>
        </w:rPr>
      </w:pPr>
    </w:p>
    <w:tbl>
      <w:tblPr>
        <w:tblStyle w:val="TableGrid4"/>
        <w:tblpPr w:leftFromText="180" w:rightFromText="180" w:horzAnchor="margin" w:tblpX="378" w:tblpY="1263"/>
        <w:tblW w:w="4497" w:type="pct"/>
        <w:tblLook w:val="04A0" w:firstRow="1" w:lastRow="0" w:firstColumn="1" w:lastColumn="0" w:noHBand="0" w:noVBand="1"/>
      </w:tblPr>
      <w:tblGrid>
        <w:gridCol w:w="708"/>
        <w:gridCol w:w="3241"/>
        <w:gridCol w:w="3077"/>
        <w:gridCol w:w="1587"/>
      </w:tblGrid>
      <w:tr w:rsidR="00CE626A" w:rsidTr="00127B07">
        <w:trPr>
          <w:trHeight w:val="401"/>
        </w:trPr>
        <w:tc>
          <w:tcPr>
            <w:tcW w:w="411" w:type="pct"/>
            <w:vAlign w:val="center"/>
          </w:tcPr>
          <w:p w:rsidR="00CE626A" w:rsidRDefault="002A5776">
            <w:pPr>
              <w:widowControl w:val="0"/>
              <w:jc w:val="center"/>
              <w:rPr>
                <w:rFonts w:ascii="Garamond" w:eastAsia="MS Mincho" w:hAnsi="Garamond" w:cs="CG Times"/>
                <w:b/>
                <w:lang w:val="sq-AL" w:eastAsia="en-GB"/>
              </w:rPr>
            </w:pPr>
            <w:r>
              <w:rPr>
                <w:rFonts w:ascii="Garamond" w:eastAsia="MS Mincho" w:hAnsi="Garamond" w:cs="CG Times"/>
                <w:b/>
                <w:lang w:val="sq-AL" w:eastAsia="en-GB"/>
              </w:rPr>
              <w:t>Grupi</w:t>
            </w:r>
          </w:p>
        </w:tc>
        <w:tc>
          <w:tcPr>
            <w:tcW w:w="1882" w:type="pct"/>
            <w:vAlign w:val="center"/>
          </w:tcPr>
          <w:p w:rsidR="00CE626A" w:rsidRDefault="00CE626A">
            <w:pPr>
              <w:widowControl w:val="0"/>
              <w:jc w:val="center"/>
              <w:rPr>
                <w:rFonts w:ascii="Garamond" w:eastAsia="MS Mincho" w:hAnsi="Garamond" w:cs="CG Times"/>
                <w:b/>
                <w:lang w:val="sq-AL" w:eastAsia="en-GB"/>
              </w:rPr>
            </w:pPr>
          </w:p>
        </w:tc>
        <w:tc>
          <w:tcPr>
            <w:tcW w:w="1786" w:type="pct"/>
            <w:vAlign w:val="center"/>
          </w:tcPr>
          <w:p w:rsidR="00CE626A" w:rsidRDefault="002A5776">
            <w:pPr>
              <w:widowControl w:val="0"/>
              <w:jc w:val="center"/>
              <w:rPr>
                <w:rFonts w:ascii="Garamond" w:eastAsia="MS Mincho" w:hAnsi="Garamond" w:cs="CG Times"/>
                <w:b/>
                <w:lang w:val="sq-AL" w:eastAsia="en-GB"/>
              </w:rPr>
            </w:pPr>
            <w:r>
              <w:rPr>
                <w:rFonts w:ascii="Garamond" w:eastAsia="MS Mincho" w:hAnsi="Garamond" w:cs="CG Times"/>
                <w:b/>
                <w:lang w:val="sq-AL" w:eastAsia="en-GB"/>
              </w:rPr>
              <w:t>Niveli i diplomës</w:t>
            </w:r>
          </w:p>
        </w:tc>
        <w:tc>
          <w:tcPr>
            <w:tcW w:w="921" w:type="pct"/>
            <w:vAlign w:val="center"/>
          </w:tcPr>
          <w:p w:rsidR="00CE626A" w:rsidRDefault="002A5776">
            <w:pPr>
              <w:widowControl w:val="0"/>
              <w:jc w:val="center"/>
              <w:rPr>
                <w:rFonts w:ascii="Garamond" w:eastAsia="MS Mincho" w:hAnsi="Garamond" w:cs="CG Times"/>
                <w:b/>
                <w:lang w:val="sq-AL" w:eastAsia="en-GB"/>
              </w:rPr>
            </w:pPr>
            <w:r>
              <w:rPr>
                <w:rFonts w:ascii="Garamond" w:eastAsia="MS Mincho" w:hAnsi="Garamond" w:cs="CG Times"/>
                <w:b/>
                <w:lang w:val="sq-AL" w:eastAsia="en-GB"/>
              </w:rPr>
              <w:t>Shuma lekë në muaj</w:t>
            </w:r>
          </w:p>
        </w:tc>
      </w:tr>
      <w:tr w:rsidR="00CE626A" w:rsidTr="00127B07">
        <w:trPr>
          <w:trHeight w:val="1206"/>
        </w:trPr>
        <w:tc>
          <w:tcPr>
            <w:tcW w:w="411" w:type="pct"/>
          </w:tcPr>
          <w:p w:rsidR="00CE626A" w:rsidRDefault="002A5776">
            <w:pPr>
              <w:widowControl w:val="0"/>
              <w:jc w:val="both"/>
              <w:rPr>
                <w:rFonts w:ascii="Garamond" w:eastAsia="MS Mincho" w:hAnsi="Garamond" w:cs="CG Times"/>
                <w:lang w:val="sq-AL" w:eastAsia="en-GB"/>
              </w:rPr>
            </w:pPr>
            <w:r>
              <w:rPr>
                <w:rFonts w:ascii="Garamond" w:eastAsia="MS Mincho" w:hAnsi="Garamond" w:cs="CG Times"/>
                <w:lang w:val="sq-AL" w:eastAsia="en-GB"/>
              </w:rPr>
              <w:t>Grupi 1</w:t>
            </w:r>
          </w:p>
        </w:tc>
        <w:tc>
          <w:tcPr>
            <w:tcW w:w="1882" w:type="pct"/>
          </w:tcPr>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Mësuesi i arsimit fillor, mësuesi i arsimit të mesëm të ulët dhe mësuesi i gjimnazit: Mësuesi i shkollave të arsimit profesional, që jep lëndë profesionale, ai i arsimit të orientuar dhe mësuesi, që punon me nxënësit me aftësi të kufizuara</w:t>
            </w:r>
          </w:p>
        </w:tc>
        <w:tc>
          <w:tcPr>
            <w:tcW w:w="1786" w:type="pct"/>
          </w:tcPr>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 xml:space="preserve">Diplomë e ciklit të dytë të studimeve universitare apo të barasvlershme me to sipas udhëzimit të ministrit përgjegjës për arsimin. </w:t>
            </w:r>
          </w:p>
        </w:tc>
        <w:tc>
          <w:tcPr>
            <w:tcW w:w="921" w:type="pct"/>
          </w:tcPr>
          <w:p w:rsidR="00CE626A" w:rsidRDefault="002A5776">
            <w:pPr>
              <w:widowControl w:val="0"/>
              <w:jc w:val="both"/>
              <w:rPr>
                <w:rFonts w:ascii="Garamond" w:eastAsia="MS Mincho" w:hAnsi="Garamond" w:cs="CG Times"/>
                <w:lang w:val="sq-AL" w:eastAsia="en-GB"/>
              </w:rPr>
            </w:pPr>
            <w:r>
              <w:rPr>
                <w:rFonts w:ascii="Garamond" w:eastAsia="MS Mincho" w:hAnsi="Garamond" w:cs="CG Times"/>
                <w:lang w:val="sq-AL" w:eastAsia="en-GB"/>
              </w:rPr>
              <w:t>14,000</w:t>
            </w:r>
          </w:p>
        </w:tc>
      </w:tr>
      <w:tr w:rsidR="00CE626A" w:rsidTr="00127B07">
        <w:trPr>
          <w:trHeight w:val="803"/>
        </w:trPr>
        <w:tc>
          <w:tcPr>
            <w:tcW w:w="411" w:type="pct"/>
          </w:tcPr>
          <w:p w:rsidR="00CE626A" w:rsidRDefault="002A5776">
            <w:pPr>
              <w:widowControl w:val="0"/>
              <w:jc w:val="both"/>
              <w:rPr>
                <w:rFonts w:ascii="Garamond" w:eastAsia="MS Mincho" w:hAnsi="Garamond" w:cs="CG Times"/>
                <w:lang w:val="sq-AL" w:eastAsia="en-GB"/>
              </w:rPr>
            </w:pPr>
            <w:r>
              <w:rPr>
                <w:rFonts w:ascii="Garamond" w:eastAsia="MS Mincho" w:hAnsi="Garamond" w:cs="CG Times"/>
                <w:lang w:val="sq-AL" w:eastAsia="en-GB"/>
              </w:rPr>
              <w:t>Grupi 2</w:t>
            </w:r>
          </w:p>
        </w:tc>
        <w:tc>
          <w:tcPr>
            <w:tcW w:w="1882" w:type="pct"/>
          </w:tcPr>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Mësuesi i arsimit parashkollor</w:t>
            </w:r>
          </w:p>
        </w:tc>
        <w:tc>
          <w:tcPr>
            <w:tcW w:w="1786" w:type="pct"/>
          </w:tcPr>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Diplomë universitare të ciklit të parë të studimeve universitare “Bachelor” apo të barasvlershme me to sipas udhëzimit të Ministrit përgjegjës për arsimin.</w:t>
            </w:r>
          </w:p>
        </w:tc>
        <w:tc>
          <w:tcPr>
            <w:tcW w:w="921" w:type="pct"/>
          </w:tcPr>
          <w:p w:rsidR="00CE626A" w:rsidRDefault="002A5776">
            <w:pPr>
              <w:widowControl w:val="0"/>
              <w:jc w:val="both"/>
              <w:rPr>
                <w:rFonts w:ascii="Garamond" w:eastAsia="MS Mincho" w:hAnsi="Garamond" w:cs="CG Times"/>
                <w:lang w:val="sq-AL" w:eastAsia="en-GB"/>
              </w:rPr>
            </w:pPr>
            <w:r>
              <w:rPr>
                <w:rFonts w:ascii="Garamond" w:eastAsia="MS Mincho" w:hAnsi="Garamond" w:cs="CG Times"/>
                <w:lang w:val="sq-AL" w:eastAsia="en-GB"/>
              </w:rPr>
              <w:t>11,000</w:t>
            </w:r>
          </w:p>
        </w:tc>
      </w:tr>
      <w:tr w:rsidR="00CE626A" w:rsidTr="00127B07">
        <w:trPr>
          <w:trHeight w:val="3335"/>
        </w:trPr>
        <w:tc>
          <w:tcPr>
            <w:tcW w:w="411" w:type="pct"/>
          </w:tcPr>
          <w:p w:rsidR="00CE626A" w:rsidRDefault="002A5776">
            <w:pPr>
              <w:widowControl w:val="0"/>
              <w:jc w:val="both"/>
              <w:rPr>
                <w:rFonts w:ascii="Garamond" w:eastAsia="MS Mincho" w:hAnsi="Garamond" w:cs="CG Times"/>
                <w:lang w:val="sq-AL" w:eastAsia="en-GB"/>
              </w:rPr>
            </w:pPr>
            <w:r>
              <w:rPr>
                <w:rFonts w:ascii="Garamond" w:eastAsia="MS Mincho" w:hAnsi="Garamond" w:cs="CG Times"/>
                <w:lang w:val="sq-AL" w:eastAsia="en-GB"/>
              </w:rPr>
              <w:t>Grupi 3</w:t>
            </w:r>
          </w:p>
        </w:tc>
        <w:tc>
          <w:tcPr>
            <w:tcW w:w="1882" w:type="pct"/>
          </w:tcPr>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w:t>
            </w:r>
          </w:p>
          <w:p w:rsidR="00CE626A" w:rsidRDefault="002A5776">
            <w:pPr>
              <w:widowControl w:val="0"/>
              <w:rPr>
                <w:rFonts w:ascii="Garamond" w:eastAsia="MS Mincho" w:hAnsi="Garamond" w:cs="CG Times"/>
                <w:i/>
                <w:lang w:val="sq-AL" w:eastAsia="en-GB"/>
              </w:rPr>
            </w:pPr>
            <w:r>
              <w:rPr>
                <w:rFonts w:ascii="Garamond" w:eastAsia="MS Mincho" w:hAnsi="Garamond" w:cs="CG Times"/>
                <w:i/>
                <w:lang w:val="sq-AL" w:eastAsia="en-GB"/>
              </w:rPr>
              <w:t>Personeli instruktor i praktikës profesionale, i punësuar me kontratë të përhershme dhe që ka mbaruar një shkollë të mesme të profilizuar.</w:t>
            </w:r>
          </w:p>
        </w:tc>
        <w:tc>
          <w:tcPr>
            <w:tcW w:w="1786" w:type="pct"/>
          </w:tcPr>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Diplomë e shkollës së mesme pedagogjike, për të cilat jepet titulli “Mësues i shkollës fillore”;</w:t>
            </w:r>
          </w:p>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Diplomë e shkollës së mesme profesionale, për të cilat fitohet specialiteti për mësuesi;</w:t>
            </w:r>
          </w:p>
          <w:p w:rsidR="00CE626A" w:rsidRDefault="002A5776">
            <w:pPr>
              <w:widowControl w:val="0"/>
              <w:rPr>
                <w:rFonts w:ascii="Garamond" w:eastAsia="MS Mincho" w:hAnsi="Garamond" w:cs="CG Times"/>
                <w:lang w:val="sq-AL" w:eastAsia="en-GB"/>
              </w:rPr>
            </w:pPr>
            <w:r>
              <w:rPr>
                <w:rFonts w:ascii="Garamond" w:eastAsia="MS Mincho" w:hAnsi="Garamond" w:cs="CG Times"/>
                <w:lang w:val="sq-AL" w:eastAsia="en-GB"/>
              </w:rPr>
              <w:t>Diplomë mbi shkollën e mesme. Të tilla konsiderohen të gjitha diplomat e kurseve me program mësimor të miratuar nga Ministria e përgjegjëse për Arsimin, si dhe diplomat jouniversitare profesionale dyvjeçare.</w:t>
            </w:r>
          </w:p>
          <w:p w:rsidR="00CE626A" w:rsidRDefault="002A5776">
            <w:pPr>
              <w:widowControl w:val="0"/>
              <w:rPr>
                <w:rFonts w:ascii="Garamond" w:eastAsia="MS Mincho" w:hAnsi="Garamond" w:cs="CG Times"/>
                <w:i/>
                <w:lang w:val="sq-AL" w:eastAsia="en-GB"/>
              </w:rPr>
            </w:pPr>
            <w:r>
              <w:rPr>
                <w:rFonts w:ascii="Garamond" w:eastAsia="MS Mincho" w:hAnsi="Garamond" w:cs="CG Times"/>
                <w:i/>
                <w:lang w:val="sq-AL" w:eastAsia="en-GB"/>
              </w:rPr>
              <w:t>Diplomë e shkollës së mesme profesionale.</w:t>
            </w:r>
          </w:p>
        </w:tc>
        <w:tc>
          <w:tcPr>
            <w:tcW w:w="921" w:type="pct"/>
          </w:tcPr>
          <w:p w:rsidR="00CE626A" w:rsidRDefault="002A5776">
            <w:pPr>
              <w:widowControl w:val="0"/>
              <w:jc w:val="both"/>
              <w:rPr>
                <w:rFonts w:ascii="Garamond" w:eastAsia="MS Mincho" w:hAnsi="Garamond" w:cs="CG Times"/>
                <w:lang w:val="sq-AL" w:eastAsia="en-GB"/>
              </w:rPr>
            </w:pPr>
            <w:r>
              <w:rPr>
                <w:rFonts w:ascii="Garamond" w:eastAsia="MS Mincho" w:hAnsi="Garamond" w:cs="CG Times"/>
                <w:lang w:val="sq-AL" w:eastAsia="en-GB"/>
              </w:rPr>
              <w:t>10,000</w:t>
            </w:r>
          </w:p>
        </w:tc>
      </w:tr>
    </w:tbl>
    <w:p w:rsidR="00CE626A" w:rsidRDefault="00CE626A" w:rsidP="00127B07">
      <w:pPr>
        <w:pStyle w:val="Default"/>
        <w:pBdr>
          <w:top w:val="none" w:sz="4" w:space="21" w:color="000000"/>
        </w:pBdr>
        <w:jc w:val="center"/>
        <w:rPr>
          <w:color w:val="auto"/>
          <w:lang w:val="sq-AL"/>
        </w:rPr>
      </w:pPr>
    </w:p>
    <w:sectPr w:rsidR="00CE62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261" w:rsidRDefault="001D0261">
      <w:r>
        <w:separator/>
      </w:r>
    </w:p>
  </w:endnote>
  <w:endnote w:type="continuationSeparator" w:id="0">
    <w:p w:rsidR="001D0261" w:rsidRDefault="001D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153616"/>
      <w:docPartObj>
        <w:docPartGallery w:val="Page Numbers (Bottom of Page)"/>
        <w:docPartUnique/>
      </w:docPartObj>
    </w:sdtPr>
    <w:sdtEndPr/>
    <w:sdtContent>
      <w:p w:rsidR="00CE626A" w:rsidRDefault="002A5776">
        <w:pPr>
          <w:pStyle w:val="Footer"/>
          <w:jc w:val="right"/>
        </w:pPr>
        <w:r>
          <w:fldChar w:fldCharType="begin"/>
        </w:r>
        <w:r>
          <w:instrText xml:space="preserve"> PAGE   \* MERGEFORMAT </w:instrText>
        </w:r>
        <w:r>
          <w:fldChar w:fldCharType="separate"/>
        </w:r>
        <w:r w:rsidR="005A7738">
          <w:rPr>
            <w:noProof/>
          </w:rPr>
          <w:t>4</w:t>
        </w:r>
        <w:r>
          <w:fldChar w:fldCharType="end"/>
        </w:r>
      </w:p>
    </w:sdtContent>
  </w:sdt>
  <w:p w:rsidR="00CE626A" w:rsidRDefault="00CE6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261" w:rsidRDefault="001D0261">
      <w:r>
        <w:separator/>
      </w:r>
    </w:p>
  </w:footnote>
  <w:footnote w:type="continuationSeparator" w:id="0">
    <w:p w:rsidR="001D0261" w:rsidRDefault="001D02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26A"/>
    <w:rsid w:val="00127B07"/>
    <w:rsid w:val="001D0261"/>
    <w:rsid w:val="002A5776"/>
    <w:rsid w:val="00445391"/>
    <w:rsid w:val="004F6AD8"/>
    <w:rsid w:val="005A7738"/>
    <w:rsid w:val="00652758"/>
    <w:rsid w:val="00AF3A49"/>
    <w:rsid w:val="00CE626A"/>
    <w:rsid w:val="00DA3D4F"/>
    <w:rsid w:val="00E26368"/>
    <w:rsid w:val="00F47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cs="Arial"/>
      <w:sz w:val="20"/>
      <w:szCs w:val="20"/>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Default">
    <w:name w:val="Default"/>
    <w:pPr>
      <w:spacing w:after="0" w:line="240" w:lineRule="auto"/>
    </w:pPr>
    <w:rPr>
      <w:rFonts w:ascii="Garamond" w:hAnsi="Garamond" w:cs="Garamond"/>
      <w:color w:val="000000"/>
      <w:sz w:val="24"/>
      <w:szCs w:val="24"/>
    </w:rPr>
  </w:style>
  <w:style w:type="paragraph" w:styleId="FootnoteText">
    <w:name w:val="footnote text"/>
    <w:basedOn w:val="Normal"/>
    <w:link w:val="FootnoteTextChar"/>
    <w:uiPriority w:val="99"/>
    <w:unhideWhenUsed/>
  </w:style>
  <w:style w:type="character" w:customStyle="1" w:styleId="FootnoteTextChar">
    <w:name w:val="Footnote Text Char"/>
    <w:basedOn w:val="DefaultParagraphFont"/>
    <w:link w:val="FootnoteText"/>
    <w:uiPriority w:val="99"/>
    <w:rPr>
      <w:rFonts w:ascii="Calibri" w:eastAsia="Calibri" w:hAnsi="Calibri" w:cs="Arial"/>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libri" w:eastAsia="Calibri" w:hAnsi="Calibri" w:cs="Arial"/>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libri" w:eastAsia="Calibri" w:hAnsi="Calibri" w:cs="Arial"/>
      <w:sz w:val="20"/>
      <w:szCs w:val="20"/>
    </w:rPr>
  </w:style>
  <w:style w:type="table" w:customStyle="1" w:styleId="TableGrid4">
    <w:name w:val="Table Grid4"/>
    <w:basedOn w:val="TableNormal"/>
    <w:next w:val="TableGrid"/>
    <w:uiPriority w:val="59"/>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fi">
    <w:name w:val="Paragrafi"/>
    <w:link w:val="ParagrafiChar"/>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rPr>
      <w:rFonts w:ascii="Garamond" w:eastAsia="MS Mincho" w:hAnsi="Garamond" w:cs="CG Times"/>
      <w:sz w:val="24"/>
    </w:rPr>
  </w:style>
  <w:style w:type="character" w:customStyle="1" w:styleId="NeniTitullChar">
    <w:name w:val="Neni_Titull Char"/>
    <w:link w:val="NeniTitull"/>
    <w:rPr>
      <w:rFonts w:ascii="Garamond" w:eastAsia="MS Mincho" w:hAnsi="Garamond" w:cs="CG Times"/>
      <w:b/>
      <w:bCs/>
      <w:sz w:val="24"/>
      <w:lang w:val="en-GB"/>
    </w:rPr>
  </w:style>
  <w:style w:type="paragraph" w:customStyle="1" w:styleId="NeniTitull">
    <w:name w:val="Neni_Titull"/>
    <w:next w:val="Normal"/>
    <w:link w:val="NeniTitullChar"/>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Pr>
      <w:sz w:val="14"/>
      <w:szCs w:val="24"/>
    </w:rPr>
  </w:style>
  <w:style w:type="paragraph" w:styleId="NoSpacing">
    <w:name w:val="No Spacing"/>
    <w:link w:val="NoSpacingChar"/>
    <w:uiPriority w:val="1"/>
    <w:qFormat/>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rPr>
      <w:rFonts w:ascii="Times New Roman" w:eastAsia="Times New Roman" w:hAnsi="Times New Roman" w:cs="Times New Roman"/>
      <w:sz w:val="24"/>
      <w:szCs w:val="24"/>
      <w:lang w:val="sq-AL"/>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cs="Arial"/>
      <w:sz w:val="20"/>
      <w:szCs w:val="20"/>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Default">
    <w:name w:val="Default"/>
    <w:pPr>
      <w:spacing w:after="0" w:line="240" w:lineRule="auto"/>
    </w:pPr>
    <w:rPr>
      <w:rFonts w:ascii="Garamond" w:hAnsi="Garamond" w:cs="Garamond"/>
      <w:color w:val="000000"/>
      <w:sz w:val="24"/>
      <w:szCs w:val="24"/>
    </w:rPr>
  </w:style>
  <w:style w:type="paragraph" w:styleId="FootnoteText">
    <w:name w:val="footnote text"/>
    <w:basedOn w:val="Normal"/>
    <w:link w:val="FootnoteTextChar"/>
    <w:uiPriority w:val="99"/>
    <w:unhideWhenUsed/>
  </w:style>
  <w:style w:type="character" w:customStyle="1" w:styleId="FootnoteTextChar">
    <w:name w:val="Footnote Text Char"/>
    <w:basedOn w:val="DefaultParagraphFont"/>
    <w:link w:val="FootnoteText"/>
    <w:uiPriority w:val="99"/>
    <w:rPr>
      <w:rFonts w:ascii="Calibri" w:eastAsia="Calibri" w:hAnsi="Calibri" w:cs="Arial"/>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libri" w:eastAsia="Calibri" w:hAnsi="Calibri" w:cs="Arial"/>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libri" w:eastAsia="Calibri" w:hAnsi="Calibri" w:cs="Arial"/>
      <w:sz w:val="20"/>
      <w:szCs w:val="20"/>
    </w:rPr>
  </w:style>
  <w:style w:type="table" w:customStyle="1" w:styleId="TableGrid4">
    <w:name w:val="Table Grid4"/>
    <w:basedOn w:val="TableNormal"/>
    <w:next w:val="TableGrid"/>
    <w:uiPriority w:val="59"/>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fi">
    <w:name w:val="Paragrafi"/>
    <w:link w:val="ParagrafiChar"/>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rPr>
      <w:rFonts w:ascii="Garamond" w:eastAsia="MS Mincho" w:hAnsi="Garamond" w:cs="CG Times"/>
      <w:sz w:val="24"/>
    </w:rPr>
  </w:style>
  <w:style w:type="character" w:customStyle="1" w:styleId="NeniTitullChar">
    <w:name w:val="Neni_Titull Char"/>
    <w:link w:val="NeniTitull"/>
    <w:rPr>
      <w:rFonts w:ascii="Garamond" w:eastAsia="MS Mincho" w:hAnsi="Garamond" w:cs="CG Times"/>
      <w:b/>
      <w:bCs/>
      <w:sz w:val="24"/>
      <w:lang w:val="en-GB"/>
    </w:rPr>
  </w:style>
  <w:style w:type="paragraph" w:customStyle="1" w:styleId="NeniTitull">
    <w:name w:val="Neni_Titull"/>
    <w:next w:val="Normal"/>
    <w:link w:val="NeniTitullChar"/>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Pr>
      <w:sz w:val="14"/>
      <w:szCs w:val="24"/>
    </w:rPr>
  </w:style>
  <w:style w:type="paragraph" w:styleId="NoSpacing">
    <w:name w:val="No Spacing"/>
    <w:link w:val="NoSpacingChar"/>
    <w:uiPriority w:val="1"/>
    <w:qFormat/>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rPr>
      <w:rFonts w:ascii="Times New Roman" w:eastAsia="Times New Roman" w:hAnsi="Times New Roman" w:cs="Times New Roman"/>
      <w:sz w:val="24"/>
      <w:szCs w:val="24"/>
      <w:lang w:val="sq-AL"/>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Belishta</dc:creator>
  <cp:lastModifiedBy>Valjeta Kaftalli</cp:lastModifiedBy>
  <cp:revision>3</cp:revision>
  <dcterms:created xsi:type="dcterms:W3CDTF">2023-05-02T08:36:00Z</dcterms:created>
  <dcterms:modified xsi:type="dcterms:W3CDTF">2023-05-11T10:11:00Z</dcterms:modified>
</cp:coreProperties>
</file>