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AF" w:rsidRPr="009C2295" w:rsidRDefault="000F1EAF" w:rsidP="000F1EAF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>VENDIM</w:t>
      </w:r>
    </w:p>
    <w:p w:rsidR="000F1EAF" w:rsidRPr="009C2295" w:rsidRDefault="000F1EAF" w:rsidP="000F1EAF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>Nr. 184, datë 8.3.2017</w:t>
      </w:r>
    </w:p>
    <w:p w:rsidR="000F1EAF" w:rsidRPr="009C2295" w:rsidRDefault="000F1EAF" w:rsidP="000F1EAF">
      <w:pPr>
        <w:pStyle w:val="Hapesira7"/>
        <w:rPr>
          <w:lang w:val="sq-AL"/>
        </w:rPr>
      </w:pPr>
    </w:p>
    <w:p w:rsidR="000F1EAF" w:rsidRDefault="000F1EAF" w:rsidP="000F1EAF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 xml:space="preserve">PËR EKZEKUTIMIN E VENDIMIT TË GJYKATËS EVROPIANE PËR TË DREJTAT E NJERIUT, DATË 10.11.2016, PËR ÇËSHTJEN “DINO KUNDËR SHQIPËRISË” (PËR KËRKESËN </w:t>
      </w:r>
    </w:p>
    <w:p w:rsidR="000F1EAF" w:rsidRPr="009C2295" w:rsidRDefault="000F1EAF" w:rsidP="000F1EAF">
      <w:pPr>
        <w:pStyle w:val="NeniTitull"/>
        <w:rPr>
          <w:spacing w:val="-4"/>
          <w:lang w:val="sq-AL"/>
        </w:rPr>
      </w:pPr>
      <w:r w:rsidRPr="009C2295">
        <w:rPr>
          <w:spacing w:val="-4"/>
          <w:lang w:val="sq-AL"/>
        </w:rPr>
        <w:t>NR. 49976/13)</w:t>
      </w:r>
    </w:p>
    <w:p w:rsidR="000F1EAF" w:rsidRPr="009C2295" w:rsidRDefault="000F1EAF" w:rsidP="000F1EAF">
      <w:pPr>
        <w:pStyle w:val="Hapesira7"/>
        <w:rPr>
          <w:lang w:val="sq-AL"/>
        </w:rPr>
      </w:pPr>
    </w:p>
    <w:p w:rsidR="000F1EAF" w:rsidRPr="009C2295" w:rsidRDefault="000F1EAF" w:rsidP="000F1EA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Në mbështetje të nenit 100 të Kushtetutës, të nenit 46 të Konventës Evropiane për Mbrojtjen e të Drejtave të Njeriut dhe Lirive Themelore, ratifikuar me ligjin nr. 8137, datë 31.7.1996, “Për ratifikimin e Konventës Evropiane për Mbrojtjen e të Drejtave të Njeriut dhe Lirive Themelore”, të neneve 5 e 45, të ligjit nr. 9936, datë 26.6.2008, “Për menaxhimin e sistemit buxhetor në Republikën e Shqipërisë”, të ndryshuar, dhe të ligjit nr. 130/2016, “Për buxhetin e vitit 2017”, me propozimin e ministrit të Drejtësisë, Këshilli i Ministrave</w:t>
      </w:r>
    </w:p>
    <w:p w:rsidR="000F1EAF" w:rsidRPr="009C2295" w:rsidRDefault="000F1EAF" w:rsidP="000F1EAF">
      <w:pPr>
        <w:pStyle w:val="NeniNr"/>
        <w:rPr>
          <w:spacing w:val="-4"/>
          <w:lang w:val="sq-AL"/>
        </w:rPr>
      </w:pPr>
      <w:r w:rsidRPr="009C2295">
        <w:rPr>
          <w:spacing w:val="-4"/>
          <w:lang w:val="sq-AL"/>
        </w:rPr>
        <w:t>VENDOSI:</w:t>
      </w:r>
    </w:p>
    <w:p w:rsidR="000F1EAF" w:rsidRPr="009C2295" w:rsidRDefault="000F1EAF" w:rsidP="000F1EAF">
      <w:pPr>
        <w:pStyle w:val="Hapesira7"/>
        <w:rPr>
          <w:lang w:val="sq-AL"/>
        </w:rPr>
      </w:pPr>
    </w:p>
    <w:p w:rsidR="000F1EAF" w:rsidRPr="009C2295" w:rsidRDefault="000F1EAF" w:rsidP="000F1EA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1. Ekzekutimin e vendimit përfundimtar të Gjykatës Evropiane për të Drejtat e Njeriut, datë 10.11.2016, për çështjen “Dino kundër Shqipërisë”, për kërkesën nr. 49976/13, në shumën 6 600 (gjashtë mijë e gjashtëqind) euro, në lidhje me dëmin pasuror dhe jopasuror si dhe kostot e shpenzimet, duke e përjashtuar nga çdo taksë që mund të jetë e aplikueshme.</w:t>
      </w:r>
    </w:p>
    <w:p w:rsidR="000F1EAF" w:rsidRPr="009C2295" w:rsidRDefault="000F1EAF" w:rsidP="000F1EA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2. Vlera e përcaktuar si detyrim në pikën 1, të këtij vendimi, të konvertohet në lekë, në bazë të kursit të këmbimit të bankës ku është depozituar shuma, në datën e kryerjes së pagesës.</w:t>
      </w:r>
    </w:p>
    <w:p w:rsidR="000F1EAF" w:rsidRPr="009C2295" w:rsidRDefault="000F1EAF" w:rsidP="000F1EA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3. Vlera e përcaktuar si detyrim në pikën 1, të këtij vendimi, të depozitohet në një nga bankat e nivelit të dytë, në emër të kërkuesit, z. Thanas Dino, në vlerën që shteti shqiptar detyrohet, sipas vendimit të Gjykatës Evropiane për të Drejtat e Njeriut, datë 10.11.2016 (përfundimtar), për çështjen “Dino kundër Shqipërisë”, (kërkesa 49976/13).</w:t>
      </w:r>
    </w:p>
    <w:p w:rsidR="000F1EAF" w:rsidRPr="009C2295" w:rsidRDefault="000F1EAF" w:rsidP="000F1EA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4. Pagimi i shumës së depozituar, sipas pikës 3, të këtij vendimi, në favor të kërkuesit, z. Thanas Dino, të bëhet nga Ministria e Financave, pas paraqitjes së dokumentacionit të nevojshëm ligjor, brenda afatit 3-mujor, nga dita kur vendimi i Gjykatës është bërë përfundimtar.</w:t>
      </w:r>
    </w:p>
    <w:p w:rsidR="000F1EAF" w:rsidRDefault="000F1EAF" w:rsidP="000F1EAF">
      <w:pPr>
        <w:pStyle w:val="Paragrafi"/>
        <w:rPr>
          <w:spacing w:val="-4"/>
          <w:lang w:val="sq-AL"/>
        </w:rPr>
      </w:pPr>
    </w:p>
    <w:p w:rsidR="000F1EAF" w:rsidRPr="009C2295" w:rsidRDefault="000F1EAF" w:rsidP="000F1EA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5. Në rast mospagimi brenda afatit 3-mujor, të përmendur në pikën 4, të këtij vendimi, mbi shumën e mësipërme paguhen interesa të thjeshta, të barabarta me kursin marzhinal të huas së Bankës Qendrore Evropiane gjatë periudhës së mospagimit, plus tre për qind.</w:t>
      </w:r>
    </w:p>
    <w:p w:rsidR="000F1EAF" w:rsidRPr="009C2295" w:rsidRDefault="000F1EAF" w:rsidP="000F1EA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6. Efekti financiar i parashikuar në pikën 1, të këtij vendimi, të përballohet nga fondi rezervë i buxhetit të shtetit.</w:t>
      </w:r>
    </w:p>
    <w:p w:rsidR="000F1EAF" w:rsidRPr="009C2295" w:rsidRDefault="000F1EAF" w:rsidP="000F1EA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7. Ngarkohen Ministria e Drejtësisë dhe Ministria e Financave për zbatimin e këtij vendimi.</w:t>
      </w:r>
    </w:p>
    <w:p w:rsidR="000F1EAF" w:rsidRPr="009C2295" w:rsidRDefault="000F1EAF" w:rsidP="000F1EAF">
      <w:pPr>
        <w:pStyle w:val="Paragrafi"/>
        <w:rPr>
          <w:spacing w:val="-4"/>
          <w:lang w:val="sq-AL"/>
        </w:rPr>
      </w:pPr>
      <w:r w:rsidRPr="009C2295">
        <w:rPr>
          <w:spacing w:val="-4"/>
          <w:lang w:val="sq-AL"/>
        </w:rPr>
        <w:t>Ky vendim hyn në fuqi menjëherë dhe botohet në Fletoren Zyrtare.</w:t>
      </w:r>
    </w:p>
    <w:p w:rsidR="000F1EAF" w:rsidRPr="009C2295" w:rsidRDefault="000F1EAF" w:rsidP="000F1EAF">
      <w:pPr>
        <w:pStyle w:val="Paragrafi"/>
        <w:jc w:val="right"/>
        <w:rPr>
          <w:spacing w:val="-4"/>
          <w:lang w:val="sq-AL"/>
        </w:rPr>
      </w:pPr>
      <w:r w:rsidRPr="009C2295">
        <w:rPr>
          <w:spacing w:val="-4"/>
          <w:lang w:val="sq-AL"/>
        </w:rPr>
        <w:t>KRYEMINISTRI</w:t>
      </w:r>
    </w:p>
    <w:p w:rsidR="000F1EAF" w:rsidRPr="009C2295" w:rsidRDefault="000F1EAF" w:rsidP="000F1EAF">
      <w:pPr>
        <w:pStyle w:val="Paragrafi"/>
        <w:jc w:val="right"/>
        <w:rPr>
          <w:b/>
          <w:spacing w:val="-4"/>
          <w:lang w:val="sq-AL"/>
        </w:rPr>
      </w:pPr>
      <w:r w:rsidRPr="009C2295">
        <w:rPr>
          <w:b/>
          <w:spacing w:val="-4"/>
          <w:lang w:val="sq-AL"/>
        </w:rPr>
        <w:t>Edi Rama</w:t>
      </w:r>
    </w:p>
    <w:p w:rsidR="00CE2473" w:rsidRPr="000F1EAF" w:rsidRDefault="00CE2473" w:rsidP="000F1EAF">
      <w:bookmarkStart w:id="0" w:name="_GoBack"/>
      <w:bookmarkEnd w:id="0"/>
    </w:p>
    <w:sectPr w:rsidR="00CE2473" w:rsidRPr="000F1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055FA"/>
    <w:rsid w:val="000F1EAF"/>
    <w:rsid w:val="00CE2473"/>
    <w:rsid w:val="00E0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055F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055F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055F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055F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055F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055F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2098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2017-03-17T12:02:00Z</dcterms:created>
  <dcterms:modified xsi:type="dcterms:W3CDTF">2018-01-29T08:34:00Z</dcterms:modified>
</cp:coreProperties>
</file>