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78F8" w:rsidRPr="007B751A" w:rsidRDefault="009C78F8" w:rsidP="009C78F8">
      <w:pPr>
        <w:pStyle w:val="NeniTitull"/>
        <w:rPr>
          <w:spacing w:val="-4"/>
          <w:lang w:val="sq-AL"/>
        </w:rPr>
      </w:pPr>
      <w:r w:rsidRPr="007B751A">
        <w:rPr>
          <w:spacing w:val="-4"/>
          <w:lang w:val="sq-AL"/>
        </w:rPr>
        <w:t>VENDIM</w:t>
      </w:r>
    </w:p>
    <w:p w:rsidR="009C78F8" w:rsidRPr="007B751A" w:rsidRDefault="009C78F8" w:rsidP="009C78F8">
      <w:pPr>
        <w:pStyle w:val="NeniTitull"/>
        <w:rPr>
          <w:spacing w:val="-4"/>
          <w:lang w:val="sq-AL"/>
        </w:rPr>
      </w:pPr>
      <w:r w:rsidRPr="007B751A">
        <w:rPr>
          <w:spacing w:val="-4"/>
          <w:lang w:val="sq-AL"/>
        </w:rPr>
        <w:t>Nr. 189, datë 15.3.2017</w:t>
      </w:r>
    </w:p>
    <w:p w:rsidR="009C78F8" w:rsidRPr="007B751A" w:rsidRDefault="009C78F8" w:rsidP="009C78F8">
      <w:pPr>
        <w:pStyle w:val="Hapesira7"/>
        <w:rPr>
          <w:lang w:val="sq-AL"/>
        </w:rPr>
      </w:pPr>
    </w:p>
    <w:p w:rsidR="009C78F8" w:rsidRDefault="009C78F8" w:rsidP="009C78F8">
      <w:pPr>
        <w:pStyle w:val="NeniTitull"/>
        <w:rPr>
          <w:spacing w:val="-4"/>
          <w:lang w:val="sq-AL"/>
        </w:rPr>
      </w:pPr>
      <w:r w:rsidRPr="007B751A">
        <w:rPr>
          <w:spacing w:val="-4"/>
          <w:lang w:val="sq-AL"/>
        </w:rPr>
        <w:t xml:space="preserve">PËR TRAJTIMIN ME USHQIM TË PUNONJËSVE TË POLICISË SË SHTETIT, TË STUDENTËVE DHE TË KURSANTËVE NË INSTITUCIONET ARSIMORE TË POLICISË SË SHTETIT, SI DHE TË SHTETASVE TË NDALUAR OSE TË ARRESTUAR, DERINË SQARIMIN </w:t>
      </w:r>
    </w:p>
    <w:p w:rsidR="009C78F8" w:rsidRDefault="009C78F8" w:rsidP="009C78F8">
      <w:pPr>
        <w:pStyle w:val="NeniTitull"/>
        <w:rPr>
          <w:spacing w:val="-4"/>
          <w:lang w:val="sq-AL"/>
        </w:rPr>
      </w:pPr>
      <w:r w:rsidRPr="007B751A">
        <w:rPr>
          <w:spacing w:val="-4"/>
          <w:lang w:val="sq-AL"/>
        </w:rPr>
        <w:t>E POZITËS SË TYRE</w:t>
      </w:r>
    </w:p>
    <w:p w:rsidR="00400229" w:rsidRDefault="00400229" w:rsidP="00400229">
      <w:pPr>
        <w:jc w:val="center"/>
        <w:rPr>
          <w:rFonts w:ascii="Garamond" w:hAnsi="Garamond"/>
          <w:i/>
          <w:sz w:val="24"/>
          <w:szCs w:val="24"/>
          <w:lang w:val="sq-AL"/>
        </w:rPr>
      </w:pPr>
      <w:r w:rsidRPr="00400229">
        <w:rPr>
          <w:rFonts w:ascii="Garamond" w:hAnsi="Garamond"/>
          <w:i/>
          <w:sz w:val="24"/>
          <w:szCs w:val="24"/>
          <w:lang w:val="sq-AL"/>
        </w:rPr>
        <w:t xml:space="preserve">(Ndryshuar </w:t>
      </w:r>
      <w:r>
        <w:rPr>
          <w:rFonts w:ascii="Garamond" w:hAnsi="Garamond"/>
          <w:i/>
          <w:sz w:val="24"/>
          <w:szCs w:val="24"/>
          <w:lang w:val="sq-AL"/>
        </w:rPr>
        <w:t>me VKM-në nr. 765, datë 20.12.2023)</w:t>
      </w:r>
    </w:p>
    <w:p w:rsidR="00400229" w:rsidRPr="00400229" w:rsidRDefault="00400229" w:rsidP="00400229">
      <w:pPr>
        <w:jc w:val="right"/>
        <w:rPr>
          <w:rFonts w:ascii="Garamond" w:hAnsi="Garamond"/>
          <w:i/>
          <w:sz w:val="24"/>
          <w:szCs w:val="24"/>
          <w:lang w:val="sq-AL"/>
        </w:rPr>
      </w:pPr>
      <w:r>
        <w:rPr>
          <w:rFonts w:ascii="Garamond" w:hAnsi="Garamond"/>
          <w:i/>
          <w:sz w:val="24"/>
          <w:szCs w:val="24"/>
          <w:lang w:val="sq-AL"/>
        </w:rPr>
        <w:t>(I përditësuar)</w:t>
      </w:r>
    </w:p>
    <w:p w:rsidR="009C78F8" w:rsidRPr="007B751A" w:rsidRDefault="009C78F8" w:rsidP="009C78F8">
      <w:pPr>
        <w:pStyle w:val="Hapesira7"/>
        <w:rPr>
          <w:lang w:val="sq-AL"/>
        </w:rPr>
      </w:pPr>
    </w:p>
    <w:p w:rsidR="009C78F8" w:rsidRPr="007B751A" w:rsidRDefault="009C78F8" w:rsidP="009C78F8">
      <w:pPr>
        <w:pStyle w:val="Paragrafi"/>
        <w:rPr>
          <w:spacing w:val="-4"/>
          <w:lang w:val="sq-AL"/>
        </w:rPr>
      </w:pPr>
      <w:r w:rsidRPr="007B751A">
        <w:rPr>
          <w:spacing w:val="-4"/>
          <w:lang w:val="sq-AL"/>
        </w:rPr>
        <w:t xml:space="preserve">Në mbështetje të nenit 100 të Kushtetutës dhe të shkronjës “c”, të nenit 67, të ligjit nr. 108/2014, “Për Policinë e Shtetit”, me propozimin e ministrit të Punëve të Brendshme, Këshilli i Ministrave </w:t>
      </w:r>
    </w:p>
    <w:p w:rsidR="009C78F8" w:rsidRPr="007B751A" w:rsidRDefault="009C78F8" w:rsidP="009C78F8">
      <w:pPr>
        <w:pStyle w:val="Hapesira7"/>
        <w:rPr>
          <w:lang w:val="sq-AL"/>
        </w:rPr>
      </w:pPr>
    </w:p>
    <w:p w:rsidR="009C78F8" w:rsidRPr="007B751A" w:rsidRDefault="009C78F8" w:rsidP="009C78F8">
      <w:pPr>
        <w:pStyle w:val="NeniNr"/>
        <w:rPr>
          <w:spacing w:val="-4"/>
          <w:lang w:val="sq-AL"/>
        </w:rPr>
      </w:pPr>
      <w:r w:rsidRPr="007B751A">
        <w:rPr>
          <w:spacing w:val="-4"/>
          <w:lang w:val="sq-AL"/>
        </w:rPr>
        <w:t>VENDOSI:</w:t>
      </w:r>
    </w:p>
    <w:p w:rsidR="009C78F8" w:rsidRPr="007B751A" w:rsidRDefault="009C78F8" w:rsidP="009C78F8">
      <w:pPr>
        <w:pStyle w:val="Hapesira7"/>
        <w:rPr>
          <w:lang w:val="sq-AL"/>
        </w:rPr>
      </w:pPr>
    </w:p>
    <w:p w:rsidR="009C78F8" w:rsidRPr="00400229" w:rsidRDefault="009C78F8" w:rsidP="009C78F8">
      <w:pPr>
        <w:pStyle w:val="Paragrafi"/>
        <w:rPr>
          <w:i/>
          <w:spacing w:val="-4"/>
          <w:lang w:val="sq-AL"/>
        </w:rPr>
      </w:pPr>
      <w:r w:rsidRPr="007B751A">
        <w:rPr>
          <w:spacing w:val="-4"/>
          <w:lang w:val="sq-AL"/>
        </w:rPr>
        <w:t xml:space="preserve">1. </w:t>
      </w:r>
      <w:proofErr w:type="spellStart"/>
      <w:r w:rsidR="00400229" w:rsidRPr="00400229">
        <w:rPr>
          <w:rFonts w:eastAsiaTheme="minorHAnsi" w:cs="Calibri"/>
          <w:i/>
          <w:color w:val="000000"/>
          <w:szCs w:val="28"/>
        </w:rPr>
        <w:t>Të</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drejtën</w:t>
      </w:r>
      <w:proofErr w:type="spellEnd"/>
      <w:r w:rsidR="00400229" w:rsidRPr="00400229">
        <w:rPr>
          <w:rFonts w:eastAsiaTheme="minorHAnsi" w:cs="Calibri"/>
          <w:i/>
          <w:color w:val="000000"/>
          <w:szCs w:val="28"/>
        </w:rPr>
        <w:t xml:space="preserve"> e </w:t>
      </w:r>
      <w:proofErr w:type="spellStart"/>
      <w:r w:rsidR="00400229" w:rsidRPr="00400229">
        <w:rPr>
          <w:rFonts w:eastAsiaTheme="minorHAnsi" w:cs="Calibri"/>
          <w:i/>
          <w:color w:val="000000"/>
          <w:szCs w:val="28"/>
        </w:rPr>
        <w:t>përfitimit</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të</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trajtimit</w:t>
      </w:r>
      <w:proofErr w:type="spellEnd"/>
      <w:r w:rsidR="00400229" w:rsidRPr="00400229">
        <w:rPr>
          <w:rFonts w:eastAsiaTheme="minorHAnsi" w:cs="Calibri"/>
          <w:i/>
          <w:color w:val="000000"/>
          <w:szCs w:val="28"/>
        </w:rPr>
        <w:t xml:space="preserve"> me </w:t>
      </w:r>
      <w:proofErr w:type="spellStart"/>
      <w:r w:rsidR="00400229" w:rsidRPr="00400229">
        <w:rPr>
          <w:rFonts w:eastAsiaTheme="minorHAnsi" w:cs="Calibri"/>
          <w:i/>
          <w:color w:val="000000"/>
          <w:szCs w:val="28"/>
        </w:rPr>
        <w:t>ushqim</w:t>
      </w:r>
      <w:proofErr w:type="spellEnd"/>
      <w:r w:rsidR="00400229" w:rsidRPr="00400229">
        <w:rPr>
          <w:rFonts w:eastAsiaTheme="minorHAnsi" w:cs="Calibri"/>
          <w:i/>
          <w:color w:val="000000"/>
          <w:szCs w:val="28"/>
        </w:rPr>
        <w:t xml:space="preserve"> e </w:t>
      </w:r>
      <w:proofErr w:type="spellStart"/>
      <w:r w:rsidR="00400229" w:rsidRPr="00400229">
        <w:rPr>
          <w:rFonts w:eastAsiaTheme="minorHAnsi" w:cs="Calibri"/>
          <w:i/>
          <w:color w:val="000000"/>
          <w:szCs w:val="28"/>
        </w:rPr>
        <w:t>gëzojnë</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strukturat</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si</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më</w:t>
      </w:r>
      <w:proofErr w:type="spellEnd"/>
      <w:r w:rsidR="00400229" w:rsidRPr="00400229">
        <w:rPr>
          <w:rFonts w:eastAsiaTheme="minorHAnsi" w:cs="Calibri"/>
          <w:i/>
          <w:color w:val="000000"/>
          <w:szCs w:val="28"/>
        </w:rPr>
        <w:t xml:space="preserve"> </w:t>
      </w:r>
      <w:proofErr w:type="spellStart"/>
      <w:r w:rsidR="00400229" w:rsidRPr="00400229">
        <w:rPr>
          <w:rFonts w:eastAsiaTheme="minorHAnsi" w:cs="Calibri"/>
          <w:i/>
          <w:color w:val="000000"/>
          <w:szCs w:val="28"/>
        </w:rPr>
        <w:t>poshtë</w:t>
      </w:r>
      <w:proofErr w:type="spellEnd"/>
      <w:r w:rsidR="00400229" w:rsidRPr="00400229">
        <w:rPr>
          <w:rFonts w:eastAsiaTheme="minorHAnsi" w:cs="Calibri"/>
          <w:i/>
          <w:color w:val="000000"/>
          <w:szCs w:val="28"/>
        </w:rPr>
        <w:t>:</w:t>
      </w:r>
    </w:p>
    <w:p w:rsidR="00400229" w:rsidRPr="00400229" w:rsidRDefault="009C78F8" w:rsidP="00400229">
      <w:pPr>
        <w:pStyle w:val="Paragrafi"/>
        <w:rPr>
          <w:i/>
          <w:spacing w:val="-4"/>
          <w:lang w:val="sq-AL"/>
        </w:rPr>
      </w:pPr>
      <w:r w:rsidRPr="007B751A">
        <w:rPr>
          <w:spacing w:val="-4"/>
          <w:lang w:val="sq-AL"/>
        </w:rPr>
        <w:t>a)</w:t>
      </w:r>
      <w:r w:rsidR="00400229" w:rsidRPr="00400229">
        <w:t xml:space="preserve"> </w:t>
      </w:r>
      <w:r w:rsidR="00400229" w:rsidRPr="00400229">
        <w:rPr>
          <w:i/>
          <w:spacing w:val="-4"/>
          <w:lang w:val="sq-AL"/>
        </w:rPr>
        <w:t>Punonjësit e Policisë së Shtetit:</w:t>
      </w:r>
    </w:p>
    <w:p w:rsidR="00400229" w:rsidRPr="00400229" w:rsidRDefault="00400229" w:rsidP="00400229">
      <w:pPr>
        <w:pStyle w:val="Paragrafi"/>
        <w:rPr>
          <w:i/>
          <w:spacing w:val="-4"/>
          <w:lang w:val="sq-AL"/>
        </w:rPr>
      </w:pPr>
      <w:r w:rsidRPr="00400229">
        <w:rPr>
          <w:i/>
          <w:spacing w:val="-4"/>
          <w:lang w:val="sq-AL"/>
        </w:rPr>
        <w:t xml:space="preserve">i. me një vakt “drekë”, kur kohëzgjatja e punës është 8 (tetë) orë; </w:t>
      </w:r>
    </w:p>
    <w:p w:rsidR="009C78F8" w:rsidRPr="00400229" w:rsidRDefault="00400229" w:rsidP="009C78F8">
      <w:pPr>
        <w:pStyle w:val="Paragrafi"/>
        <w:rPr>
          <w:i/>
          <w:spacing w:val="-4"/>
          <w:lang w:val="sq-AL"/>
        </w:rPr>
      </w:pPr>
      <w:r w:rsidRPr="00400229">
        <w:rPr>
          <w:i/>
          <w:spacing w:val="-4"/>
          <w:lang w:val="sq-AL"/>
        </w:rPr>
        <w:t>ii. me tri vakte, kur punonjësi është i angazhuar në gatishmëri, në shërbime për ruajtjen e rendit, sigurimin dhe mbarëvajtjen e procesit zgjedhor, për përballimin e situatave emergjente dhe të fatkeqësive natyrore, aktivitete të ndryshme apo tubime, kur kohëzgjatja e punës është më shumë se koha normale e punës prej 8 (tetë) orësh.</w:t>
      </w:r>
    </w:p>
    <w:p w:rsidR="009C78F8" w:rsidRPr="007B751A" w:rsidRDefault="009C78F8" w:rsidP="009C78F8">
      <w:pPr>
        <w:pStyle w:val="Paragrafi"/>
        <w:rPr>
          <w:spacing w:val="-4"/>
          <w:lang w:val="sq-AL"/>
        </w:rPr>
      </w:pPr>
      <w:r w:rsidRPr="007B751A">
        <w:rPr>
          <w:spacing w:val="-4"/>
          <w:lang w:val="sq-AL"/>
        </w:rPr>
        <w:t xml:space="preserve">b) Të gjithë studentët, kursantët dhe instruktorët në institucionet arsimore dhe në institucionet e Policisë së Shtetit brenda vendit: </w:t>
      </w:r>
    </w:p>
    <w:p w:rsidR="009C78F8" w:rsidRPr="007B751A" w:rsidRDefault="009C78F8" w:rsidP="009C78F8">
      <w:pPr>
        <w:pStyle w:val="Paragrafi"/>
        <w:rPr>
          <w:spacing w:val="-4"/>
          <w:lang w:val="sq-AL"/>
        </w:rPr>
      </w:pPr>
      <w:r w:rsidRPr="007B751A">
        <w:rPr>
          <w:spacing w:val="-4"/>
          <w:lang w:val="sq-AL"/>
        </w:rPr>
        <w:t>i) me një vakt “drekë”, kur kohëzgjatja e trajnimit është 1 (një) ditë pune, 8 (tetë) orë;</w:t>
      </w:r>
    </w:p>
    <w:p w:rsidR="009C78F8" w:rsidRPr="007B751A" w:rsidRDefault="009C78F8" w:rsidP="009C78F8">
      <w:pPr>
        <w:pStyle w:val="Paragrafi"/>
        <w:rPr>
          <w:spacing w:val="-4"/>
          <w:lang w:val="sq-AL"/>
        </w:rPr>
      </w:pPr>
      <w:r w:rsidRPr="007B751A">
        <w:rPr>
          <w:spacing w:val="-4"/>
          <w:lang w:val="sq-AL"/>
        </w:rPr>
        <w:t>ii) me tri vakte, kur kohëzgjatja e trajnimit është më shumë se një ditë pune. Për ditën e parë të trajnimit, trajtimi me ushqim do të bëhet për vaktet “drekë” e “darkë” dhe për ditën e fundit të trajnimit, trajtimi do të bëhet për vaktet “mëngjes” e “drekë”.</w:t>
      </w:r>
    </w:p>
    <w:p w:rsidR="009C78F8" w:rsidRPr="007B751A" w:rsidRDefault="009C78F8" w:rsidP="009C78F8">
      <w:pPr>
        <w:pStyle w:val="Paragrafi"/>
        <w:rPr>
          <w:spacing w:val="-4"/>
          <w:lang w:val="sq-AL"/>
        </w:rPr>
      </w:pPr>
      <w:r w:rsidRPr="007B751A">
        <w:rPr>
          <w:spacing w:val="-4"/>
          <w:lang w:val="sq-AL"/>
        </w:rPr>
        <w:t>c) Trajtohen me tri vakte ushqim, pa pagesë, edhe kategoritë e mëposhtme:</w:t>
      </w:r>
    </w:p>
    <w:p w:rsidR="009C78F8" w:rsidRPr="007B751A" w:rsidRDefault="009C78F8" w:rsidP="009C78F8">
      <w:pPr>
        <w:pStyle w:val="Paragrafi"/>
        <w:rPr>
          <w:spacing w:val="-4"/>
          <w:lang w:val="sq-AL"/>
        </w:rPr>
      </w:pPr>
      <w:r w:rsidRPr="007B751A">
        <w:rPr>
          <w:spacing w:val="-4"/>
          <w:lang w:val="sq-AL"/>
        </w:rPr>
        <w:t>i) shtetasit e huaj që hyjnë ilegalisht në territorin e Republikës së Shqipërisë, deri në sqarimin e pozitës së tyre;</w:t>
      </w:r>
    </w:p>
    <w:p w:rsidR="009C78F8" w:rsidRPr="007B751A" w:rsidRDefault="009C78F8" w:rsidP="009C78F8">
      <w:pPr>
        <w:pStyle w:val="Paragrafi"/>
        <w:rPr>
          <w:spacing w:val="-4"/>
          <w:lang w:val="sq-AL"/>
        </w:rPr>
      </w:pPr>
      <w:r w:rsidRPr="007B751A">
        <w:rPr>
          <w:spacing w:val="-4"/>
          <w:lang w:val="sq-AL"/>
        </w:rPr>
        <w:t>ii) shtetasit shqiptarë të kthyer nga vendet e tjera, deri në sqarimin e pozitës së tyre;</w:t>
      </w:r>
    </w:p>
    <w:p w:rsidR="009C78F8" w:rsidRDefault="009C78F8" w:rsidP="009C78F8">
      <w:pPr>
        <w:pStyle w:val="Paragrafi"/>
        <w:rPr>
          <w:spacing w:val="-4"/>
          <w:lang w:val="sq-AL"/>
        </w:rPr>
      </w:pPr>
      <w:r w:rsidRPr="007B751A">
        <w:rPr>
          <w:spacing w:val="-4"/>
          <w:lang w:val="sq-AL"/>
        </w:rPr>
        <w:t>iii) shtetasit e ndaluar ose të arrestuar, deri në sqarimin e pozitës së tyre ose deri në transferimin e tyre në institucionet e ekzekutimit të vendimeve penale (IEVP).</w:t>
      </w:r>
    </w:p>
    <w:p w:rsidR="00400229" w:rsidRPr="00400229" w:rsidRDefault="00400229" w:rsidP="009C78F8">
      <w:pPr>
        <w:pStyle w:val="Paragrafi"/>
        <w:rPr>
          <w:i/>
          <w:spacing w:val="-4"/>
          <w:lang w:val="sq-AL"/>
        </w:rPr>
      </w:pPr>
      <w:r w:rsidRPr="00400229">
        <w:rPr>
          <w:i/>
          <w:spacing w:val="-4"/>
          <w:lang w:val="sq-AL"/>
        </w:rPr>
        <w:t>ç) Punonjësit e Qendrës së Edukimit Fizik dhe Sporteve Elitare, në Akademinë e Sigurisë, trajtohen me tri vakte ushqim pa pagesë.</w:t>
      </w:r>
    </w:p>
    <w:p w:rsidR="009C78F8" w:rsidRPr="007B751A" w:rsidRDefault="009C78F8" w:rsidP="009C78F8">
      <w:pPr>
        <w:pStyle w:val="Paragrafi"/>
        <w:rPr>
          <w:spacing w:val="-4"/>
          <w:lang w:val="sq-AL"/>
        </w:rPr>
      </w:pPr>
      <w:r w:rsidRPr="007B751A">
        <w:rPr>
          <w:spacing w:val="-4"/>
          <w:lang w:val="sq-AL"/>
        </w:rPr>
        <w:t>2. Normat e ushqimit ditor të k/kalorive për të gjitha strukturat përfituese të përmendura në pikat e mësipërme të këtij vendimi përcaktohen me udhëzim të përbashkët të ministrit të Punëve të Brendshme dhe ministrit të Shëndetësisë, ku përcaktohen:</w:t>
      </w:r>
    </w:p>
    <w:p w:rsidR="009C78F8" w:rsidRPr="007B751A" w:rsidRDefault="009C78F8" w:rsidP="009C78F8">
      <w:pPr>
        <w:pStyle w:val="Paragrafi"/>
        <w:rPr>
          <w:spacing w:val="-4"/>
          <w:lang w:val="sq-AL"/>
        </w:rPr>
      </w:pPr>
      <w:r w:rsidRPr="007B751A">
        <w:rPr>
          <w:spacing w:val="-4"/>
          <w:lang w:val="sq-AL"/>
        </w:rPr>
        <w:t>a) normat e artikujve ushqimorë, brenda limitit të miratuar të k/kalorive, duke ruajtur raportin e njësive ushqimore;</w:t>
      </w:r>
    </w:p>
    <w:p w:rsidR="009C78F8" w:rsidRPr="007B751A" w:rsidRDefault="009C78F8" w:rsidP="009C78F8">
      <w:pPr>
        <w:pStyle w:val="Paragrafi"/>
        <w:rPr>
          <w:spacing w:val="-4"/>
          <w:lang w:val="sq-AL"/>
        </w:rPr>
      </w:pPr>
      <w:r w:rsidRPr="007B751A">
        <w:rPr>
          <w:spacing w:val="-4"/>
          <w:lang w:val="sq-AL"/>
        </w:rPr>
        <w:t>b) normat e pajisjeve dhe të materialeve të shërbimit të ushqimit.</w:t>
      </w:r>
    </w:p>
    <w:p w:rsidR="00400229" w:rsidRPr="00400229" w:rsidRDefault="009C78F8" w:rsidP="009C78F8">
      <w:pPr>
        <w:pStyle w:val="Paragrafi"/>
        <w:rPr>
          <w:i/>
          <w:spacing w:val="-4"/>
          <w:lang w:val="sq-AL"/>
        </w:rPr>
      </w:pPr>
      <w:r w:rsidRPr="007B751A">
        <w:rPr>
          <w:spacing w:val="-4"/>
          <w:lang w:val="sq-AL"/>
        </w:rPr>
        <w:t xml:space="preserve">3. </w:t>
      </w:r>
      <w:r w:rsidR="00400229" w:rsidRPr="00400229">
        <w:rPr>
          <w:i/>
          <w:spacing w:val="-4"/>
          <w:lang w:val="sq-AL"/>
        </w:rPr>
        <w:t>Përfitimi i trajtimit me ushqim bëhet i gatuar në mensa ose, kur nuk është e mundur, jepet në formën e një kompensimi financiar, sipas rregullave të përcaktuara në pikën 4, të këtij vendimi.</w:t>
      </w:r>
    </w:p>
    <w:p w:rsidR="009C78F8" w:rsidRDefault="009C78F8" w:rsidP="009C78F8">
      <w:pPr>
        <w:pStyle w:val="Paragrafi"/>
        <w:rPr>
          <w:i/>
          <w:spacing w:val="-4"/>
          <w:lang w:val="sq-AL"/>
        </w:rPr>
      </w:pPr>
      <w:r w:rsidRPr="002D61B4">
        <w:rPr>
          <w:i/>
          <w:spacing w:val="-4"/>
          <w:lang w:val="sq-AL"/>
        </w:rPr>
        <w:t>4.</w:t>
      </w:r>
      <w:r w:rsidR="002D61B4" w:rsidRPr="002D61B4">
        <w:rPr>
          <w:i/>
          <w:spacing w:val="-4"/>
          <w:lang w:val="sq-AL"/>
        </w:rPr>
        <w:t xml:space="preserve"> Shuma e kompensimit financiar transferohet në një llogari të posaçme bankare, të hapur nga punonjësi, në bankat e nivelit të dytë, e cila ka si qëllim përdorimin vetëm për trajtimin me ushqim të punonjësve të Policisë së Shtetit, sipas rregullave të kësaj pike. Llogaria e posaçme bankare mund të përdoret vetëm nëpërmjet një karte të posaçme që lejon kryerjen e </w:t>
      </w:r>
      <w:r w:rsidR="002D61B4" w:rsidRPr="002D61B4">
        <w:rPr>
          <w:i/>
          <w:spacing w:val="-4"/>
          <w:lang w:val="sq-AL"/>
        </w:rPr>
        <w:lastRenderedPageBreak/>
        <w:t>transaksioneve bankare vetëm në njësi tregtare ushqimore ose rrjete të tyre. Rregullat dhe procedurat për përdorimin e kartës së posaçme në njësitë tregtare ushqimore ose rrjetet e tyre përcaktohen me udhëzim të ministrit të Brendshëm.</w:t>
      </w:r>
    </w:p>
    <w:p w:rsidR="002D61B4" w:rsidRPr="002D61B4" w:rsidRDefault="002D61B4" w:rsidP="002D61B4">
      <w:pPr>
        <w:pStyle w:val="Paragrafi"/>
        <w:rPr>
          <w:i/>
          <w:spacing w:val="-4"/>
          <w:lang w:val="sq-AL"/>
        </w:rPr>
      </w:pPr>
      <w:r w:rsidRPr="002D61B4">
        <w:rPr>
          <w:i/>
          <w:spacing w:val="-4"/>
          <w:lang w:val="sq-AL"/>
        </w:rPr>
        <w:t>4/1 Masa e vlerës për kompensimin në lekë për çdo normë të trajtimit me ushqim është për:</w:t>
      </w:r>
    </w:p>
    <w:p w:rsidR="002D61B4" w:rsidRPr="002D61B4" w:rsidRDefault="002D61B4" w:rsidP="002D61B4">
      <w:pPr>
        <w:pStyle w:val="Paragrafi"/>
        <w:rPr>
          <w:i/>
          <w:spacing w:val="-4"/>
          <w:lang w:val="sq-AL"/>
        </w:rPr>
      </w:pPr>
      <w:r w:rsidRPr="002D61B4">
        <w:rPr>
          <w:i/>
          <w:spacing w:val="-4"/>
          <w:lang w:val="sq-AL"/>
        </w:rPr>
        <w:t>a) normën ditore të ushqimit me një vakt “drekë”, në vlerën 450 (katërqind e pesëdhjetë) lekë;</w:t>
      </w:r>
    </w:p>
    <w:p w:rsidR="002D61B4" w:rsidRPr="002D61B4" w:rsidRDefault="002D61B4" w:rsidP="002D61B4">
      <w:pPr>
        <w:pStyle w:val="Paragrafi"/>
        <w:rPr>
          <w:i/>
          <w:spacing w:val="-4"/>
          <w:lang w:val="sq-AL"/>
        </w:rPr>
      </w:pPr>
      <w:r w:rsidRPr="002D61B4">
        <w:rPr>
          <w:i/>
          <w:spacing w:val="-4"/>
          <w:lang w:val="sq-AL"/>
        </w:rPr>
        <w:t>b) normën ditore të ushqimit me tri vakte, në vlerën 840 (tetëqind e dyzet) lekë.</w:t>
      </w:r>
    </w:p>
    <w:p w:rsidR="002D61B4" w:rsidRPr="002D61B4" w:rsidRDefault="002D61B4" w:rsidP="002D61B4">
      <w:pPr>
        <w:pStyle w:val="Paragrafi"/>
        <w:rPr>
          <w:i/>
          <w:spacing w:val="-4"/>
          <w:lang w:val="sq-AL"/>
        </w:rPr>
      </w:pPr>
      <w:r w:rsidRPr="002D61B4">
        <w:rPr>
          <w:i/>
          <w:spacing w:val="-4"/>
          <w:lang w:val="sq-AL"/>
        </w:rPr>
        <w:t>4/2 Vlerat e kompensimit në lekë të normave ditore të ushqimit, të përcaktuara në shkronjat “a” dhe “b”, të pikës 4/1, të këtij vendimi, rriten me të njëjtën masë, si dhe masa e indeksimit të pagave të të punësuarve në institucionet e administratës publike, sipas vendimit përkatës të Këshillit të Ministrave.</w:t>
      </w:r>
    </w:p>
    <w:p w:rsidR="009C78F8" w:rsidRDefault="009C78F8" w:rsidP="009C78F8">
      <w:pPr>
        <w:pStyle w:val="Paragrafi"/>
        <w:rPr>
          <w:spacing w:val="-4"/>
          <w:lang w:val="sq-AL"/>
        </w:rPr>
      </w:pPr>
      <w:r w:rsidRPr="007B751A">
        <w:rPr>
          <w:spacing w:val="-4"/>
          <w:lang w:val="sq-AL"/>
        </w:rPr>
        <w:t>5. Fondi i përcaktuar për këtë qëllim planifikohet për çdo vit në programin buxhetor të Policisë së Shtetit.</w:t>
      </w:r>
    </w:p>
    <w:p w:rsidR="002D61B4" w:rsidRPr="002D61B4" w:rsidRDefault="002D61B4" w:rsidP="009C78F8">
      <w:pPr>
        <w:pStyle w:val="Paragrafi"/>
        <w:rPr>
          <w:i/>
          <w:spacing w:val="-4"/>
          <w:lang w:val="sq-AL"/>
        </w:rPr>
      </w:pPr>
      <w:r w:rsidRPr="002D61B4">
        <w:rPr>
          <w:i/>
          <w:spacing w:val="-4"/>
          <w:lang w:val="sq-AL"/>
        </w:rPr>
        <w:t>5/1 Përjashtimisht për vitin 2023, shuma e kompensimit financiar, të përcaktuar në pikën 4/1, të këtij vendimi, transferohet në llogarinë bankare të pagës për të gjithë punonjësit e Policisë së Shtetit, që përfitojnë kompensimin financiar.</w:t>
      </w:r>
    </w:p>
    <w:p w:rsidR="009C78F8" w:rsidRPr="007B751A" w:rsidRDefault="009C78F8" w:rsidP="009C78F8">
      <w:pPr>
        <w:pStyle w:val="Paragrafi"/>
        <w:rPr>
          <w:spacing w:val="-4"/>
          <w:lang w:val="sq-AL"/>
        </w:rPr>
      </w:pPr>
      <w:r w:rsidRPr="007B751A">
        <w:rPr>
          <w:spacing w:val="-4"/>
          <w:lang w:val="sq-AL"/>
        </w:rPr>
        <w:t>6. Vendimi nr. 702, datë 21.8.2013, i Këshillit të Ministrave, “Për trajtimin me ushqim të punonjësve të Gardës së Republikës, të Punonjësve të Policisë së Shtetit, të studentëve dhe kursantëve në shkolla të Policisë së Shtetit</w:t>
      </w:r>
      <w:r>
        <w:rPr>
          <w:spacing w:val="-4"/>
          <w:lang w:val="sq-AL"/>
        </w:rPr>
        <w:t>,</w:t>
      </w:r>
      <w:r w:rsidRPr="007B751A">
        <w:rPr>
          <w:spacing w:val="-4"/>
          <w:lang w:val="sq-AL"/>
        </w:rPr>
        <w:t xml:space="preserve"> si dhe të shtetasve të ndaluar deri në sqarimin e pozitës së tyre”, nuk zbatohet për punonjësit e Policisë së Shtetit, studentët dhe kursantët në institucionet arsimore të Policisë së Shtetit, si dhe për shtetasit e ndaluar apo të arrestuar, deri në sqarimin e pozitës së tyre.</w:t>
      </w:r>
    </w:p>
    <w:p w:rsidR="009C78F8" w:rsidRPr="007B751A" w:rsidRDefault="009C78F8" w:rsidP="009C78F8">
      <w:pPr>
        <w:pStyle w:val="Paragrafi"/>
        <w:rPr>
          <w:spacing w:val="-4"/>
          <w:lang w:val="sq-AL"/>
        </w:rPr>
      </w:pPr>
      <w:r w:rsidRPr="007B751A">
        <w:rPr>
          <w:spacing w:val="-4"/>
          <w:lang w:val="sq-AL"/>
        </w:rPr>
        <w:t>7. Ngarkohet Ministria e Punëve të Brendshme</w:t>
      </w:r>
      <w:r w:rsidR="002D61B4">
        <w:rPr>
          <w:rStyle w:val="FootnoteReference"/>
          <w:spacing w:val="-4"/>
          <w:lang w:val="sq-AL"/>
        </w:rPr>
        <w:footnoteReference w:id="1"/>
      </w:r>
      <w:r w:rsidRPr="007B751A">
        <w:rPr>
          <w:spacing w:val="-4"/>
          <w:lang w:val="sq-AL"/>
        </w:rPr>
        <w:t xml:space="preserve"> për zbatimin e këtij vendimi.</w:t>
      </w:r>
    </w:p>
    <w:p w:rsidR="009C78F8" w:rsidRPr="007B751A" w:rsidRDefault="009C78F8" w:rsidP="009C78F8">
      <w:pPr>
        <w:pStyle w:val="Paragrafi"/>
        <w:rPr>
          <w:spacing w:val="-4"/>
          <w:lang w:val="sq-AL"/>
        </w:rPr>
      </w:pPr>
      <w:r w:rsidRPr="007B751A">
        <w:rPr>
          <w:spacing w:val="-4"/>
          <w:lang w:val="sq-AL"/>
        </w:rPr>
        <w:t>Ky vendim hyn në fuqi pas botimit në Fletoren Zyrtare.</w:t>
      </w:r>
    </w:p>
    <w:p w:rsidR="009C78F8" w:rsidRPr="007B751A" w:rsidRDefault="009C78F8" w:rsidP="009C78F8">
      <w:pPr>
        <w:pStyle w:val="Hapesira7"/>
        <w:rPr>
          <w:lang w:val="sq-AL"/>
        </w:rPr>
      </w:pPr>
    </w:p>
    <w:p w:rsidR="009C78F8" w:rsidRPr="007B751A" w:rsidRDefault="009C78F8" w:rsidP="009C78F8">
      <w:pPr>
        <w:pStyle w:val="Paragrafi"/>
        <w:jc w:val="right"/>
        <w:rPr>
          <w:spacing w:val="-4"/>
          <w:lang w:val="sq-AL"/>
        </w:rPr>
      </w:pPr>
      <w:r w:rsidRPr="007B751A">
        <w:rPr>
          <w:spacing w:val="-4"/>
          <w:lang w:val="sq-AL"/>
        </w:rPr>
        <w:t>KRYEMINISTRI</w:t>
      </w:r>
    </w:p>
    <w:p w:rsidR="009C78F8" w:rsidRPr="007B751A" w:rsidRDefault="009C78F8" w:rsidP="009C78F8">
      <w:pPr>
        <w:pStyle w:val="Paragrafi"/>
        <w:jc w:val="right"/>
        <w:rPr>
          <w:b/>
          <w:spacing w:val="-4"/>
          <w:lang w:val="sq-AL"/>
        </w:rPr>
      </w:pPr>
      <w:r w:rsidRPr="007B751A">
        <w:rPr>
          <w:b/>
          <w:spacing w:val="-4"/>
          <w:lang w:val="sq-AL"/>
        </w:rPr>
        <w:t>Edi</w:t>
      </w:r>
      <w:r w:rsidR="002D61B4">
        <w:rPr>
          <w:b/>
          <w:spacing w:val="-4"/>
          <w:lang w:val="sq-AL"/>
        </w:rPr>
        <w:t xml:space="preserve"> </w:t>
      </w:r>
      <w:r w:rsidRPr="007B751A">
        <w:rPr>
          <w:b/>
          <w:spacing w:val="-4"/>
          <w:lang w:val="sq-AL"/>
        </w:rPr>
        <w:t>Rama</w:t>
      </w:r>
    </w:p>
    <w:p w:rsidR="009C78F8" w:rsidRDefault="009C78F8" w:rsidP="009C78F8">
      <w:pPr>
        <w:pStyle w:val="NeniTitull"/>
        <w:keepNext w:val="0"/>
        <w:rPr>
          <w:spacing w:val="-4"/>
          <w:lang w:val="sq-AL"/>
        </w:rPr>
      </w:pPr>
    </w:p>
    <w:p w:rsidR="009C78F8" w:rsidRDefault="009C78F8" w:rsidP="009C78F8">
      <w:pPr>
        <w:pStyle w:val="NeniTitull"/>
        <w:keepNext w:val="0"/>
        <w:rPr>
          <w:spacing w:val="-4"/>
          <w:lang w:val="sq-AL"/>
        </w:rPr>
      </w:pPr>
    </w:p>
    <w:p w:rsidR="009C78F8" w:rsidRDefault="009C78F8" w:rsidP="009C78F8">
      <w:pPr>
        <w:pStyle w:val="NeniTitull"/>
        <w:keepNext w:val="0"/>
        <w:rPr>
          <w:spacing w:val="-4"/>
          <w:lang w:val="sq-AL"/>
        </w:rPr>
      </w:pPr>
    </w:p>
    <w:p w:rsidR="009C78F8" w:rsidRDefault="009C78F8" w:rsidP="009C78F8">
      <w:pPr>
        <w:pStyle w:val="NeniTitull"/>
        <w:keepNext w:val="0"/>
        <w:rPr>
          <w:spacing w:val="-4"/>
          <w:lang w:val="sq-AL"/>
        </w:rPr>
      </w:pPr>
    </w:p>
    <w:p w:rsidR="000B3DF9" w:rsidRDefault="000B3DF9">
      <w:bookmarkStart w:id="0" w:name="_GoBack"/>
      <w:bookmarkEnd w:id="0"/>
    </w:p>
    <w:sectPr w:rsidR="000B3D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C29BE" w:rsidRDefault="00EC29BE" w:rsidP="002D61B4">
      <w:pPr>
        <w:spacing w:after="0" w:line="240" w:lineRule="auto"/>
      </w:pPr>
      <w:r>
        <w:separator/>
      </w:r>
    </w:p>
  </w:endnote>
  <w:endnote w:type="continuationSeparator" w:id="0">
    <w:p w:rsidR="00EC29BE" w:rsidRDefault="00EC29BE" w:rsidP="002D6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C29BE" w:rsidRDefault="00EC29BE" w:rsidP="002D61B4">
      <w:pPr>
        <w:spacing w:after="0" w:line="240" w:lineRule="auto"/>
      </w:pPr>
      <w:r>
        <w:separator/>
      </w:r>
    </w:p>
  </w:footnote>
  <w:footnote w:type="continuationSeparator" w:id="0">
    <w:p w:rsidR="00EC29BE" w:rsidRDefault="00EC29BE" w:rsidP="002D61B4">
      <w:pPr>
        <w:spacing w:after="0" w:line="240" w:lineRule="auto"/>
      </w:pPr>
      <w:r>
        <w:continuationSeparator/>
      </w:r>
    </w:p>
  </w:footnote>
  <w:footnote w:id="1">
    <w:p w:rsidR="00681427" w:rsidRPr="00681427" w:rsidRDefault="002D61B4" w:rsidP="00804C39">
      <w:pPr>
        <w:pStyle w:val="FootnoteText"/>
        <w:jc w:val="both"/>
        <w:rPr>
          <w:rFonts w:ascii="Garamond" w:hAnsi="Garamond"/>
          <w:i/>
        </w:rPr>
      </w:pPr>
      <w:r>
        <w:rPr>
          <w:rStyle w:val="FootnoteReference"/>
        </w:rPr>
        <w:footnoteRef/>
      </w:r>
      <w:r>
        <w:t xml:space="preserve"> </w:t>
      </w:r>
      <w:r w:rsidRPr="00681427">
        <w:rPr>
          <w:rFonts w:ascii="Garamond" w:hAnsi="Garamond"/>
        </w:rPr>
        <w:t xml:space="preserve">VKM nr. 765, </w:t>
      </w:r>
      <w:proofErr w:type="spellStart"/>
      <w:r w:rsidRPr="00681427">
        <w:rPr>
          <w:rFonts w:ascii="Garamond" w:hAnsi="Garamond"/>
        </w:rPr>
        <w:t>datë</w:t>
      </w:r>
      <w:proofErr w:type="spellEnd"/>
      <w:r w:rsidRPr="00681427">
        <w:rPr>
          <w:rFonts w:ascii="Garamond" w:hAnsi="Garamond"/>
        </w:rPr>
        <w:t xml:space="preserve"> 20.12.2023 </w:t>
      </w:r>
      <w:proofErr w:type="spellStart"/>
      <w:r w:rsidRPr="00681427">
        <w:rPr>
          <w:rFonts w:ascii="Garamond" w:hAnsi="Garamond"/>
        </w:rPr>
        <w:t>botuar</w:t>
      </w:r>
      <w:proofErr w:type="spellEnd"/>
      <w:r w:rsidRPr="00681427">
        <w:rPr>
          <w:rFonts w:ascii="Garamond" w:hAnsi="Garamond"/>
        </w:rPr>
        <w:t xml:space="preserve"> </w:t>
      </w:r>
      <w:proofErr w:type="spellStart"/>
      <w:r w:rsidRPr="00681427">
        <w:rPr>
          <w:rFonts w:ascii="Garamond" w:hAnsi="Garamond"/>
        </w:rPr>
        <w:t>në</w:t>
      </w:r>
      <w:proofErr w:type="spellEnd"/>
      <w:r w:rsidRPr="00681427">
        <w:rPr>
          <w:rFonts w:ascii="Garamond" w:hAnsi="Garamond"/>
        </w:rPr>
        <w:t xml:space="preserve"> F.Z </w:t>
      </w:r>
      <w:r w:rsidR="00681427" w:rsidRPr="00681427">
        <w:rPr>
          <w:rFonts w:ascii="Garamond" w:hAnsi="Garamond"/>
        </w:rPr>
        <w:t xml:space="preserve">nr. 190, </w:t>
      </w:r>
      <w:proofErr w:type="spellStart"/>
      <w:r w:rsidR="00681427" w:rsidRPr="00681427">
        <w:rPr>
          <w:rFonts w:ascii="Garamond" w:hAnsi="Garamond"/>
        </w:rPr>
        <w:t>datë</w:t>
      </w:r>
      <w:proofErr w:type="spellEnd"/>
      <w:r w:rsidR="00681427" w:rsidRPr="00681427">
        <w:rPr>
          <w:rFonts w:ascii="Garamond" w:hAnsi="Garamond"/>
        </w:rPr>
        <w:t xml:space="preserve"> 27.12.2023 </w:t>
      </w:r>
      <w:proofErr w:type="spellStart"/>
      <w:r w:rsidR="00681427" w:rsidRPr="00681427">
        <w:rPr>
          <w:rFonts w:ascii="Garamond" w:hAnsi="Garamond"/>
        </w:rPr>
        <w:t>në</w:t>
      </w:r>
      <w:proofErr w:type="spellEnd"/>
      <w:r w:rsidR="00681427" w:rsidRPr="00681427">
        <w:rPr>
          <w:rFonts w:ascii="Garamond" w:hAnsi="Garamond"/>
        </w:rPr>
        <w:t xml:space="preserve"> </w:t>
      </w:r>
      <w:proofErr w:type="spellStart"/>
      <w:r w:rsidR="00681427" w:rsidRPr="00681427">
        <w:rPr>
          <w:rFonts w:ascii="Garamond" w:hAnsi="Garamond"/>
        </w:rPr>
        <w:t>kreun</w:t>
      </w:r>
      <w:proofErr w:type="spellEnd"/>
      <w:r w:rsidR="00681427" w:rsidRPr="00681427">
        <w:rPr>
          <w:rFonts w:ascii="Garamond" w:hAnsi="Garamond"/>
        </w:rPr>
        <w:t xml:space="preserve"> II </w:t>
      </w:r>
      <w:proofErr w:type="spellStart"/>
      <w:r w:rsidR="00681427" w:rsidRPr="00681427">
        <w:rPr>
          <w:rFonts w:ascii="Garamond" w:hAnsi="Garamond"/>
        </w:rPr>
        <w:t>dhe</w:t>
      </w:r>
      <w:proofErr w:type="spellEnd"/>
      <w:r w:rsidR="00681427" w:rsidRPr="00681427">
        <w:rPr>
          <w:rFonts w:ascii="Garamond" w:hAnsi="Garamond"/>
        </w:rPr>
        <w:t xml:space="preserve"> III </w:t>
      </w:r>
      <w:proofErr w:type="spellStart"/>
      <w:r w:rsidR="00681427" w:rsidRPr="00681427">
        <w:rPr>
          <w:rFonts w:ascii="Garamond" w:hAnsi="Garamond"/>
        </w:rPr>
        <w:t>të</w:t>
      </w:r>
      <w:proofErr w:type="spellEnd"/>
      <w:r w:rsidR="00681427" w:rsidRPr="00681427">
        <w:rPr>
          <w:rFonts w:ascii="Garamond" w:hAnsi="Garamond"/>
        </w:rPr>
        <w:t xml:space="preserve"> </w:t>
      </w:r>
      <w:proofErr w:type="spellStart"/>
      <w:r w:rsidR="00681427" w:rsidRPr="00681427">
        <w:rPr>
          <w:rFonts w:ascii="Garamond" w:hAnsi="Garamond"/>
        </w:rPr>
        <w:t>tij</w:t>
      </w:r>
      <w:proofErr w:type="spellEnd"/>
      <w:r w:rsidR="00681427" w:rsidRPr="00681427">
        <w:rPr>
          <w:rFonts w:ascii="Garamond" w:hAnsi="Garamond"/>
        </w:rPr>
        <w:t xml:space="preserve"> </w:t>
      </w:r>
      <w:proofErr w:type="spellStart"/>
      <w:r w:rsidR="00681427" w:rsidRPr="00681427">
        <w:rPr>
          <w:rFonts w:ascii="Garamond" w:hAnsi="Garamond"/>
        </w:rPr>
        <w:t>shprehet</w:t>
      </w:r>
      <w:proofErr w:type="spellEnd"/>
      <w:r w:rsidR="00681427" w:rsidRPr="00681427">
        <w:rPr>
          <w:rFonts w:ascii="Garamond" w:hAnsi="Garamond"/>
        </w:rPr>
        <w:t>: “</w:t>
      </w:r>
      <w:r w:rsidR="00681427" w:rsidRPr="00681427">
        <w:rPr>
          <w:rFonts w:ascii="Garamond" w:hAnsi="Garamond"/>
          <w:i/>
        </w:rPr>
        <w:t xml:space="preserve">II. </w:t>
      </w:r>
      <w:proofErr w:type="spellStart"/>
      <w:r w:rsidR="00681427" w:rsidRPr="00681427">
        <w:rPr>
          <w:rFonts w:ascii="Garamond" w:hAnsi="Garamond"/>
          <w:i/>
        </w:rPr>
        <w:t>Efekti</w:t>
      </w:r>
      <w:proofErr w:type="spellEnd"/>
      <w:r w:rsidR="00681427" w:rsidRPr="00681427">
        <w:rPr>
          <w:rFonts w:ascii="Garamond" w:hAnsi="Garamond"/>
          <w:i/>
        </w:rPr>
        <w:t xml:space="preserve"> </w:t>
      </w:r>
      <w:proofErr w:type="spellStart"/>
      <w:r w:rsidR="00681427" w:rsidRPr="00681427">
        <w:rPr>
          <w:rFonts w:ascii="Garamond" w:hAnsi="Garamond"/>
          <w:i/>
        </w:rPr>
        <w:t>financiar</w:t>
      </w:r>
      <w:proofErr w:type="spellEnd"/>
      <w:r w:rsidR="00681427" w:rsidRPr="00681427">
        <w:rPr>
          <w:rFonts w:ascii="Garamond" w:hAnsi="Garamond"/>
          <w:i/>
        </w:rPr>
        <w:t xml:space="preserve"> </w:t>
      </w:r>
      <w:proofErr w:type="spellStart"/>
      <w:r w:rsidR="00681427" w:rsidRPr="00681427">
        <w:rPr>
          <w:rFonts w:ascii="Garamond" w:hAnsi="Garamond"/>
          <w:i/>
        </w:rPr>
        <w:t>për</w:t>
      </w:r>
      <w:proofErr w:type="spellEnd"/>
      <w:r w:rsidR="00681427" w:rsidRPr="00681427">
        <w:rPr>
          <w:rFonts w:ascii="Garamond" w:hAnsi="Garamond"/>
          <w:i/>
        </w:rPr>
        <w:t xml:space="preserve"> </w:t>
      </w:r>
      <w:proofErr w:type="spellStart"/>
      <w:r w:rsidR="00681427" w:rsidRPr="00681427">
        <w:rPr>
          <w:rFonts w:ascii="Garamond" w:hAnsi="Garamond"/>
          <w:i/>
        </w:rPr>
        <w:t>vitin</w:t>
      </w:r>
      <w:proofErr w:type="spellEnd"/>
      <w:r w:rsidR="00681427" w:rsidRPr="00681427">
        <w:rPr>
          <w:rFonts w:ascii="Garamond" w:hAnsi="Garamond"/>
          <w:i/>
        </w:rPr>
        <w:t xml:space="preserve"> 2023 </w:t>
      </w:r>
      <w:proofErr w:type="spellStart"/>
      <w:r w:rsidR="00681427" w:rsidRPr="00681427">
        <w:rPr>
          <w:rFonts w:ascii="Garamond" w:hAnsi="Garamond"/>
          <w:i/>
        </w:rPr>
        <w:t>mbulohet</w:t>
      </w:r>
      <w:proofErr w:type="spellEnd"/>
      <w:r w:rsidR="00681427" w:rsidRPr="00681427">
        <w:rPr>
          <w:rFonts w:ascii="Garamond" w:hAnsi="Garamond"/>
          <w:i/>
        </w:rPr>
        <w:t xml:space="preserve"> </w:t>
      </w:r>
      <w:proofErr w:type="spellStart"/>
      <w:r w:rsidR="00681427" w:rsidRPr="00681427">
        <w:rPr>
          <w:rFonts w:ascii="Garamond" w:hAnsi="Garamond"/>
          <w:i/>
        </w:rPr>
        <w:t>nga</w:t>
      </w:r>
      <w:proofErr w:type="spellEnd"/>
      <w:r w:rsidR="00681427" w:rsidRPr="00681427">
        <w:rPr>
          <w:rFonts w:ascii="Garamond" w:hAnsi="Garamond"/>
          <w:i/>
        </w:rPr>
        <w:t xml:space="preserve"> </w:t>
      </w:r>
      <w:proofErr w:type="spellStart"/>
      <w:r w:rsidR="00681427" w:rsidRPr="00681427">
        <w:rPr>
          <w:rFonts w:ascii="Garamond" w:hAnsi="Garamond"/>
          <w:i/>
        </w:rPr>
        <w:t>buxheti</w:t>
      </w:r>
      <w:proofErr w:type="spellEnd"/>
      <w:r w:rsidR="00681427" w:rsidRPr="00681427">
        <w:rPr>
          <w:rFonts w:ascii="Garamond" w:hAnsi="Garamond"/>
          <w:i/>
        </w:rPr>
        <w:t xml:space="preserve"> </w:t>
      </w:r>
      <w:proofErr w:type="spellStart"/>
      <w:r w:rsidR="00681427" w:rsidRPr="00681427">
        <w:rPr>
          <w:rFonts w:ascii="Garamond" w:hAnsi="Garamond"/>
          <w:i/>
        </w:rPr>
        <w:t>i</w:t>
      </w:r>
      <w:proofErr w:type="spellEnd"/>
      <w:r w:rsidR="00681427" w:rsidRPr="00681427">
        <w:rPr>
          <w:rFonts w:ascii="Garamond" w:hAnsi="Garamond"/>
          <w:i/>
        </w:rPr>
        <w:t xml:space="preserve"> </w:t>
      </w:r>
      <w:proofErr w:type="spellStart"/>
      <w:r w:rsidR="00681427" w:rsidRPr="00681427">
        <w:rPr>
          <w:rFonts w:ascii="Garamond" w:hAnsi="Garamond"/>
          <w:i/>
        </w:rPr>
        <w:t>Ministrisë</w:t>
      </w:r>
      <w:proofErr w:type="spellEnd"/>
      <w:r w:rsidR="00681427" w:rsidRPr="00681427">
        <w:rPr>
          <w:rFonts w:ascii="Garamond" w:hAnsi="Garamond"/>
          <w:i/>
        </w:rPr>
        <w:t xml:space="preserve"> </w:t>
      </w:r>
      <w:proofErr w:type="spellStart"/>
      <w:r w:rsidR="00681427" w:rsidRPr="00681427">
        <w:rPr>
          <w:rFonts w:ascii="Garamond" w:hAnsi="Garamond"/>
          <w:i/>
        </w:rPr>
        <w:t>së</w:t>
      </w:r>
      <w:proofErr w:type="spellEnd"/>
      <w:r w:rsidR="00681427" w:rsidRPr="00681427">
        <w:rPr>
          <w:rFonts w:ascii="Garamond" w:hAnsi="Garamond"/>
          <w:i/>
        </w:rPr>
        <w:t xml:space="preserve"> </w:t>
      </w:r>
      <w:proofErr w:type="spellStart"/>
      <w:r w:rsidR="00681427" w:rsidRPr="00681427">
        <w:rPr>
          <w:rFonts w:ascii="Garamond" w:hAnsi="Garamond"/>
          <w:i/>
        </w:rPr>
        <w:t>Brendshme</w:t>
      </w:r>
      <w:proofErr w:type="spellEnd"/>
      <w:r w:rsidR="00681427" w:rsidRPr="00681427">
        <w:rPr>
          <w:rFonts w:ascii="Garamond" w:hAnsi="Garamond"/>
          <w:i/>
        </w:rPr>
        <w:t>.</w:t>
      </w:r>
    </w:p>
    <w:p w:rsidR="002D61B4" w:rsidRPr="00681427" w:rsidRDefault="00681427" w:rsidP="00804C39">
      <w:pPr>
        <w:pStyle w:val="FootnoteText"/>
        <w:jc w:val="both"/>
        <w:rPr>
          <w:rFonts w:ascii="Garamond" w:hAnsi="Garamond"/>
          <w:i/>
        </w:rPr>
      </w:pPr>
      <w:r w:rsidRPr="00681427">
        <w:rPr>
          <w:rFonts w:ascii="Garamond" w:hAnsi="Garamond"/>
          <w:i/>
        </w:rPr>
        <w:t xml:space="preserve">III. </w:t>
      </w:r>
      <w:proofErr w:type="spellStart"/>
      <w:r w:rsidRPr="00681427">
        <w:rPr>
          <w:rFonts w:ascii="Garamond" w:hAnsi="Garamond"/>
          <w:i/>
        </w:rPr>
        <w:t>Ngarkohen</w:t>
      </w:r>
      <w:proofErr w:type="spellEnd"/>
      <w:r w:rsidRPr="00681427">
        <w:rPr>
          <w:rFonts w:ascii="Garamond" w:hAnsi="Garamond"/>
          <w:i/>
        </w:rPr>
        <w:t xml:space="preserve"> </w:t>
      </w:r>
      <w:proofErr w:type="spellStart"/>
      <w:r w:rsidRPr="00681427">
        <w:rPr>
          <w:rFonts w:ascii="Garamond" w:hAnsi="Garamond"/>
          <w:i/>
        </w:rPr>
        <w:t>Ministria</w:t>
      </w:r>
      <w:proofErr w:type="spellEnd"/>
      <w:r w:rsidRPr="00681427">
        <w:rPr>
          <w:rFonts w:ascii="Garamond" w:hAnsi="Garamond"/>
          <w:i/>
        </w:rPr>
        <w:t xml:space="preserve"> e </w:t>
      </w:r>
      <w:proofErr w:type="spellStart"/>
      <w:r w:rsidRPr="00681427">
        <w:rPr>
          <w:rFonts w:ascii="Garamond" w:hAnsi="Garamond"/>
          <w:i/>
        </w:rPr>
        <w:t>Brendshme</w:t>
      </w:r>
      <w:proofErr w:type="spellEnd"/>
      <w:r w:rsidRPr="00681427">
        <w:rPr>
          <w:rFonts w:ascii="Garamond" w:hAnsi="Garamond"/>
          <w:i/>
        </w:rPr>
        <w:t xml:space="preserve">, </w:t>
      </w:r>
      <w:proofErr w:type="spellStart"/>
      <w:r w:rsidRPr="00681427">
        <w:rPr>
          <w:rFonts w:ascii="Garamond" w:hAnsi="Garamond"/>
          <w:i/>
        </w:rPr>
        <w:t>Ministria</w:t>
      </w:r>
      <w:proofErr w:type="spellEnd"/>
      <w:r w:rsidRPr="00681427">
        <w:rPr>
          <w:rFonts w:ascii="Garamond" w:hAnsi="Garamond"/>
          <w:i/>
        </w:rPr>
        <w:t xml:space="preserve"> e </w:t>
      </w:r>
      <w:proofErr w:type="spellStart"/>
      <w:r w:rsidRPr="00681427">
        <w:rPr>
          <w:rFonts w:ascii="Garamond" w:hAnsi="Garamond"/>
          <w:i/>
        </w:rPr>
        <w:t>Financave</w:t>
      </w:r>
      <w:proofErr w:type="spellEnd"/>
      <w:r w:rsidRPr="00681427">
        <w:rPr>
          <w:rFonts w:ascii="Garamond" w:hAnsi="Garamond"/>
          <w:i/>
        </w:rPr>
        <w:t xml:space="preserve"> </w:t>
      </w:r>
      <w:proofErr w:type="spellStart"/>
      <w:r w:rsidRPr="00681427">
        <w:rPr>
          <w:rFonts w:ascii="Garamond" w:hAnsi="Garamond"/>
          <w:i/>
        </w:rPr>
        <w:t>dhe</w:t>
      </w:r>
      <w:proofErr w:type="spellEnd"/>
      <w:r w:rsidRPr="00681427">
        <w:rPr>
          <w:rFonts w:ascii="Garamond" w:hAnsi="Garamond"/>
          <w:i/>
        </w:rPr>
        <w:t xml:space="preserve"> </w:t>
      </w:r>
      <w:proofErr w:type="spellStart"/>
      <w:r w:rsidRPr="00681427">
        <w:rPr>
          <w:rFonts w:ascii="Garamond" w:hAnsi="Garamond"/>
          <w:i/>
        </w:rPr>
        <w:t>Ekonomisë</w:t>
      </w:r>
      <w:proofErr w:type="spellEnd"/>
      <w:r w:rsidRPr="00681427">
        <w:rPr>
          <w:rFonts w:ascii="Garamond" w:hAnsi="Garamond"/>
          <w:i/>
        </w:rPr>
        <w:t xml:space="preserve"> </w:t>
      </w:r>
      <w:proofErr w:type="spellStart"/>
      <w:r w:rsidRPr="00681427">
        <w:rPr>
          <w:rFonts w:ascii="Garamond" w:hAnsi="Garamond"/>
          <w:i/>
        </w:rPr>
        <w:t>dhe</w:t>
      </w:r>
      <w:proofErr w:type="spellEnd"/>
      <w:r w:rsidRPr="00681427">
        <w:rPr>
          <w:rFonts w:ascii="Garamond" w:hAnsi="Garamond"/>
          <w:i/>
        </w:rPr>
        <w:t xml:space="preserve"> </w:t>
      </w:r>
      <w:proofErr w:type="spellStart"/>
      <w:r w:rsidRPr="00681427">
        <w:rPr>
          <w:rFonts w:ascii="Garamond" w:hAnsi="Garamond"/>
          <w:i/>
        </w:rPr>
        <w:t>Drejtoria</w:t>
      </w:r>
      <w:proofErr w:type="spellEnd"/>
      <w:r w:rsidRPr="00681427">
        <w:rPr>
          <w:rFonts w:ascii="Garamond" w:hAnsi="Garamond"/>
          <w:i/>
        </w:rPr>
        <w:t xml:space="preserve"> e </w:t>
      </w:r>
      <w:proofErr w:type="spellStart"/>
      <w:r w:rsidRPr="00681427">
        <w:rPr>
          <w:rFonts w:ascii="Garamond" w:hAnsi="Garamond"/>
          <w:i/>
        </w:rPr>
        <w:t>Përgjithshme</w:t>
      </w:r>
      <w:proofErr w:type="spellEnd"/>
      <w:r w:rsidRPr="00681427">
        <w:rPr>
          <w:rFonts w:ascii="Garamond" w:hAnsi="Garamond"/>
          <w:i/>
        </w:rPr>
        <w:t xml:space="preserve"> e </w:t>
      </w:r>
      <w:proofErr w:type="spellStart"/>
      <w:r w:rsidRPr="00681427">
        <w:rPr>
          <w:rFonts w:ascii="Garamond" w:hAnsi="Garamond"/>
          <w:i/>
        </w:rPr>
        <w:t>Policisë</w:t>
      </w:r>
      <w:proofErr w:type="spellEnd"/>
      <w:r w:rsidRPr="00681427">
        <w:rPr>
          <w:rFonts w:ascii="Garamond" w:hAnsi="Garamond"/>
          <w:i/>
        </w:rPr>
        <w:t xml:space="preserve"> </w:t>
      </w:r>
      <w:proofErr w:type="spellStart"/>
      <w:r w:rsidRPr="00681427">
        <w:rPr>
          <w:rFonts w:ascii="Garamond" w:hAnsi="Garamond"/>
          <w:i/>
        </w:rPr>
        <w:t>së</w:t>
      </w:r>
      <w:proofErr w:type="spellEnd"/>
      <w:r w:rsidRPr="00681427">
        <w:rPr>
          <w:rFonts w:ascii="Garamond" w:hAnsi="Garamond"/>
          <w:i/>
        </w:rPr>
        <w:t xml:space="preserve"> </w:t>
      </w:r>
      <w:proofErr w:type="spellStart"/>
      <w:r w:rsidRPr="00681427">
        <w:rPr>
          <w:rFonts w:ascii="Garamond" w:hAnsi="Garamond"/>
          <w:i/>
        </w:rPr>
        <w:t>Shtetit</w:t>
      </w:r>
      <w:proofErr w:type="spellEnd"/>
      <w:r w:rsidRPr="00681427">
        <w:rPr>
          <w:rFonts w:ascii="Garamond" w:hAnsi="Garamond"/>
          <w:i/>
        </w:rPr>
        <w:t xml:space="preserve"> </w:t>
      </w:r>
      <w:proofErr w:type="spellStart"/>
      <w:r w:rsidRPr="00681427">
        <w:rPr>
          <w:rFonts w:ascii="Garamond" w:hAnsi="Garamond"/>
          <w:i/>
        </w:rPr>
        <w:t>për</w:t>
      </w:r>
      <w:proofErr w:type="spellEnd"/>
      <w:r w:rsidRPr="00681427">
        <w:rPr>
          <w:rFonts w:ascii="Garamond" w:hAnsi="Garamond"/>
          <w:i/>
        </w:rPr>
        <w:t xml:space="preserve"> </w:t>
      </w:r>
      <w:proofErr w:type="spellStart"/>
      <w:r w:rsidRPr="00681427">
        <w:rPr>
          <w:rFonts w:ascii="Garamond" w:hAnsi="Garamond"/>
          <w:i/>
        </w:rPr>
        <w:t>zbatimin</w:t>
      </w:r>
      <w:proofErr w:type="spellEnd"/>
      <w:r w:rsidRPr="00681427">
        <w:rPr>
          <w:rFonts w:ascii="Garamond" w:hAnsi="Garamond"/>
          <w:i/>
        </w:rPr>
        <w:t xml:space="preserve"> e </w:t>
      </w:r>
      <w:proofErr w:type="spellStart"/>
      <w:r w:rsidRPr="00681427">
        <w:rPr>
          <w:rFonts w:ascii="Garamond" w:hAnsi="Garamond"/>
          <w:i/>
        </w:rPr>
        <w:t>këtij</w:t>
      </w:r>
      <w:proofErr w:type="spellEnd"/>
      <w:r w:rsidRPr="00681427">
        <w:rPr>
          <w:rFonts w:ascii="Garamond" w:hAnsi="Garamond"/>
          <w:i/>
        </w:rPr>
        <w:t xml:space="preserve"> </w:t>
      </w:r>
      <w:proofErr w:type="spellStart"/>
      <w:r w:rsidRPr="00681427">
        <w:rPr>
          <w:rFonts w:ascii="Garamond" w:hAnsi="Garamond"/>
          <w:i/>
        </w:rPr>
        <w:t>vendimi</w:t>
      </w:r>
      <w:proofErr w:type="spellEnd"/>
      <w:r w:rsidRPr="00681427">
        <w:rPr>
          <w:rFonts w:ascii="Garamond" w:hAnsi="Garamond"/>
          <w:i/>
        </w:rPr>
        <w:t>.</w:t>
      </w:r>
      <w:r w:rsidRPr="00681427">
        <w:rPr>
          <w:rFonts w:ascii="Garamond" w:hAnsi="Garamond"/>
          <w:i/>
        </w:rPr>
        <w:t xml:space="preserve"> </w:t>
      </w:r>
      <w:r w:rsidRPr="00681427">
        <w:rPr>
          <w:rFonts w:ascii="Garamond" w:hAnsi="Garamond"/>
          <w:i/>
        </w:rPr>
        <w:t xml:space="preserve">Ky </w:t>
      </w:r>
      <w:proofErr w:type="spellStart"/>
      <w:r w:rsidRPr="00681427">
        <w:rPr>
          <w:rFonts w:ascii="Garamond" w:hAnsi="Garamond"/>
          <w:i/>
        </w:rPr>
        <w:t>vendim</w:t>
      </w:r>
      <w:proofErr w:type="spellEnd"/>
      <w:r w:rsidRPr="00681427">
        <w:rPr>
          <w:rFonts w:ascii="Garamond" w:hAnsi="Garamond"/>
          <w:i/>
        </w:rPr>
        <w:t xml:space="preserve"> </w:t>
      </w:r>
      <w:proofErr w:type="spellStart"/>
      <w:r w:rsidRPr="00681427">
        <w:rPr>
          <w:rFonts w:ascii="Garamond" w:hAnsi="Garamond"/>
          <w:i/>
        </w:rPr>
        <w:t>hyn</w:t>
      </w:r>
      <w:proofErr w:type="spellEnd"/>
      <w:r w:rsidRPr="00681427">
        <w:rPr>
          <w:rFonts w:ascii="Garamond" w:hAnsi="Garamond"/>
          <w:i/>
        </w:rPr>
        <w:t xml:space="preserve"> </w:t>
      </w:r>
      <w:proofErr w:type="spellStart"/>
      <w:r w:rsidRPr="00681427">
        <w:rPr>
          <w:rFonts w:ascii="Garamond" w:hAnsi="Garamond"/>
          <w:i/>
        </w:rPr>
        <w:t>në</w:t>
      </w:r>
      <w:proofErr w:type="spellEnd"/>
      <w:r w:rsidRPr="00681427">
        <w:rPr>
          <w:rFonts w:ascii="Garamond" w:hAnsi="Garamond"/>
          <w:i/>
        </w:rPr>
        <w:t xml:space="preserve"> </w:t>
      </w:r>
      <w:proofErr w:type="spellStart"/>
      <w:r w:rsidRPr="00681427">
        <w:rPr>
          <w:rFonts w:ascii="Garamond" w:hAnsi="Garamond"/>
          <w:i/>
        </w:rPr>
        <w:t>fuqi</w:t>
      </w:r>
      <w:proofErr w:type="spellEnd"/>
      <w:r w:rsidRPr="00681427">
        <w:rPr>
          <w:rFonts w:ascii="Garamond" w:hAnsi="Garamond"/>
          <w:i/>
        </w:rPr>
        <w:t xml:space="preserve"> pas </w:t>
      </w:r>
      <w:proofErr w:type="spellStart"/>
      <w:r w:rsidRPr="00681427">
        <w:rPr>
          <w:rFonts w:ascii="Garamond" w:hAnsi="Garamond"/>
          <w:i/>
        </w:rPr>
        <w:t>botimit</w:t>
      </w:r>
      <w:proofErr w:type="spellEnd"/>
      <w:r w:rsidRPr="00681427">
        <w:rPr>
          <w:rFonts w:ascii="Garamond" w:hAnsi="Garamond"/>
          <w:i/>
        </w:rPr>
        <w:t xml:space="preserve"> </w:t>
      </w:r>
      <w:proofErr w:type="spellStart"/>
      <w:r w:rsidRPr="00681427">
        <w:rPr>
          <w:rFonts w:ascii="Garamond" w:hAnsi="Garamond"/>
          <w:i/>
        </w:rPr>
        <w:t>në</w:t>
      </w:r>
      <w:proofErr w:type="spellEnd"/>
      <w:r w:rsidRPr="00681427">
        <w:rPr>
          <w:rFonts w:ascii="Garamond" w:hAnsi="Garamond"/>
          <w:i/>
        </w:rPr>
        <w:t xml:space="preserve"> </w:t>
      </w:r>
      <w:proofErr w:type="spellStart"/>
      <w:r w:rsidRPr="00681427">
        <w:rPr>
          <w:rFonts w:ascii="Garamond" w:hAnsi="Garamond"/>
          <w:i/>
        </w:rPr>
        <w:t>Fletoren</w:t>
      </w:r>
      <w:proofErr w:type="spellEnd"/>
      <w:r w:rsidRPr="00681427">
        <w:rPr>
          <w:rFonts w:ascii="Garamond" w:hAnsi="Garamond"/>
          <w:i/>
        </w:rPr>
        <w:t xml:space="preserve"> </w:t>
      </w:r>
      <w:proofErr w:type="spellStart"/>
      <w:r w:rsidRPr="00681427">
        <w:rPr>
          <w:rFonts w:ascii="Garamond" w:hAnsi="Garamond"/>
          <w:i/>
        </w:rPr>
        <w:t>Zyrtare</w:t>
      </w:r>
      <w:proofErr w:type="spellEnd"/>
      <w:r w:rsidRPr="00681427">
        <w:rPr>
          <w:rFonts w:ascii="Garamond" w:hAnsi="Garamond"/>
          <w:i/>
        </w:rPr>
        <w:t xml:space="preserve"> </w:t>
      </w:r>
      <w:proofErr w:type="spellStart"/>
      <w:r w:rsidRPr="00681427">
        <w:rPr>
          <w:rFonts w:ascii="Garamond" w:hAnsi="Garamond"/>
          <w:i/>
        </w:rPr>
        <w:t>dhe</w:t>
      </w:r>
      <w:proofErr w:type="spellEnd"/>
      <w:r w:rsidRPr="00681427">
        <w:rPr>
          <w:rFonts w:ascii="Garamond" w:hAnsi="Garamond"/>
          <w:i/>
        </w:rPr>
        <w:t xml:space="preserve"> </w:t>
      </w:r>
      <w:proofErr w:type="spellStart"/>
      <w:r w:rsidRPr="00681427">
        <w:rPr>
          <w:rFonts w:ascii="Garamond" w:hAnsi="Garamond"/>
          <w:i/>
        </w:rPr>
        <w:t>i</w:t>
      </w:r>
      <w:proofErr w:type="spellEnd"/>
      <w:r w:rsidRPr="00681427">
        <w:rPr>
          <w:rFonts w:ascii="Garamond" w:hAnsi="Garamond"/>
          <w:i/>
        </w:rPr>
        <w:t xml:space="preserve"> </w:t>
      </w:r>
      <w:proofErr w:type="spellStart"/>
      <w:r w:rsidRPr="00681427">
        <w:rPr>
          <w:rFonts w:ascii="Garamond" w:hAnsi="Garamond"/>
          <w:i/>
        </w:rPr>
        <w:t>shtrin</w:t>
      </w:r>
      <w:proofErr w:type="spellEnd"/>
      <w:r w:rsidRPr="00681427">
        <w:rPr>
          <w:rFonts w:ascii="Garamond" w:hAnsi="Garamond"/>
          <w:i/>
        </w:rPr>
        <w:t xml:space="preserve"> </w:t>
      </w:r>
      <w:proofErr w:type="spellStart"/>
      <w:r w:rsidRPr="00681427">
        <w:rPr>
          <w:rFonts w:ascii="Garamond" w:hAnsi="Garamond"/>
          <w:i/>
        </w:rPr>
        <w:t>efektet</w:t>
      </w:r>
      <w:proofErr w:type="spellEnd"/>
      <w:r w:rsidRPr="00681427">
        <w:rPr>
          <w:rFonts w:ascii="Garamond" w:hAnsi="Garamond"/>
          <w:i/>
        </w:rPr>
        <w:t xml:space="preserve"> </w:t>
      </w:r>
      <w:proofErr w:type="spellStart"/>
      <w:r w:rsidRPr="00681427">
        <w:rPr>
          <w:rFonts w:ascii="Garamond" w:hAnsi="Garamond"/>
          <w:i/>
        </w:rPr>
        <w:t>nga</w:t>
      </w:r>
      <w:proofErr w:type="spellEnd"/>
      <w:r w:rsidRPr="00681427">
        <w:rPr>
          <w:rFonts w:ascii="Garamond" w:hAnsi="Garamond"/>
          <w:i/>
        </w:rPr>
        <w:t xml:space="preserve"> data 1 </w:t>
      </w:r>
      <w:proofErr w:type="spellStart"/>
      <w:r w:rsidRPr="00681427">
        <w:rPr>
          <w:rFonts w:ascii="Garamond" w:hAnsi="Garamond"/>
          <w:i/>
        </w:rPr>
        <w:t>janar</w:t>
      </w:r>
      <w:proofErr w:type="spellEnd"/>
      <w:r w:rsidRPr="00681427">
        <w:rPr>
          <w:rFonts w:ascii="Garamond" w:hAnsi="Garamond"/>
          <w:i/>
        </w:rPr>
        <w:t xml:space="preserve"> 2023.</w:t>
      </w:r>
      <w:r w:rsidRPr="00681427">
        <w:rPr>
          <w:rFonts w:ascii="Garamond" w:hAnsi="Garamond"/>
          <w:i/>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8F8"/>
    <w:rsid w:val="000B3DF9"/>
    <w:rsid w:val="002D61B4"/>
    <w:rsid w:val="003575AD"/>
    <w:rsid w:val="00400229"/>
    <w:rsid w:val="00681427"/>
    <w:rsid w:val="00804C39"/>
    <w:rsid w:val="009C78F8"/>
    <w:rsid w:val="00EC2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9F2ED"/>
  <w15:docId w15:val="{B5A05D79-2133-4997-BD52-8E1990DE7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C78F8"/>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C78F8"/>
    <w:rPr>
      <w:rFonts w:ascii="Garamond" w:eastAsia="MS Mincho" w:hAnsi="Garamond" w:cs="CG Times"/>
      <w:sz w:val="24"/>
    </w:rPr>
  </w:style>
  <w:style w:type="paragraph" w:customStyle="1" w:styleId="NeniNr">
    <w:name w:val="Neni_Nr"/>
    <w:next w:val="Normal"/>
    <w:link w:val="NeniNrChar"/>
    <w:rsid w:val="009C78F8"/>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C78F8"/>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9C78F8"/>
    <w:rPr>
      <w:rFonts w:ascii="Garamond" w:eastAsia="MS Mincho" w:hAnsi="Garamond" w:cs="CG Times"/>
      <w:sz w:val="24"/>
      <w:lang w:val="en-GB"/>
    </w:rPr>
  </w:style>
  <w:style w:type="paragraph" w:customStyle="1" w:styleId="Hapesira7">
    <w:name w:val="Hapesira 7"/>
    <w:basedOn w:val="Paragrafi"/>
    <w:qFormat/>
    <w:rsid w:val="009C78F8"/>
    <w:rPr>
      <w:sz w:val="14"/>
      <w:szCs w:val="24"/>
    </w:rPr>
  </w:style>
  <w:style w:type="paragraph" w:styleId="FootnoteText">
    <w:name w:val="footnote text"/>
    <w:basedOn w:val="Normal"/>
    <w:link w:val="FootnoteTextChar"/>
    <w:uiPriority w:val="99"/>
    <w:semiHidden/>
    <w:unhideWhenUsed/>
    <w:rsid w:val="002D61B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61B4"/>
    <w:rPr>
      <w:sz w:val="20"/>
      <w:szCs w:val="20"/>
    </w:rPr>
  </w:style>
  <w:style w:type="character" w:styleId="FootnoteReference">
    <w:name w:val="footnote reference"/>
    <w:basedOn w:val="DefaultParagraphFont"/>
    <w:uiPriority w:val="99"/>
    <w:semiHidden/>
    <w:unhideWhenUsed/>
    <w:rsid w:val="002D61B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B7718E-BEFB-4C65-BDAC-D82F04CB9F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739</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Entela.Suli</dc:creator>
  <cp:keywords/>
  <dc:description/>
  <cp:lastModifiedBy>Rovena Lipe</cp:lastModifiedBy>
  <cp:revision>4</cp:revision>
  <dcterms:created xsi:type="dcterms:W3CDTF">2024-09-16T12:57:00Z</dcterms:created>
  <dcterms:modified xsi:type="dcterms:W3CDTF">2024-09-16T12:59:00Z</dcterms:modified>
</cp:coreProperties>
</file>