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61B" w:rsidRPr="00FB6C3D" w:rsidRDefault="0060761B" w:rsidP="0060761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VENDIM </w:t>
      </w:r>
    </w:p>
    <w:p w:rsidR="0060761B" w:rsidRPr="00FB6C3D" w:rsidRDefault="0060761B" w:rsidP="0060761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Nr. 239, datë 21.3.2017 </w:t>
      </w:r>
    </w:p>
    <w:p w:rsidR="0060761B" w:rsidRPr="00FB6C3D" w:rsidRDefault="0060761B" w:rsidP="0060761B">
      <w:pPr>
        <w:pStyle w:val="Hapesira7"/>
        <w:rPr>
          <w:spacing w:val="-4"/>
          <w:lang w:val="sq-AL"/>
        </w:rPr>
      </w:pPr>
    </w:p>
    <w:p w:rsidR="0060761B" w:rsidRPr="00FB6C3D" w:rsidRDefault="0060761B" w:rsidP="0060761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PËR NJË NDRYSHIM NË VENDIMIN NR. 343, DATË 22.4.2015, TË KËSHILLIT TË MINISTRAVE, “PËR SHPRONËSIMIN, PËR INTERES PUBLIK, TË PRONARËVE TË PASURIVE TË PALUAJTSHME, PRONË PRIVATE, QË PREKEN NGA NDËRTIMI I LINJËS SË TRANSMETIMIT 110 </w:t>
      </w:r>
      <w:proofErr w:type="spellStart"/>
      <w:r w:rsidRPr="00FB6C3D">
        <w:rPr>
          <w:spacing w:val="-4"/>
          <w:lang w:val="sq-AL"/>
        </w:rPr>
        <w:t>kV</w:t>
      </w:r>
      <w:proofErr w:type="spellEnd"/>
      <w:r w:rsidRPr="00FB6C3D">
        <w:rPr>
          <w:spacing w:val="-4"/>
          <w:lang w:val="sq-AL"/>
        </w:rPr>
        <w:t>, UZNOVË–ÇOROVODË”</w:t>
      </w:r>
    </w:p>
    <w:p w:rsidR="0060761B" w:rsidRPr="00FB6C3D" w:rsidRDefault="0060761B" w:rsidP="0060761B">
      <w:pPr>
        <w:pStyle w:val="Hapesira7"/>
        <w:rPr>
          <w:spacing w:val="-4"/>
          <w:lang w:val="sq-AL"/>
        </w:rPr>
      </w:pPr>
    </w:p>
    <w:p w:rsidR="0060761B" w:rsidRPr="00FB6C3D" w:rsidRDefault="0060761B" w:rsidP="0060761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60761B" w:rsidRPr="00FB6C3D" w:rsidRDefault="0060761B" w:rsidP="0060761B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VENDOSI:</w:t>
      </w:r>
    </w:p>
    <w:p w:rsidR="0060761B" w:rsidRPr="00FB6C3D" w:rsidRDefault="0060761B" w:rsidP="0060761B">
      <w:pPr>
        <w:pStyle w:val="Hapesira7"/>
        <w:rPr>
          <w:spacing w:val="-4"/>
          <w:lang w:val="sq-AL"/>
        </w:rPr>
      </w:pPr>
    </w:p>
    <w:p w:rsidR="0060761B" w:rsidRPr="00FB6C3D" w:rsidRDefault="0060761B" w:rsidP="0060761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Në tabelën bashkëlidhur vendimit nr. 343, datë 22.4.2015, të Këshillit të Ministrave, nga lista e pasurive të paluajtshme, pronë private, që shpronësohen për interes publik, hiqet pasuria me numër rendor 29, shtylla 45, numër pasurie 32/16, zona kadastrale 3019, NB Poliçan. </w:t>
      </w:r>
    </w:p>
    <w:p w:rsidR="0060761B" w:rsidRPr="00FB6C3D" w:rsidRDefault="0060761B" w:rsidP="0060761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vendim hyn në fuqi menjëherë dhe botohet në Fletoren Zyrtare.</w:t>
      </w:r>
    </w:p>
    <w:p w:rsidR="0060761B" w:rsidRPr="00FB6C3D" w:rsidRDefault="0060761B" w:rsidP="0060761B">
      <w:pPr>
        <w:pStyle w:val="NeniTitull"/>
        <w:jc w:val="right"/>
        <w:rPr>
          <w:b w:val="0"/>
          <w:spacing w:val="-4"/>
          <w:lang w:val="sq-AL"/>
        </w:rPr>
      </w:pPr>
      <w:r w:rsidRPr="00FB6C3D">
        <w:rPr>
          <w:b w:val="0"/>
          <w:spacing w:val="-4"/>
          <w:lang w:val="sq-AL"/>
        </w:rPr>
        <w:t>KRYEMINISTRI</w:t>
      </w:r>
    </w:p>
    <w:p w:rsidR="0060761B" w:rsidRPr="00FB6C3D" w:rsidRDefault="0060761B" w:rsidP="0060761B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 xml:space="preserve">Edi </w:t>
      </w:r>
      <w:proofErr w:type="spellStart"/>
      <w:r w:rsidRPr="00FB6C3D">
        <w:rPr>
          <w:b/>
          <w:spacing w:val="-4"/>
          <w:lang w:val="sq-AL"/>
        </w:rPr>
        <w:t>Rama</w:t>
      </w:r>
      <w:proofErr w:type="spellEnd"/>
    </w:p>
    <w:p w:rsidR="00491642" w:rsidRDefault="00491642"/>
    <w:sectPr w:rsidR="00491642" w:rsidSect="00491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761B"/>
    <w:rsid w:val="00491642"/>
    <w:rsid w:val="0060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76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761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76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76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76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761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2017-03-31T10:05:00Z</dcterms:created>
  <dcterms:modified xsi:type="dcterms:W3CDTF">2017-03-31T10:05:00Z</dcterms:modified>
</cp:coreProperties>
</file>