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0B6D" w:rsidRPr="002023B4" w:rsidRDefault="00090B6D" w:rsidP="00090B6D">
      <w:pPr>
        <w:pStyle w:val="NeniTitull"/>
        <w:rPr>
          <w:spacing w:val="-4"/>
          <w:lang w:val="sq-AL"/>
        </w:rPr>
      </w:pPr>
      <w:bookmarkStart w:id="0" w:name="_GoBack"/>
      <w:r w:rsidRPr="002023B4">
        <w:rPr>
          <w:spacing w:val="-4"/>
          <w:lang w:val="sq-AL"/>
        </w:rPr>
        <w:t>VENDIM</w:t>
      </w:r>
    </w:p>
    <w:p w:rsidR="00090B6D" w:rsidRPr="002023B4" w:rsidRDefault="00090B6D" w:rsidP="00090B6D">
      <w:pPr>
        <w:pStyle w:val="NeniTitull"/>
        <w:rPr>
          <w:spacing w:val="-4"/>
          <w:lang w:val="sq-AL"/>
        </w:rPr>
      </w:pPr>
      <w:r w:rsidRPr="002023B4">
        <w:rPr>
          <w:spacing w:val="-4"/>
          <w:lang w:val="sq-AL"/>
        </w:rPr>
        <w:t>Nr. 303, datë 5.4.2017</w:t>
      </w:r>
    </w:p>
    <w:p w:rsidR="00090B6D" w:rsidRPr="002023B4" w:rsidRDefault="00090B6D" w:rsidP="00090B6D">
      <w:pPr>
        <w:pStyle w:val="Hapesira7"/>
        <w:rPr>
          <w:lang w:val="sq-AL"/>
        </w:rPr>
      </w:pPr>
    </w:p>
    <w:p w:rsidR="00090B6D" w:rsidRDefault="00090B6D" w:rsidP="00090B6D">
      <w:pPr>
        <w:pStyle w:val="NeniTitull"/>
        <w:rPr>
          <w:spacing w:val="-4"/>
          <w:lang w:val="sq-AL"/>
        </w:rPr>
      </w:pPr>
      <w:r w:rsidRPr="002023B4">
        <w:rPr>
          <w:spacing w:val="-4"/>
          <w:lang w:val="sq-AL"/>
        </w:rPr>
        <w:t xml:space="preserve">PËR KALIMIN NË PËRGJEGJËSI ADMINISTRIMI TË PRONËS SHTETËRORE ME EMËRTIMIN “KLUBI SPORTIV DINAMO”, TIRANË, MINISTRISË SË ARSIMIT DHE SPORTIT, PËR DHËNIEN NË PËRDORIM FEDERATËS SHQIPTARE </w:t>
      </w:r>
    </w:p>
    <w:p w:rsidR="00090B6D" w:rsidRPr="002023B4" w:rsidRDefault="00090B6D" w:rsidP="00090B6D">
      <w:pPr>
        <w:pStyle w:val="NeniTitull"/>
        <w:rPr>
          <w:spacing w:val="-4"/>
          <w:lang w:val="sq-AL"/>
        </w:rPr>
      </w:pPr>
      <w:r w:rsidRPr="002023B4">
        <w:rPr>
          <w:spacing w:val="-4"/>
          <w:lang w:val="sq-AL"/>
        </w:rPr>
        <w:t xml:space="preserve">TË FUTBOLLIT </w:t>
      </w:r>
    </w:p>
    <w:p w:rsidR="00090B6D" w:rsidRPr="002023B4" w:rsidRDefault="00090B6D" w:rsidP="00090B6D">
      <w:pPr>
        <w:pStyle w:val="Hapesira7"/>
        <w:rPr>
          <w:lang w:val="sq-AL"/>
        </w:rPr>
      </w:pPr>
    </w:p>
    <w:p w:rsidR="00090B6D" w:rsidRPr="002023B4" w:rsidRDefault="00090B6D" w:rsidP="00090B6D">
      <w:pPr>
        <w:pStyle w:val="Paragrafi"/>
        <w:rPr>
          <w:spacing w:val="-4"/>
          <w:lang w:val="sq-AL"/>
        </w:rPr>
      </w:pPr>
      <w:r w:rsidRPr="002023B4">
        <w:rPr>
          <w:spacing w:val="-4"/>
          <w:lang w:val="sq-AL"/>
        </w:rPr>
        <w:t xml:space="preserve">Në mbështetje të nenit 100 të Kushtetutës, të neneve 13 e 15, të ligjit nr.8743, datë 22.2.2001, “Për pronat e paluajtshme të shtetit”, të ndryshuar, me propozimin e ministrit të Arsimit dhe Sportit, Këshilli i Ministrave </w:t>
      </w:r>
    </w:p>
    <w:p w:rsidR="00090B6D" w:rsidRPr="002023B4" w:rsidRDefault="00090B6D" w:rsidP="00090B6D">
      <w:pPr>
        <w:pStyle w:val="Hapesira7"/>
        <w:rPr>
          <w:lang w:val="sq-AL"/>
        </w:rPr>
      </w:pPr>
    </w:p>
    <w:p w:rsidR="00090B6D" w:rsidRPr="002023B4" w:rsidRDefault="00090B6D" w:rsidP="00090B6D">
      <w:pPr>
        <w:pStyle w:val="NeniNr"/>
        <w:rPr>
          <w:spacing w:val="-4"/>
          <w:lang w:val="sq-AL"/>
        </w:rPr>
      </w:pPr>
      <w:r w:rsidRPr="002023B4">
        <w:rPr>
          <w:spacing w:val="-4"/>
          <w:lang w:val="sq-AL"/>
        </w:rPr>
        <w:t xml:space="preserve">VENDOSI: </w:t>
      </w:r>
    </w:p>
    <w:p w:rsidR="00090B6D" w:rsidRPr="002023B4" w:rsidRDefault="00090B6D" w:rsidP="00090B6D">
      <w:pPr>
        <w:pStyle w:val="Hapesira7"/>
        <w:rPr>
          <w:lang w:val="sq-AL"/>
        </w:rPr>
      </w:pPr>
    </w:p>
    <w:p w:rsidR="00090B6D" w:rsidRPr="002023B4" w:rsidRDefault="00090B6D" w:rsidP="00090B6D">
      <w:pPr>
        <w:pStyle w:val="Paragrafi"/>
        <w:rPr>
          <w:spacing w:val="-4"/>
          <w:lang w:val="sq-AL"/>
        </w:rPr>
      </w:pPr>
      <w:r w:rsidRPr="002023B4">
        <w:rPr>
          <w:spacing w:val="-4"/>
          <w:lang w:val="sq-AL"/>
        </w:rPr>
        <w:t xml:space="preserve">1. Kalimin në përgjegjësi administrimi Ministrisë së Arsimit dhe Sportit të pronës shtetërore me emërtimin “Klubi Sportiv Dinamo”, Tiranë, aktualisht në pronësi të Bashkisë Tiranë, me numër pasurie 832, të komponentëve të saj me numrat rendorë 1, 2, 3, 4, 5, 6, 7, 8 e 9, sipas formularit 3, bashkëlidhur këtij vendimi, për t’ia dhënë në përdorim Federatës Shqiptare të Futbollit, me qëllim ndërtimin e kompleksit të zyrave të Federatës Shqiptare të Futbollit, për ushtrimin e funksioneve të veta kulturore e sportive. </w:t>
      </w:r>
    </w:p>
    <w:p w:rsidR="00090B6D" w:rsidRPr="002023B4" w:rsidRDefault="00090B6D" w:rsidP="00090B6D">
      <w:pPr>
        <w:pStyle w:val="Paragrafi"/>
        <w:rPr>
          <w:spacing w:val="-4"/>
          <w:lang w:val="sq-AL"/>
        </w:rPr>
      </w:pPr>
      <w:r w:rsidRPr="002023B4">
        <w:rPr>
          <w:spacing w:val="-4"/>
          <w:lang w:val="sq-AL"/>
        </w:rPr>
        <w:t>2. Komponenti me numër rendor 2, godina kryesore dhe trualli i saj, aktualisht në përdorim të Agjencisë së Shërbimit të Sporteve, (ASSH), së bashku me komponentët e tjerë, sipas pikës 1, të këtij vendimi, i kalon në përdorim Federatës Shqiptare të Futbollit.</w:t>
      </w:r>
    </w:p>
    <w:p w:rsidR="00090B6D" w:rsidRPr="002023B4" w:rsidRDefault="00090B6D" w:rsidP="00090B6D">
      <w:pPr>
        <w:pStyle w:val="Paragrafi"/>
        <w:rPr>
          <w:spacing w:val="-4"/>
          <w:lang w:val="sq-AL"/>
        </w:rPr>
      </w:pPr>
      <w:r w:rsidRPr="002023B4">
        <w:rPr>
          <w:spacing w:val="-4"/>
          <w:lang w:val="sq-AL"/>
        </w:rPr>
        <w:t>3. Të gjitha të drejtat dhe detyrimet, përfshirë dhe ato të krijuara nga marrëdhëniet kontraktuale të lidhura për pronën me numër pasurie 832, me emërtimin “Klubi Sportiv Dinamo”, Tiranë, për komponentët e saj nr.1, 2, 3, 4, 5, 6, 7, 8 e 9, bashkë me fondet e miratuara për këtë qëllim, pas hyrjes në fuqi të këtij vendimi, i transferohen Ministrisë së Arsimit dhe Sportit.</w:t>
      </w:r>
    </w:p>
    <w:p w:rsidR="00090B6D" w:rsidRPr="002023B4" w:rsidRDefault="00090B6D" w:rsidP="00090B6D">
      <w:pPr>
        <w:pStyle w:val="Paragrafi"/>
        <w:rPr>
          <w:spacing w:val="-4"/>
          <w:lang w:val="sq-AL"/>
        </w:rPr>
      </w:pPr>
      <w:r w:rsidRPr="002023B4">
        <w:rPr>
          <w:spacing w:val="-4"/>
          <w:lang w:val="sq-AL"/>
        </w:rPr>
        <w:t>4. Prona e përcaktuar në pikën 1, të këtij vendimi, të hiqet nga lista e pronave të Bashkisë Tiranë, miratuar me vendimin nr.834, datë 13.12.2006, të Këshillit të Ministrave, “Për miratimin e listës së pjesshme të inventarit (pjesa e parë + pjesa e dytë) të pronave të paluajtshme shtetërore në Bashkinë Tiranë, të qarkut të Tiranës”.</w:t>
      </w:r>
    </w:p>
    <w:p w:rsidR="00090B6D" w:rsidRPr="002023B4" w:rsidRDefault="00090B6D" w:rsidP="00090B6D">
      <w:pPr>
        <w:pStyle w:val="Paragrafi"/>
        <w:rPr>
          <w:spacing w:val="-4"/>
          <w:lang w:val="sq-AL"/>
        </w:rPr>
      </w:pPr>
      <w:r w:rsidRPr="002023B4">
        <w:rPr>
          <w:spacing w:val="-4"/>
          <w:lang w:val="sq-AL"/>
        </w:rPr>
        <w:t>5. Ministrisë së Arsimit dhe Sportit dhe Federatës Shqiptare të Futbollit u ndalohet të ndryshojnë destinacionin e pronës së përcaktuar në pikën 1, të këtij vendimi, apo t’i tjetërsojnë ato.</w:t>
      </w:r>
    </w:p>
    <w:p w:rsidR="00090B6D" w:rsidRPr="002023B4" w:rsidRDefault="00090B6D" w:rsidP="00090B6D">
      <w:pPr>
        <w:pStyle w:val="Paragrafi"/>
        <w:rPr>
          <w:spacing w:val="-4"/>
          <w:lang w:val="sq-AL"/>
        </w:rPr>
      </w:pPr>
      <w:r w:rsidRPr="002023B4">
        <w:rPr>
          <w:spacing w:val="-4"/>
          <w:lang w:val="sq-AL"/>
        </w:rPr>
        <w:t>6. Ngarkohen ministri i Arsimit dhe Sportit, ministri i Financave, Agjencia e Inventarizimit dhe Transferimit të Pronave të Paluajtshme dhe kryeregjistruesi i Pasurive të Paluajtshme të Republikës së Shqipërisë për ndjekjen dhe zbatimin e këtij vendimi.</w:t>
      </w:r>
    </w:p>
    <w:p w:rsidR="00090B6D" w:rsidRPr="002023B4" w:rsidRDefault="00090B6D" w:rsidP="00090B6D">
      <w:pPr>
        <w:pStyle w:val="Paragrafi"/>
        <w:rPr>
          <w:spacing w:val="-4"/>
          <w:lang w:val="sq-AL"/>
        </w:rPr>
      </w:pPr>
      <w:r w:rsidRPr="002023B4">
        <w:rPr>
          <w:spacing w:val="-4"/>
          <w:lang w:val="sq-AL"/>
        </w:rPr>
        <w:t>Ky vendim hyn në fuqi pas botimit në Fletoren Zyrtare.</w:t>
      </w:r>
    </w:p>
    <w:p w:rsidR="00090B6D" w:rsidRDefault="00090B6D" w:rsidP="00090B6D">
      <w:pPr>
        <w:pStyle w:val="Hapesira7"/>
        <w:rPr>
          <w:lang w:val="sq-AL"/>
        </w:rPr>
      </w:pPr>
    </w:p>
    <w:p w:rsidR="00090B6D" w:rsidRPr="002023B4" w:rsidRDefault="00090B6D" w:rsidP="00090B6D">
      <w:pPr>
        <w:pStyle w:val="Paragrafi"/>
        <w:jc w:val="right"/>
        <w:rPr>
          <w:spacing w:val="-4"/>
          <w:lang w:val="sq-AL"/>
        </w:rPr>
      </w:pPr>
      <w:r w:rsidRPr="002023B4">
        <w:rPr>
          <w:spacing w:val="-4"/>
          <w:lang w:val="sq-AL"/>
        </w:rPr>
        <w:t>ZËVENDËSKRYEMINISTRI</w:t>
      </w:r>
    </w:p>
    <w:p w:rsidR="00090B6D" w:rsidRDefault="00090B6D" w:rsidP="00090B6D">
      <w:pPr>
        <w:pStyle w:val="Paragrafi"/>
        <w:jc w:val="right"/>
        <w:rPr>
          <w:b/>
          <w:lang w:val="sq-AL"/>
        </w:rPr>
        <w:sectPr w:rsidR="00090B6D" w:rsidSect="00090B6D">
          <w:pgSz w:w="11907" w:h="16840" w:code="9"/>
          <w:pgMar w:top="720" w:right="1134" w:bottom="720" w:left="1134" w:header="851" w:footer="851" w:gutter="0"/>
          <w:cols w:space="454"/>
          <w:docGrid w:linePitch="360"/>
        </w:sectPr>
      </w:pPr>
      <w:r w:rsidRPr="002023B4">
        <w:rPr>
          <w:b/>
          <w:spacing w:val="-4"/>
          <w:lang w:val="sq-AL"/>
        </w:rPr>
        <w:t>Niko Peleshi</w:t>
      </w:r>
    </w:p>
    <w:p w:rsidR="00090B6D" w:rsidRPr="004E2FD4" w:rsidRDefault="00090B6D" w:rsidP="00090B6D">
      <w:pPr>
        <w:pStyle w:val="Paragrafi"/>
        <w:jc w:val="right"/>
        <w:rPr>
          <w:b/>
          <w:lang w:val="sq-AL"/>
        </w:rPr>
      </w:pPr>
    </w:p>
    <w:p w:rsidR="00090B6D" w:rsidRPr="004E2FD4" w:rsidRDefault="00090B6D" w:rsidP="00090B6D">
      <w:pPr>
        <w:pStyle w:val="Paragrafi"/>
        <w:rPr>
          <w:lang w:val="sq-AL"/>
        </w:rPr>
      </w:pPr>
    </w:p>
    <w:p w:rsidR="00090B6D" w:rsidRPr="004E2FD4" w:rsidRDefault="00090B6D" w:rsidP="00090B6D">
      <w:pPr>
        <w:pStyle w:val="Paragrafi"/>
        <w:ind w:firstLine="0"/>
        <w:jc w:val="center"/>
        <w:rPr>
          <w:lang w:val="sq-AL"/>
        </w:rPr>
      </w:pPr>
      <w:r>
        <w:rPr>
          <w:noProof/>
        </w:rPr>
        <w:lastRenderedPageBreak/>
        <w:drawing>
          <wp:inline distT="0" distB="0" distL="0" distR="0" wp14:anchorId="5E8233BE" wp14:editId="4407E3AE">
            <wp:extent cx="5356860" cy="829818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56860" cy="8298180"/>
                    </a:xfrm>
                    <a:prstGeom prst="rect">
                      <a:avLst/>
                    </a:prstGeom>
                    <a:noFill/>
                  </pic:spPr>
                </pic:pic>
              </a:graphicData>
            </a:graphic>
          </wp:inline>
        </w:drawing>
      </w:r>
    </w:p>
    <w:p w:rsidR="00090B6D" w:rsidRPr="004E2FD4" w:rsidRDefault="00090B6D" w:rsidP="00090B6D">
      <w:pPr>
        <w:pStyle w:val="Paragrafi"/>
        <w:jc w:val="center"/>
        <w:rPr>
          <w:lang w:val="sq-AL"/>
        </w:rPr>
      </w:pPr>
    </w:p>
    <w:p w:rsidR="00090B6D" w:rsidRPr="004E2FD4" w:rsidRDefault="00090B6D" w:rsidP="00090B6D">
      <w:pPr>
        <w:pStyle w:val="Paragrafi"/>
        <w:rPr>
          <w:lang w:val="sq-AL"/>
        </w:rPr>
      </w:pPr>
    </w:p>
    <w:p w:rsidR="00090B6D" w:rsidRPr="004E2FD4" w:rsidRDefault="00090B6D" w:rsidP="00090B6D">
      <w:pPr>
        <w:spacing w:after="0" w:line="240" w:lineRule="auto"/>
        <w:rPr>
          <w:rFonts w:ascii="Garamond" w:hAnsi="Garamond"/>
          <w:sz w:val="24"/>
          <w:szCs w:val="24"/>
          <w:lang w:val="sq-AL"/>
        </w:rPr>
      </w:pPr>
      <w:r w:rsidRPr="004E2FD4">
        <w:rPr>
          <w:noProof/>
        </w:rPr>
        <w:lastRenderedPageBreak/>
        <w:drawing>
          <wp:inline distT="0" distB="0" distL="0" distR="0" wp14:anchorId="7DB65403" wp14:editId="56C1F412">
            <wp:extent cx="6115792" cy="8265226"/>
            <wp:effectExtent l="19050" t="1905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2768"/>
                    <a:stretch/>
                  </pic:blipFill>
                  <pic:spPr bwMode="auto">
                    <a:xfrm>
                      <a:off x="0" y="0"/>
                      <a:ext cx="6120765" cy="8271947"/>
                    </a:xfrm>
                    <a:prstGeom prst="rect">
                      <a:avLst/>
                    </a:prstGeom>
                    <a:noFill/>
                    <a:ln>
                      <a:solidFill>
                        <a:schemeClr val="tx1">
                          <a:alpha val="99000"/>
                        </a:schemeClr>
                      </a:solidFill>
                    </a:ln>
                    <a:extLst>
                      <a:ext uri="{53640926-AAD7-44D8-BBD7-CCE9431645EC}">
                        <a14:shadowObscured xmlns:a14="http://schemas.microsoft.com/office/drawing/2010/main"/>
                      </a:ext>
                    </a:extLst>
                  </pic:spPr>
                </pic:pic>
              </a:graphicData>
            </a:graphic>
          </wp:inline>
        </w:drawing>
      </w:r>
    </w:p>
    <w:p w:rsidR="00090B6D" w:rsidRPr="004E2FD4" w:rsidRDefault="00090B6D" w:rsidP="00090B6D">
      <w:pPr>
        <w:pStyle w:val="NeniTitull"/>
        <w:rPr>
          <w:lang w:val="sq-AL"/>
        </w:rPr>
      </w:pPr>
      <w:r w:rsidRPr="004E2FD4">
        <w:rPr>
          <w:noProof/>
          <w:lang w:val="en-US"/>
        </w:rPr>
        <w:lastRenderedPageBreak/>
        <w:drawing>
          <wp:inline distT="0" distB="0" distL="0" distR="0" wp14:anchorId="69BD2F7A" wp14:editId="19D34C77">
            <wp:extent cx="6121768" cy="8118282"/>
            <wp:effectExtent l="19050" t="1905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20765" cy="8116952"/>
                    </a:xfrm>
                    <a:prstGeom prst="rect">
                      <a:avLst/>
                    </a:prstGeom>
                    <a:noFill/>
                    <a:ln>
                      <a:solidFill>
                        <a:schemeClr val="tx1">
                          <a:alpha val="99000"/>
                        </a:schemeClr>
                      </a:solidFill>
                    </a:ln>
                  </pic:spPr>
                </pic:pic>
              </a:graphicData>
            </a:graphic>
          </wp:inline>
        </w:drawing>
      </w:r>
    </w:p>
    <w:p w:rsidR="00090B6D" w:rsidRPr="004E2FD4" w:rsidRDefault="00090B6D" w:rsidP="00090B6D">
      <w:pPr>
        <w:pStyle w:val="NeniTitull"/>
        <w:rPr>
          <w:lang w:val="sq-AL"/>
        </w:rPr>
      </w:pPr>
    </w:p>
    <w:p w:rsidR="00090B6D" w:rsidRPr="004E2FD4" w:rsidRDefault="00090B6D" w:rsidP="00090B6D">
      <w:pPr>
        <w:pStyle w:val="NeniTitull"/>
        <w:rPr>
          <w:lang w:val="sq-AL"/>
        </w:rPr>
      </w:pPr>
    </w:p>
    <w:p w:rsidR="00090B6D" w:rsidRPr="004E2FD4" w:rsidRDefault="00090B6D" w:rsidP="00090B6D">
      <w:pPr>
        <w:pStyle w:val="NeniTitull"/>
        <w:rPr>
          <w:lang w:val="sq-AL"/>
        </w:rPr>
      </w:pPr>
      <w:r w:rsidRPr="004E2FD4">
        <w:rPr>
          <w:noProof/>
          <w:lang w:val="en-US"/>
        </w:rPr>
        <w:lastRenderedPageBreak/>
        <w:drawing>
          <wp:inline distT="0" distB="0" distL="0" distR="0" wp14:anchorId="5A292F58" wp14:editId="790A330F">
            <wp:extent cx="6120765" cy="7864679"/>
            <wp:effectExtent l="19050" t="19050" r="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765" cy="7864679"/>
                    </a:xfrm>
                    <a:prstGeom prst="rect">
                      <a:avLst/>
                    </a:prstGeom>
                    <a:noFill/>
                    <a:ln>
                      <a:solidFill>
                        <a:schemeClr val="tx1">
                          <a:alpha val="99000"/>
                        </a:schemeClr>
                      </a:solidFill>
                    </a:ln>
                  </pic:spPr>
                </pic:pic>
              </a:graphicData>
            </a:graphic>
          </wp:inline>
        </w:drawing>
      </w:r>
    </w:p>
    <w:p w:rsidR="00090B6D" w:rsidRPr="004E2FD4" w:rsidRDefault="00090B6D" w:rsidP="00090B6D">
      <w:pPr>
        <w:pStyle w:val="NeniTitull"/>
        <w:rPr>
          <w:lang w:val="sq-AL"/>
        </w:rPr>
      </w:pPr>
    </w:p>
    <w:p w:rsidR="00090B6D" w:rsidRPr="004E2FD4" w:rsidRDefault="00090B6D" w:rsidP="00090B6D">
      <w:pPr>
        <w:rPr>
          <w:lang w:val="sq-AL"/>
        </w:rPr>
      </w:pPr>
    </w:p>
    <w:p w:rsidR="00090B6D" w:rsidRPr="004E2FD4" w:rsidRDefault="00090B6D" w:rsidP="00090B6D">
      <w:pPr>
        <w:rPr>
          <w:lang w:val="sq-AL"/>
        </w:rPr>
      </w:pPr>
    </w:p>
    <w:p w:rsidR="00090B6D" w:rsidRDefault="00090B6D" w:rsidP="00090B6D">
      <w:pPr>
        <w:pStyle w:val="NeniTitull"/>
        <w:rPr>
          <w:lang w:val="sq-AL"/>
        </w:rPr>
        <w:sectPr w:rsidR="00090B6D" w:rsidSect="00090B6D">
          <w:type w:val="continuous"/>
          <w:pgSz w:w="11907" w:h="16840" w:code="9"/>
          <w:pgMar w:top="720" w:right="1134" w:bottom="720" w:left="1134" w:header="851" w:footer="851" w:gutter="0"/>
          <w:cols w:space="720"/>
          <w:docGrid w:linePitch="360"/>
        </w:sectPr>
      </w:pPr>
    </w:p>
    <w:bookmarkEnd w:id="0"/>
    <w:p w:rsidR="004F59B3" w:rsidRDefault="004F59B3"/>
    <w:sectPr w:rsidR="004F59B3" w:rsidSect="00090B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F2B"/>
    <w:rsid w:val="00090B6D"/>
    <w:rsid w:val="004F59B3"/>
    <w:rsid w:val="00554F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76B08E-871F-46C9-9A14-F2C844DD3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0B6D"/>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090B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090B6D"/>
    <w:rPr>
      <w:rFonts w:ascii="Garamond" w:eastAsia="MS Mincho" w:hAnsi="Garamond" w:cs="CG Times"/>
      <w:sz w:val="24"/>
    </w:rPr>
  </w:style>
  <w:style w:type="paragraph" w:customStyle="1" w:styleId="NeniNr">
    <w:name w:val="Neni_Nr"/>
    <w:next w:val="Normal"/>
    <w:link w:val="NeniNrChar"/>
    <w:rsid w:val="00090B6D"/>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090B6D"/>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090B6D"/>
    <w:rPr>
      <w:rFonts w:ascii="Garamond" w:eastAsia="MS Mincho" w:hAnsi="Garamond" w:cs="CG Times"/>
      <w:sz w:val="24"/>
      <w:lang w:val="en-GB"/>
    </w:rPr>
  </w:style>
  <w:style w:type="paragraph" w:customStyle="1" w:styleId="Hapesira7">
    <w:name w:val="Hapesira 7"/>
    <w:basedOn w:val="Paragrafi"/>
    <w:qFormat/>
    <w:rsid w:val="00090B6D"/>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374</Words>
  <Characters>2135</Characters>
  <Application>Microsoft Office Word</Application>
  <DocSecurity>0</DocSecurity>
  <Lines>17</Lines>
  <Paragraphs>5</Paragraphs>
  <ScaleCrop>false</ScaleCrop>
  <Company/>
  <LinksUpToDate>false</LinksUpToDate>
  <CharactersWithSpaces>2504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Gledis Blushi</cp:lastModifiedBy>
  <cp:revision>2</cp:revision>
  <dcterms:created xsi:type="dcterms:W3CDTF">2017-04-18T08:05:00Z</dcterms:created>
  <dcterms:modified xsi:type="dcterms:W3CDTF">2017-04-18T08:05:00Z</dcterms:modified>
</cp:coreProperties>
</file>