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93" w:rsidRPr="007A06A5" w:rsidRDefault="00572793" w:rsidP="00572793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VENDIM </w:t>
      </w:r>
    </w:p>
    <w:p w:rsidR="00572793" w:rsidRPr="007A06A5" w:rsidRDefault="00572793" w:rsidP="00572793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331</w:t>
      </w:r>
      <w:r w:rsidRPr="007A06A5">
        <w:rPr>
          <w:spacing w:val="-4"/>
          <w:lang w:val="sq-AL"/>
        </w:rPr>
        <w:t>, datë 12.4.2017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NeniTitull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PËR MIRATIMIN E TARIFËS SË MIRËMBAJTJES SË SISTEMIT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 xml:space="preserve"> (SQMO) QË DUHET TË PAGUAJNË SHOQËRITË E LICENCUARA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Në mbështetje të nenit 100 të Kushtetutës, të neneve 48, pika 2, 70, pika 12, të ligjit nr.155, datë 21.12.2015, “Për lojërat e fatit në Republikën e Shqipërisë”, të ndryshuar, dhe në vijim të pikës 3, të kreut VI, të vendimit nr.647 datë 14.9.2016, të Këshillit të Ministrave, “Për përcaktimin e mënyrës dhe kritereve të  përzgjedhjes të operatorit që do të ndërtojë Sistemin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 xml:space="preserve"> (SQMO) si dhe autoritetin përgjegjës për zhvillimin e procedurave të përzgjedhjes”, me propozimin e </w:t>
      </w:r>
      <w:r w:rsidRPr="007A06A5">
        <w:rPr>
          <w:spacing w:val="-4"/>
          <w:lang w:val="sq-AL"/>
        </w:rPr>
        <w:lastRenderedPageBreak/>
        <w:t>ministrit të Financave, Këshilli i Ministrave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NeniNr"/>
        <w:rPr>
          <w:spacing w:val="-4"/>
          <w:lang w:val="sq-AL"/>
        </w:rPr>
      </w:pPr>
      <w:r w:rsidRPr="007A06A5">
        <w:rPr>
          <w:spacing w:val="-4"/>
          <w:lang w:val="sq-AL"/>
        </w:rPr>
        <w:t>VENDOSI: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 xml:space="preserve">1. Miratimin e tarifës së mirëmbajtjes së Sistemit Qendror të Monitorimit </w:t>
      </w:r>
      <w:r w:rsidRPr="007A06A5">
        <w:rPr>
          <w:i/>
          <w:spacing w:val="-4"/>
          <w:lang w:val="sq-AL"/>
        </w:rPr>
        <w:t>On-line</w:t>
      </w:r>
      <w:r w:rsidRPr="007A06A5">
        <w:rPr>
          <w:spacing w:val="-4"/>
          <w:lang w:val="sq-AL"/>
        </w:rPr>
        <w:t>, që duhet të paguajnë shoqëritë e licencuara, sipas lidhjes 1, bashkëlidhur këtij vendimi.</w:t>
      </w: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2. Ministri i Financave vazhdon procedurën për lidhjen e kontratës me shoqërinë e shpallur fituese, sipas kushteve teknike, afateve të implementimit të projektit të përcaktuara në ofertën e shpallur fituese.</w:t>
      </w: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3. Ngarkohen Ministria e Financave dhe Autoriteti i Mbikëqyrjes së Lojërave të Fatit për ndjekjen dhe zbatimin e këtij vendimi.</w:t>
      </w:r>
    </w:p>
    <w:p w:rsidR="00572793" w:rsidRPr="007A06A5" w:rsidRDefault="00572793" w:rsidP="00572793">
      <w:pPr>
        <w:pStyle w:val="Paragrafi"/>
        <w:rPr>
          <w:spacing w:val="-4"/>
          <w:lang w:val="sq-AL"/>
        </w:rPr>
      </w:pPr>
      <w:r w:rsidRPr="007A06A5">
        <w:rPr>
          <w:spacing w:val="-4"/>
          <w:lang w:val="sq-AL"/>
        </w:rPr>
        <w:t>Ky vendim hyn në fuqi pas botimit në Fletoren Zyrtare.</w:t>
      </w:r>
    </w:p>
    <w:p w:rsidR="00572793" w:rsidRPr="007A06A5" w:rsidRDefault="00572793" w:rsidP="00572793">
      <w:pPr>
        <w:pStyle w:val="Hapesira7"/>
        <w:rPr>
          <w:lang w:val="sq-AL"/>
        </w:rPr>
      </w:pPr>
    </w:p>
    <w:p w:rsidR="00572793" w:rsidRPr="007A06A5" w:rsidRDefault="00572793" w:rsidP="00572793">
      <w:pPr>
        <w:pStyle w:val="Paragrafi"/>
        <w:jc w:val="right"/>
        <w:rPr>
          <w:spacing w:val="-4"/>
          <w:lang w:val="sq-AL"/>
        </w:rPr>
      </w:pPr>
      <w:r w:rsidRPr="007A06A5">
        <w:rPr>
          <w:spacing w:val="-4"/>
          <w:lang w:val="sq-AL"/>
        </w:rPr>
        <w:t>ZËVENDËSKRYEMINISTRI</w:t>
      </w:r>
    </w:p>
    <w:p w:rsidR="00572793" w:rsidRDefault="00572793" w:rsidP="00572793">
      <w:pPr>
        <w:pStyle w:val="Paragrafi"/>
        <w:jc w:val="right"/>
        <w:rPr>
          <w:b/>
          <w:spacing w:val="-4"/>
          <w:lang w:val="sq-AL"/>
        </w:rPr>
      </w:pPr>
      <w:r w:rsidRPr="007A06A5">
        <w:rPr>
          <w:b/>
          <w:spacing w:val="-4"/>
          <w:lang w:val="sq-AL"/>
        </w:rPr>
        <w:t>Niko Peleshi </w:t>
      </w:r>
    </w:p>
    <w:p w:rsidR="00572793" w:rsidRDefault="00572793" w:rsidP="00572793">
      <w:pPr>
        <w:pStyle w:val="Paragrafi"/>
        <w:jc w:val="right"/>
        <w:rPr>
          <w:b/>
          <w:spacing w:val="-4"/>
          <w:lang w:val="sq-AL"/>
        </w:rPr>
        <w:sectPr w:rsidR="00572793" w:rsidSect="0019665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5127"/>
          <w:cols w:space="454"/>
          <w:docGrid w:linePitch="360"/>
        </w:sectPr>
      </w:pPr>
    </w:p>
    <w:p w:rsidR="00572793" w:rsidRDefault="00572793" w:rsidP="00572793">
      <w:pPr>
        <w:pStyle w:val="Paragrafi"/>
        <w:jc w:val="right"/>
        <w:rPr>
          <w:b/>
          <w:spacing w:val="-4"/>
          <w:lang w:val="sq-AL"/>
        </w:rPr>
      </w:pPr>
    </w:p>
    <w:p w:rsidR="00572793" w:rsidRDefault="00572793" w:rsidP="00572793">
      <w:pPr>
        <w:spacing w:after="0" w:line="240" w:lineRule="auto"/>
        <w:rPr>
          <w:rFonts w:ascii="Garamond" w:hAnsi="Garamond"/>
          <w:b/>
          <w:sz w:val="20"/>
          <w:szCs w:val="20"/>
        </w:rPr>
      </w:pPr>
      <w:r w:rsidRPr="005C088D">
        <w:rPr>
          <w:rFonts w:ascii="Garamond" w:hAnsi="Garamond"/>
          <w:b/>
          <w:sz w:val="20"/>
          <w:szCs w:val="20"/>
        </w:rPr>
        <w:t xml:space="preserve">LIDHJA 1 </w:t>
      </w:r>
    </w:p>
    <w:p w:rsidR="00572793" w:rsidRPr="00CB5F8A" w:rsidRDefault="00572793" w:rsidP="00572793">
      <w:pPr>
        <w:spacing w:after="0" w:line="240" w:lineRule="auto"/>
        <w:rPr>
          <w:rFonts w:ascii="Garamond" w:hAnsi="Garamond"/>
          <w:b/>
          <w:sz w:val="8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5"/>
        <w:gridCol w:w="3686"/>
        <w:gridCol w:w="3688"/>
      </w:tblGrid>
      <w:tr w:rsidR="00572793" w:rsidRPr="005C088D" w:rsidTr="00A91F7B">
        <w:tc>
          <w:tcPr>
            <w:tcW w:w="1171" w:type="pct"/>
            <w:vAlign w:val="center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</w:rPr>
            </w:pPr>
            <w:proofErr w:type="spellStart"/>
            <w:r w:rsidRPr="005C088D">
              <w:rPr>
                <w:rStyle w:val="Strong"/>
                <w:rFonts w:ascii="Garamond" w:eastAsia="Calibri" w:hAnsi="Garamond"/>
              </w:rPr>
              <w:t>Kategoria</w:t>
            </w:r>
            <w:proofErr w:type="spellEnd"/>
          </w:p>
        </w:tc>
        <w:tc>
          <w:tcPr>
            <w:tcW w:w="3829" w:type="pct"/>
            <w:gridSpan w:val="2"/>
            <w:vAlign w:val="center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</w:rPr>
            </w:pPr>
            <w:proofErr w:type="spellStart"/>
            <w:r w:rsidRPr="005C088D">
              <w:rPr>
                <w:rStyle w:val="Strong"/>
                <w:rFonts w:ascii="Garamond" w:eastAsia="Calibri" w:hAnsi="Garamond"/>
              </w:rPr>
              <w:t>Tarifa</w:t>
            </w:r>
            <w:proofErr w:type="spellEnd"/>
            <w:r w:rsidRPr="005C088D">
              <w:rPr>
                <w:rStyle w:val="Strong"/>
                <w:rFonts w:ascii="Garamond" w:eastAsia="Calibri" w:hAnsi="Garamond"/>
              </w:rPr>
              <w:t xml:space="preserve"> e </w:t>
            </w:r>
            <w:proofErr w:type="spellStart"/>
            <w:r w:rsidRPr="005C088D">
              <w:rPr>
                <w:rStyle w:val="Strong"/>
                <w:rFonts w:ascii="Garamond" w:eastAsia="Calibri" w:hAnsi="Garamond"/>
              </w:rPr>
              <w:t>mirëmbajtjes</w:t>
            </w:r>
            <w:proofErr w:type="spellEnd"/>
          </w:p>
        </w:tc>
      </w:tr>
      <w:tr w:rsidR="00572793" w:rsidRPr="005C088D" w:rsidTr="00A91F7B">
        <w:tc>
          <w:tcPr>
            <w:tcW w:w="1171" w:type="pct"/>
            <w:vAlign w:val="center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“Baste sportive”</w:t>
            </w:r>
          </w:p>
        </w:tc>
        <w:tc>
          <w:tcPr>
            <w:tcW w:w="1914" w:type="pct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Tarifa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ditore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prej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0.70 euro pa TVSH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për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çdo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njësi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,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ku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njësia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është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çdo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qendër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basti</w:t>
            </w:r>
            <w:proofErr w:type="spellEnd"/>
          </w:p>
        </w:tc>
        <w:tc>
          <w:tcPr>
            <w:tcW w:w="1915" w:type="pct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Tarifa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me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përqindje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mbi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xhiron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vjetore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që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faturon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organizatori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: 0,5%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ose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(0,005)</w:t>
            </w:r>
          </w:p>
        </w:tc>
      </w:tr>
      <w:tr w:rsidR="00572793" w:rsidRPr="005C088D" w:rsidTr="00A91F7B">
        <w:tc>
          <w:tcPr>
            <w:tcW w:w="1171" w:type="pct"/>
            <w:vAlign w:val="center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“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Lotaria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Kombëtare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>”</w:t>
            </w:r>
          </w:p>
        </w:tc>
        <w:tc>
          <w:tcPr>
            <w:tcW w:w="1914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ditore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prej</w:t>
            </w:r>
            <w:proofErr w:type="spellEnd"/>
            <w:r w:rsidRPr="005C088D">
              <w:rPr>
                <w:rFonts w:ascii="Garamond" w:hAnsi="Garamond"/>
              </w:rPr>
              <w:t xml:space="preserve"> 1.00 euro pa TVSH </w:t>
            </w:r>
            <w:proofErr w:type="spellStart"/>
            <w:r w:rsidRPr="005C088D">
              <w:rPr>
                <w:rFonts w:ascii="Garamond" w:hAnsi="Garamond"/>
              </w:rPr>
              <w:t>për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</w:t>
            </w:r>
            <w:proofErr w:type="spellEnd"/>
            <w:r w:rsidRPr="005C088D">
              <w:rPr>
                <w:rFonts w:ascii="Garamond" w:hAnsi="Garamond"/>
              </w:rPr>
              <w:t xml:space="preserve">, </w:t>
            </w:r>
            <w:proofErr w:type="spellStart"/>
            <w:r w:rsidRPr="005C088D">
              <w:rPr>
                <w:rFonts w:ascii="Garamond" w:hAnsi="Garamond"/>
              </w:rPr>
              <w:t>ku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është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operator</w:t>
            </w:r>
          </w:p>
        </w:tc>
        <w:tc>
          <w:tcPr>
            <w:tcW w:w="1915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me </w:t>
            </w:r>
            <w:proofErr w:type="spellStart"/>
            <w:r w:rsidRPr="005C088D">
              <w:rPr>
                <w:rFonts w:ascii="Garamond" w:hAnsi="Garamond"/>
              </w:rPr>
              <w:t>përqindje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mbi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xhiron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vjetore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që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faturon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organizatori</w:t>
            </w:r>
            <w:proofErr w:type="spellEnd"/>
            <w:r w:rsidRPr="005C088D">
              <w:rPr>
                <w:rFonts w:ascii="Garamond" w:hAnsi="Garamond"/>
              </w:rPr>
              <w:t>: 0.0% (</w:t>
            </w:r>
            <w:proofErr w:type="spellStart"/>
            <w:r w:rsidRPr="005C088D">
              <w:rPr>
                <w:rFonts w:ascii="Garamond" w:hAnsi="Garamond"/>
              </w:rPr>
              <w:t>ose</w:t>
            </w:r>
            <w:proofErr w:type="spellEnd"/>
            <w:r w:rsidRPr="005C088D">
              <w:rPr>
                <w:rFonts w:ascii="Garamond" w:hAnsi="Garamond"/>
              </w:rPr>
              <w:t xml:space="preserve"> 0.000)</w:t>
            </w:r>
          </w:p>
        </w:tc>
      </w:tr>
      <w:tr w:rsidR="00572793" w:rsidRPr="005C088D" w:rsidTr="00A91F7B">
        <w:tc>
          <w:tcPr>
            <w:tcW w:w="1171" w:type="pct"/>
            <w:vAlign w:val="center"/>
          </w:tcPr>
          <w:p w:rsidR="00572793" w:rsidRPr="00FF4CB2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r w:rsidRPr="00FF4CB2">
              <w:rPr>
                <w:rStyle w:val="Strong"/>
                <w:rFonts w:ascii="Garamond" w:eastAsia="Calibri" w:hAnsi="Garamond"/>
              </w:rPr>
              <w:t>“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Kazino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 xml:space="preserve"> </w:t>
            </w:r>
            <w:proofErr w:type="spellStart"/>
            <w:r w:rsidRPr="00FF4CB2">
              <w:rPr>
                <w:rStyle w:val="Strong"/>
                <w:rFonts w:ascii="Garamond" w:eastAsia="Calibri" w:hAnsi="Garamond"/>
              </w:rPr>
              <w:t>elektronike</w:t>
            </w:r>
            <w:proofErr w:type="spellEnd"/>
            <w:r w:rsidRPr="00FF4CB2">
              <w:rPr>
                <w:rStyle w:val="Strong"/>
                <w:rFonts w:ascii="Garamond" w:eastAsia="Calibri" w:hAnsi="Garamond"/>
              </w:rPr>
              <w:t>”</w:t>
            </w:r>
          </w:p>
        </w:tc>
        <w:tc>
          <w:tcPr>
            <w:tcW w:w="1914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  <w:bCs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ditore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prej</w:t>
            </w:r>
            <w:proofErr w:type="spellEnd"/>
            <w:r w:rsidRPr="005C088D">
              <w:rPr>
                <w:rFonts w:ascii="Garamond" w:hAnsi="Garamond"/>
              </w:rPr>
              <w:t xml:space="preserve"> 1.25 euro pa TVSH </w:t>
            </w:r>
            <w:proofErr w:type="spellStart"/>
            <w:r w:rsidRPr="005C088D">
              <w:rPr>
                <w:rFonts w:ascii="Garamond" w:hAnsi="Garamond"/>
              </w:rPr>
              <w:t>për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</w:t>
            </w:r>
            <w:proofErr w:type="spellEnd"/>
            <w:r w:rsidRPr="005C088D">
              <w:rPr>
                <w:rFonts w:ascii="Garamond" w:hAnsi="Garamond"/>
              </w:rPr>
              <w:t xml:space="preserve">, </w:t>
            </w:r>
            <w:proofErr w:type="spellStart"/>
            <w:r w:rsidRPr="005C088D">
              <w:rPr>
                <w:rFonts w:ascii="Garamond" w:hAnsi="Garamond"/>
              </w:rPr>
              <w:t>ku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njësia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është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çdo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aparaturë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elektronike</w:t>
            </w:r>
            <w:proofErr w:type="spellEnd"/>
          </w:p>
        </w:tc>
        <w:tc>
          <w:tcPr>
            <w:tcW w:w="1915" w:type="pct"/>
          </w:tcPr>
          <w:p w:rsidR="00572793" w:rsidRPr="005C088D" w:rsidRDefault="00572793" w:rsidP="00A91F7B">
            <w:pPr>
              <w:pStyle w:val="ListParagraph"/>
              <w:ind w:left="0"/>
              <w:rPr>
                <w:rStyle w:val="Strong"/>
                <w:rFonts w:ascii="Garamond" w:eastAsia="Calibri" w:hAnsi="Garamond"/>
                <w:b w:val="0"/>
              </w:rPr>
            </w:pPr>
            <w:proofErr w:type="spellStart"/>
            <w:r w:rsidRPr="005C088D">
              <w:rPr>
                <w:rFonts w:ascii="Garamond" w:hAnsi="Garamond"/>
              </w:rPr>
              <w:t>Tarifa</w:t>
            </w:r>
            <w:proofErr w:type="spellEnd"/>
            <w:r w:rsidRPr="005C088D">
              <w:rPr>
                <w:rFonts w:ascii="Garamond" w:hAnsi="Garamond"/>
              </w:rPr>
              <w:t xml:space="preserve"> me </w:t>
            </w:r>
            <w:proofErr w:type="spellStart"/>
            <w:r w:rsidRPr="005C088D">
              <w:rPr>
                <w:rFonts w:ascii="Garamond" w:hAnsi="Garamond"/>
              </w:rPr>
              <w:t>përqindje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mbi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xhiron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vjetore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që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faturon</w:t>
            </w:r>
            <w:proofErr w:type="spellEnd"/>
            <w:r w:rsidRPr="005C088D">
              <w:rPr>
                <w:rFonts w:ascii="Garamond" w:hAnsi="Garamond"/>
              </w:rPr>
              <w:t xml:space="preserve"> </w:t>
            </w:r>
            <w:proofErr w:type="spellStart"/>
            <w:r w:rsidRPr="005C088D">
              <w:rPr>
                <w:rFonts w:ascii="Garamond" w:hAnsi="Garamond"/>
              </w:rPr>
              <w:t>organizatori</w:t>
            </w:r>
            <w:proofErr w:type="spellEnd"/>
            <w:r w:rsidRPr="005C088D">
              <w:rPr>
                <w:rFonts w:ascii="Garamond" w:hAnsi="Garamond"/>
              </w:rPr>
              <w:t>: 0.0% (</w:t>
            </w:r>
            <w:proofErr w:type="spellStart"/>
            <w:r w:rsidRPr="005C088D">
              <w:rPr>
                <w:rFonts w:ascii="Garamond" w:hAnsi="Garamond"/>
              </w:rPr>
              <w:t>ose</w:t>
            </w:r>
            <w:proofErr w:type="spellEnd"/>
            <w:r w:rsidRPr="005C088D">
              <w:rPr>
                <w:rFonts w:ascii="Garamond" w:hAnsi="Garamond"/>
              </w:rPr>
              <w:t xml:space="preserve"> 0.000)</w:t>
            </w:r>
          </w:p>
        </w:tc>
      </w:tr>
    </w:tbl>
    <w:p w:rsidR="00572793" w:rsidRPr="007A06A5" w:rsidRDefault="00572793" w:rsidP="00572793">
      <w:pPr>
        <w:pStyle w:val="Paragrafi"/>
        <w:ind w:firstLine="0"/>
        <w:rPr>
          <w:lang w:val="sq-AL"/>
        </w:rPr>
      </w:pPr>
    </w:p>
    <w:p w:rsidR="00572793" w:rsidRDefault="00572793" w:rsidP="00572793">
      <w:pPr>
        <w:pStyle w:val="NeniTitull"/>
        <w:rPr>
          <w:spacing w:val="-4"/>
          <w:lang w:val="sq-AL"/>
        </w:rPr>
        <w:sectPr w:rsidR="00572793" w:rsidSect="001A7CD0">
          <w:type w:val="continuous"/>
          <w:pgSz w:w="11907" w:h="16840" w:code="9"/>
          <w:pgMar w:top="720" w:right="1134" w:bottom="720" w:left="1134" w:header="851" w:footer="851" w:gutter="0"/>
          <w:pgNumType w:start="5127"/>
          <w:cols w:space="454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793" w:rsidRDefault="00572793" w:rsidP="00572793">
      <w:pPr>
        <w:spacing w:after="0" w:line="240" w:lineRule="auto"/>
      </w:pPr>
      <w:r>
        <w:separator/>
      </w:r>
    </w:p>
  </w:endnote>
  <w:endnote w:type="continuationSeparator" w:id="0">
    <w:p w:rsidR="00572793" w:rsidRDefault="00572793" w:rsidP="0057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57279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5128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361" w:rsidRPr="005B4361" w:rsidRDefault="00196655" w:rsidP="00196655">
    <w:pPr>
      <w:pStyle w:val="Footer"/>
      <w:ind w:firstLine="0"/>
      <w:rPr>
        <w:rFonts w:ascii="Garamond" w:hAnsi="Garamond"/>
        <w:sz w:val="24"/>
        <w:szCs w:val="2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57279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1966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793" w:rsidRDefault="00572793" w:rsidP="00572793">
      <w:pPr>
        <w:spacing w:after="0" w:line="240" w:lineRule="auto"/>
      </w:pPr>
      <w:r>
        <w:separator/>
      </w:r>
    </w:p>
  </w:footnote>
  <w:footnote w:type="continuationSeparator" w:id="0">
    <w:p w:rsidR="00572793" w:rsidRDefault="00572793" w:rsidP="0057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572793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57279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CFC09DD" wp14:editId="6C13508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572793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88</w:t>
          </w:r>
        </w:p>
      </w:tc>
    </w:tr>
  </w:tbl>
  <w:p w:rsidR="005B4361" w:rsidRPr="00385E2C" w:rsidRDefault="0019665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5B7D" w:rsidRDefault="0019665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79" w:rsidRDefault="00196655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906"/>
    <w:rsid w:val="00196655"/>
    <w:rsid w:val="004F59B3"/>
    <w:rsid w:val="00572793"/>
    <w:rsid w:val="00C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2F717F0-E499-45A5-99BE-65AE4E68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79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72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72793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72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7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27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793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57279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7279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57279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7279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72793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72793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572793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72793"/>
    <w:rPr>
      <w:rFonts w:ascii="Calibri" w:eastAsia="Times New Roman" w:hAnsi="Calibri" w:cs="Times New Roman"/>
      <w:lang w:val="x-none" w:eastAsia="x-none"/>
    </w:rPr>
  </w:style>
  <w:style w:type="table" w:styleId="TableGrid">
    <w:name w:val="Table Grid"/>
    <w:basedOn w:val="TableNormal"/>
    <w:uiPriority w:val="59"/>
    <w:rsid w:val="0057279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72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3</cp:revision>
  <dcterms:created xsi:type="dcterms:W3CDTF">2017-04-25T12:28:00Z</dcterms:created>
  <dcterms:modified xsi:type="dcterms:W3CDTF">2017-04-25T12:30:00Z</dcterms:modified>
</cp:coreProperties>
</file>