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86A" w:rsidRPr="009F551B" w:rsidRDefault="007D686A" w:rsidP="007D686A">
      <w:pPr>
        <w:pStyle w:val="Paragrafi"/>
        <w:jc w:val="center"/>
        <w:rPr>
          <w:b/>
          <w:spacing w:val="-4"/>
        </w:rPr>
      </w:pPr>
      <w:r w:rsidRPr="009F551B">
        <w:rPr>
          <w:b/>
          <w:spacing w:val="-4"/>
        </w:rPr>
        <w:t>VENDIM</w:t>
      </w:r>
    </w:p>
    <w:p w:rsidR="007D686A" w:rsidRPr="009F551B" w:rsidRDefault="007D686A" w:rsidP="007D686A">
      <w:pPr>
        <w:pStyle w:val="Paragrafi"/>
        <w:jc w:val="center"/>
        <w:rPr>
          <w:b/>
          <w:spacing w:val="-4"/>
        </w:rPr>
      </w:pPr>
      <w:r w:rsidRPr="009F551B">
        <w:rPr>
          <w:b/>
          <w:spacing w:val="-4"/>
        </w:rPr>
        <w:t xml:space="preserve">Nr. 369, </w:t>
      </w:r>
      <w:proofErr w:type="spellStart"/>
      <w:r w:rsidRPr="009F551B">
        <w:rPr>
          <w:b/>
          <w:spacing w:val="-4"/>
        </w:rPr>
        <w:t>datë</w:t>
      </w:r>
      <w:proofErr w:type="spellEnd"/>
      <w:r w:rsidRPr="009F551B">
        <w:rPr>
          <w:b/>
          <w:spacing w:val="-4"/>
        </w:rPr>
        <w:t xml:space="preserve"> 26.4.2017</w:t>
      </w:r>
    </w:p>
    <w:p w:rsidR="007D686A" w:rsidRPr="009F551B" w:rsidRDefault="007D686A" w:rsidP="007D686A">
      <w:pPr>
        <w:pStyle w:val="Paragrafi"/>
        <w:jc w:val="center"/>
        <w:rPr>
          <w:b/>
          <w:spacing w:val="-4"/>
          <w:sz w:val="14"/>
        </w:rPr>
      </w:pPr>
    </w:p>
    <w:p w:rsidR="007D686A" w:rsidRPr="009F551B" w:rsidRDefault="007D686A" w:rsidP="007D686A">
      <w:pPr>
        <w:pStyle w:val="Titulli"/>
        <w:keepNext w:val="0"/>
        <w:rPr>
          <w:spacing w:val="-4"/>
        </w:rPr>
      </w:pPr>
      <w:r w:rsidRPr="009F551B">
        <w:rPr>
          <w:spacing w:val="-4"/>
        </w:rPr>
        <w:t>PËR MIRATIMIN E METODOLOGJISË PËR PËRCAKTIMIN E ÇMIMIT TË BLERJES SË ENERGJISË ELEKTRIKE TË PRODHUAR NGA BURIMET E VOGLA TË RINOVUESHME NGA DIELLI DHE ERA</w:t>
      </w:r>
    </w:p>
    <w:p w:rsidR="007D686A" w:rsidRPr="009F551B" w:rsidRDefault="007D686A" w:rsidP="007D686A">
      <w:pPr>
        <w:pStyle w:val="Paragrafi"/>
        <w:rPr>
          <w:spacing w:val="-4"/>
          <w:sz w:val="14"/>
        </w:rPr>
      </w:pPr>
    </w:p>
    <w:p w:rsidR="007D686A" w:rsidRPr="009F551B" w:rsidRDefault="007D686A" w:rsidP="007D686A">
      <w:pPr>
        <w:pStyle w:val="Paragrafi"/>
        <w:rPr>
          <w:spacing w:val="-4"/>
        </w:rPr>
      </w:pPr>
      <w:proofErr w:type="spellStart"/>
      <w:proofErr w:type="gramStart"/>
      <w:r w:rsidRPr="009F551B">
        <w:rPr>
          <w:spacing w:val="-4"/>
        </w:rPr>
        <w:t>Në</w:t>
      </w:r>
      <w:proofErr w:type="spellEnd"/>
      <w:r w:rsidRPr="009F551B">
        <w:rPr>
          <w:spacing w:val="-4"/>
        </w:rPr>
        <w:t xml:space="preserve"> </w:t>
      </w:r>
      <w:proofErr w:type="spellStart"/>
      <w:r w:rsidRPr="009F551B">
        <w:rPr>
          <w:spacing w:val="-4"/>
        </w:rPr>
        <w:t>mbështetje</w:t>
      </w:r>
      <w:proofErr w:type="spellEnd"/>
      <w:r w:rsidRPr="009F551B">
        <w:rPr>
          <w:spacing w:val="-4"/>
        </w:rPr>
        <w:t xml:space="preserve"> </w:t>
      </w:r>
      <w:proofErr w:type="spellStart"/>
      <w:r w:rsidRPr="009F551B">
        <w:rPr>
          <w:spacing w:val="-4"/>
        </w:rPr>
        <w:t>të</w:t>
      </w:r>
      <w:proofErr w:type="spellEnd"/>
      <w:r w:rsidRPr="009F551B">
        <w:rPr>
          <w:spacing w:val="-4"/>
        </w:rPr>
        <w:t xml:space="preserve"> </w:t>
      </w:r>
      <w:proofErr w:type="spellStart"/>
      <w:r w:rsidRPr="009F551B">
        <w:rPr>
          <w:spacing w:val="-4"/>
        </w:rPr>
        <w:t>nenit</w:t>
      </w:r>
      <w:proofErr w:type="spellEnd"/>
      <w:r w:rsidRPr="009F551B">
        <w:rPr>
          <w:spacing w:val="-4"/>
        </w:rPr>
        <w:t xml:space="preserve"> 100 </w:t>
      </w:r>
      <w:proofErr w:type="spellStart"/>
      <w:r w:rsidRPr="009F551B">
        <w:rPr>
          <w:spacing w:val="-4"/>
        </w:rPr>
        <w:t>të</w:t>
      </w:r>
      <w:proofErr w:type="spellEnd"/>
      <w:r w:rsidRPr="009F551B">
        <w:rPr>
          <w:spacing w:val="-4"/>
        </w:rPr>
        <w:t xml:space="preserve"> </w:t>
      </w:r>
      <w:proofErr w:type="spellStart"/>
      <w:r w:rsidRPr="009F551B">
        <w:rPr>
          <w:spacing w:val="-4"/>
        </w:rPr>
        <w:t>Kushtetutës</w:t>
      </w:r>
      <w:proofErr w:type="spellEnd"/>
      <w:r w:rsidRPr="009F551B">
        <w:rPr>
          <w:spacing w:val="-4"/>
        </w:rPr>
        <w:t xml:space="preserve"> </w:t>
      </w:r>
      <w:proofErr w:type="spellStart"/>
      <w:r w:rsidRPr="009F551B">
        <w:rPr>
          <w:spacing w:val="-4"/>
        </w:rPr>
        <w:t>dhe</w:t>
      </w:r>
      <w:proofErr w:type="spellEnd"/>
      <w:r w:rsidRPr="009F551B">
        <w:rPr>
          <w:spacing w:val="-4"/>
        </w:rPr>
        <w:t xml:space="preserve"> </w:t>
      </w:r>
      <w:proofErr w:type="spellStart"/>
      <w:r w:rsidRPr="009F551B">
        <w:rPr>
          <w:spacing w:val="-4"/>
        </w:rPr>
        <w:t>të</w:t>
      </w:r>
      <w:proofErr w:type="spellEnd"/>
      <w:r w:rsidRPr="009F551B">
        <w:rPr>
          <w:spacing w:val="-4"/>
        </w:rPr>
        <w:t xml:space="preserve"> </w:t>
      </w:r>
      <w:proofErr w:type="spellStart"/>
      <w:r w:rsidRPr="009F551B">
        <w:rPr>
          <w:spacing w:val="-4"/>
        </w:rPr>
        <w:t>pikës</w:t>
      </w:r>
      <w:proofErr w:type="spellEnd"/>
      <w:r w:rsidRPr="009F551B">
        <w:rPr>
          <w:spacing w:val="-4"/>
        </w:rPr>
        <w:t xml:space="preserve"> 3, </w:t>
      </w:r>
      <w:proofErr w:type="spellStart"/>
      <w:r w:rsidRPr="009F551B">
        <w:rPr>
          <w:spacing w:val="-4"/>
        </w:rPr>
        <w:t>të</w:t>
      </w:r>
      <w:proofErr w:type="spellEnd"/>
      <w:r w:rsidRPr="009F551B">
        <w:rPr>
          <w:spacing w:val="-4"/>
        </w:rPr>
        <w:t xml:space="preserve"> </w:t>
      </w:r>
      <w:proofErr w:type="spellStart"/>
      <w:r w:rsidRPr="009F551B">
        <w:rPr>
          <w:spacing w:val="-4"/>
        </w:rPr>
        <w:t>nenit</w:t>
      </w:r>
      <w:proofErr w:type="spellEnd"/>
      <w:r w:rsidRPr="009F551B">
        <w:rPr>
          <w:spacing w:val="-4"/>
        </w:rPr>
        <w:t xml:space="preserve"> 10, </w:t>
      </w:r>
      <w:proofErr w:type="spellStart"/>
      <w:r w:rsidRPr="009F551B">
        <w:rPr>
          <w:spacing w:val="-4"/>
        </w:rPr>
        <w:t>të</w:t>
      </w:r>
      <w:proofErr w:type="spellEnd"/>
      <w:r w:rsidRPr="009F551B">
        <w:rPr>
          <w:spacing w:val="-4"/>
        </w:rPr>
        <w:t xml:space="preserve"> </w:t>
      </w:r>
      <w:proofErr w:type="spellStart"/>
      <w:r w:rsidRPr="009F551B">
        <w:rPr>
          <w:spacing w:val="-4"/>
        </w:rPr>
        <w:t>ligjit</w:t>
      </w:r>
      <w:proofErr w:type="spellEnd"/>
      <w:r w:rsidRPr="009F551B">
        <w:rPr>
          <w:spacing w:val="-4"/>
        </w:rPr>
        <w:t xml:space="preserve"> nr.</w:t>
      </w:r>
      <w:proofErr w:type="gramEnd"/>
      <w:r>
        <w:rPr>
          <w:spacing w:val="-4"/>
        </w:rPr>
        <w:t xml:space="preserve"> </w:t>
      </w:r>
      <w:r w:rsidRPr="009F551B">
        <w:rPr>
          <w:spacing w:val="-4"/>
        </w:rPr>
        <w:t>7/2017, “</w:t>
      </w:r>
      <w:proofErr w:type="spellStart"/>
      <w:r w:rsidRPr="009F551B">
        <w:rPr>
          <w:spacing w:val="-4"/>
        </w:rPr>
        <w:t>Për</w:t>
      </w:r>
      <w:proofErr w:type="spellEnd"/>
      <w:r w:rsidRPr="009F551B">
        <w:rPr>
          <w:spacing w:val="-4"/>
        </w:rPr>
        <w:t xml:space="preserve"> </w:t>
      </w:r>
      <w:proofErr w:type="spellStart"/>
      <w:r w:rsidRPr="009F551B">
        <w:rPr>
          <w:spacing w:val="-4"/>
        </w:rPr>
        <w:t>nxitjen</w:t>
      </w:r>
      <w:proofErr w:type="spellEnd"/>
      <w:r w:rsidRPr="009F551B">
        <w:rPr>
          <w:spacing w:val="-4"/>
        </w:rPr>
        <w:t xml:space="preserve"> e </w:t>
      </w:r>
      <w:proofErr w:type="spellStart"/>
      <w:r w:rsidRPr="009F551B">
        <w:rPr>
          <w:spacing w:val="-4"/>
        </w:rPr>
        <w:t>përdorimit</w:t>
      </w:r>
      <w:proofErr w:type="spellEnd"/>
      <w:r w:rsidRPr="009F551B">
        <w:rPr>
          <w:spacing w:val="-4"/>
        </w:rPr>
        <w:t xml:space="preserve"> </w:t>
      </w:r>
      <w:proofErr w:type="spellStart"/>
      <w:r w:rsidRPr="009F551B">
        <w:rPr>
          <w:spacing w:val="-4"/>
        </w:rPr>
        <w:t>të</w:t>
      </w:r>
      <w:proofErr w:type="spellEnd"/>
      <w:r w:rsidRPr="009F551B">
        <w:rPr>
          <w:spacing w:val="-4"/>
        </w:rPr>
        <w:t xml:space="preserve"> </w:t>
      </w:r>
      <w:proofErr w:type="spellStart"/>
      <w:r w:rsidRPr="009F551B">
        <w:rPr>
          <w:spacing w:val="-4"/>
        </w:rPr>
        <w:t>energjisë</w:t>
      </w:r>
      <w:proofErr w:type="spellEnd"/>
      <w:r w:rsidRPr="009F551B">
        <w:rPr>
          <w:spacing w:val="-4"/>
        </w:rPr>
        <w:t xml:space="preserve"> </w:t>
      </w:r>
      <w:proofErr w:type="spellStart"/>
      <w:r w:rsidRPr="009F551B">
        <w:rPr>
          <w:spacing w:val="-4"/>
        </w:rPr>
        <w:t>nga</w:t>
      </w:r>
      <w:proofErr w:type="spellEnd"/>
      <w:r w:rsidRPr="009F551B">
        <w:rPr>
          <w:spacing w:val="-4"/>
        </w:rPr>
        <w:t xml:space="preserve"> </w:t>
      </w:r>
      <w:proofErr w:type="spellStart"/>
      <w:r w:rsidRPr="009F551B">
        <w:rPr>
          <w:spacing w:val="-4"/>
        </w:rPr>
        <w:t>burimet</w:t>
      </w:r>
      <w:proofErr w:type="spellEnd"/>
      <w:r w:rsidRPr="009F551B">
        <w:rPr>
          <w:spacing w:val="-4"/>
        </w:rPr>
        <w:t xml:space="preserve"> e </w:t>
      </w:r>
      <w:proofErr w:type="spellStart"/>
      <w:r w:rsidRPr="009F551B">
        <w:rPr>
          <w:spacing w:val="-4"/>
        </w:rPr>
        <w:t>rinovueshme</w:t>
      </w:r>
      <w:proofErr w:type="spellEnd"/>
      <w:r w:rsidRPr="009F551B">
        <w:rPr>
          <w:spacing w:val="-4"/>
        </w:rPr>
        <w:t xml:space="preserve">”, me </w:t>
      </w:r>
      <w:proofErr w:type="spellStart"/>
      <w:r w:rsidRPr="009F551B">
        <w:rPr>
          <w:spacing w:val="-4"/>
        </w:rPr>
        <w:t>propozimin</w:t>
      </w:r>
      <w:proofErr w:type="spellEnd"/>
      <w:r w:rsidRPr="009F551B">
        <w:rPr>
          <w:spacing w:val="-4"/>
        </w:rPr>
        <w:t xml:space="preserve"> e </w:t>
      </w:r>
      <w:proofErr w:type="spellStart"/>
      <w:r w:rsidRPr="009F551B">
        <w:rPr>
          <w:spacing w:val="-4"/>
        </w:rPr>
        <w:t>ministrit</w:t>
      </w:r>
      <w:proofErr w:type="spellEnd"/>
      <w:r w:rsidRPr="009F551B">
        <w:rPr>
          <w:spacing w:val="-4"/>
        </w:rPr>
        <w:t xml:space="preserve"> </w:t>
      </w:r>
      <w:proofErr w:type="spellStart"/>
      <w:r w:rsidRPr="009F551B">
        <w:rPr>
          <w:spacing w:val="-4"/>
        </w:rPr>
        <w:t>të</w:t>
      </w:r>
      <w:proofErr w:type="spellEnd"/>
      <w:r w:rsidRPr="009F551B">
        <w:rPr>
          <w:spacing w:val="-4"/>
        </w:rPr>
        <w:t xml:space="preserve"> </w:t>
      </w:r>
      <w:proofErr w:type="spellStart"/>
      <w:r w:rsidRPr="009F551B">
        <w:rPr>
          <w:spacing w:val="-4"/>
        </w:rPr>
        <w:t>Energjisë</w:t>
      </w:r>
      <w:proofErr w:type="spellEnd"/>
      <w:r w:rsidRPr="009F551B">
        <w:rPr>
          <w:spacing w:val="-4"/>
        </w:rPr>
        <w:t xml:space="preserve"> </w:t>
      </w:r>
      <w:proofErr w:type="spellStart"/>
      <w:r w:rsidRPr="009F551B">
        <w:rPr>
          <w:spacing w:val="-4"/>
        </w:rPr>
        <w:t>dhe</w:t>
      </w:r>
      <w:proofErr w:type="spellEnd"/>
      <w:r w:rsidRPr="009F551B">
        <w:rPr>
          <w:spacing w:val="-4"/>
        </w:rPr>
        <w:t xml:space="preserve"> </w:t>
      </w:r>
      <w:proofErr w:type="spellStart"/>
      <w:r w:rsidRPr="009F551B">
        <w:rPr>
          <w:spacing w:val="-4"/>
        </w:rPr>
        <w:t>Industrisë</w:t>
      </w:r>
      <w:proofErr w:type="spellEnd"/>
      <w:r w:rsidRPr="009F551B">
        <w:rPr>
          <w:spacing w:val="-4"/>
        </w:rPr>
        <w:t xml:space="preserve">, </w:t>
      </w:r>
      <w:proofErr w:type="spellStart"/>
      <w:r w:rsidRPr="009F551B">
        <w:rPr>
          <w:spacing w:val="-4"/>
        </w:rPr>
        <w:t>Këshilli</w:t>
      </w:r>
      <w:proofErr w:type="spellEnd"/>
      <w:r w:rsidRPr="009F551B">
        <w:rPr>
          <w:spacing w:val="-4"/>
        </w:rPr>
        <w:t xml:space="preserve"> i </w:t>
      </w:r>
      <w:proofErr w:type="spellStart"/>
      <w:r w:rsidRPr="009F551B">
        <w:rPr>
          <w:spacing w:val="-4"/>
        </w:rPr>
        <w:t>Ministrave</w:t>
      </w:r>
      <w:proofErr w:type="spellEnd"/>
      <w:r w:rsidRPr="009F551B">
        <w:rPr>
          <w:spacing w:val="-4"/>
        </w:rPr>
        <w:t xml:space="preserve">   </w:t>
      </w:r>
    </w:p>
    <w:p w:rsidR="007D686A" w:rsidRPr="0021285F" w:rsidRDefault="007D686A" w:rsidP="007D686A">
      <w:pPr>
        <w:pStyle w:val="Paragrafi"/>
        <w:rPr>
          <w:spacing w:val="-4"/>
          <w:sz w:val="18"/>
        </w:rPr>
      </w:pPr>
    </w:p>
    <w:p w:rsidR="007D686A" w:rsidRPr="009F551B" w:rsidRDefault="007D686A" w:rsidP="007D686A">
      <w:pPr>
        <w:pStyle w:val="Paragrafi"/>
        <w:jc w:val="center"/>
        <w:rPr>
          <w:spacing w:val="-4"/>
        </w:rPr>
      </w:pPr>
      <w:r w:rsidRPr="009F551B">
        <w:rPr>
          <w:spacing w:val="-4"/>
        </w:rPr>
        <w:t>VENDOSI:</w:t>
      </w:r>
    </w:p>
    <w:p w:rsidR="007D686A" w:rsidRPr="0021285F" w:rsidRDefault="007D686A" w:rsidP="007D686A">
      <w:pPr>
        <w:pStyle w:val="Paragrafi"/>
        <w:rPr>
          <w:spacing w:val="-4"/>
          <w:sz w:val="16"/>
        </w:rPr>
      </w:pPr>
    </w:p>
    <w:p w:rsidR="007D686A" w:rsidRPr="009F551B" w:rsidRDefault="007D686A" w:rsidP="007D686A">
      <w:pPr>
        <w:pStyle w:val="Paragrafi"/>
        <w:rPr>
          <w:spacing w:val="-4"/>
        </w:rPr>
      </w:pPr>
      <w:r w:rsidRPr="009F551B">
        <w:rPr>
          <w:spacing w:val="-4"/>
        </w:rPr>
        <w:t xml:space="preserve">1. </w:t>
      </w:r>
      <w:proofErr w:type="spellStart"/>
      <w:r w:rsidRPr="009F551B">
        <w:rPr>
          <w:spacing w:val="-4"/>
        </w:rPr>
        <w:t>Miratimin</w:t>
      </w:r>
      <w:proofErr w:type="spellEnd"/>
      <w:r w:rsidRPr="009F551B">
        <w:rPr>
          <w:spacing w:val="-4"/>
        </w:rPr>
        <w:t xml:space="preserve"> e </w:t>
      </w:r>
      <w:proofErr w:type="spellStart"/>
      <w:r w:rsidRPr="009F551B">
        <w:rPr>
          <w:spacing w:val="-4"/>
        </w:rPr>
        <w:t>metodologjisë</w:t>
      </w:r>
      <w:proofErr w:type="spellEnd"/>
      <w:r w:rsidRPr="009F551B">
        <w:rPr>
          <w:spacing w:val="-4"/>
        </w:rPr>
        <w:t xml:space="preserve"> </w:t>
      </w:r>
      <w:proofErr w:type="spellStart"/>
      <w:r w:rsidRPr="009F551B">
        <w:rPr>
          <w:spacing w:val="-4"/>
        </w:rPr>
        <w:t>për</w:t>
      </w:r>
      <w:proofErr w:type="spellEnd"/>
      <w:r w:rsidRPr="009F551B">
        <w:rPr>
          <w:spacing w:val="-4"/>
        </w:rPr>
        <w:t xml:space="preserve"> </w:t>
      </w:r>
      <w:proofErr w:type="spellStart"/>
      <w:r w:rsidRPr="009F551B">
        <w:rPr>
          <w:spacing w:val="-4"/>
        </w:rPr>
        <w:t>përcaktimin</w:t>
      </w:r>
      <w:proofErr w:type="spellEnd"/>
      <w:r w:rsidRPr="009F551B">
        <w:rPr>
          <w:spacing w:val="-4"/>
        </w:rPr>
        <w:t xml:space="preserve"> e </w:t>
      </w:r>
      <w:proofErr w:type="spellStart"/>
      <w:r w:rsidRPr="009F551B">
        <w:rPr>
          <w:spacing w:val="-4"/>
        </w:rPr>
        <w:t>çmimit</w:t>
      </w:r>
      <w:proofErr w:type="spellEnd"/>
      <w:r w:rsidRPr="009F551B">
        <w:rPr>
          <w:spacing w:val="-4"/>
        </w:rPr>
        <w:t xml:space="preserve"> </w:t>
      </w:r>
      <w:proofErr w:type="spellStart"/>
      <w:r w:rsidRPr="009F551B">
        <w:rPr>
          <w:spacing w:val="-4"/>
        </w:rPr>
        <w:t>të</w:t>
      </w:r>
      <w:proofErr w:type="spellEnd"/>
      <w:r w:rsidRPr="009F551B">
        <w:rPr>
          <w:spacing w:val="-4"/>
        </w:rPr>
        <w:t xml:space="preserve"> </w:t>
      </w:r>
      <w:proofErr w:type="spellStart"/>
      <w:r w:rsidRPr="009F551B">
        <w:rPr>
          <w:spacing w:val="-4"/>
        </w:rPr>
        <w:t>blerjes</w:t>
      </w:r>
      <w:proofErr w:type="spellEnd"/>
      <w:r w:rsidRPr="009F551B">
        <w:rPr>
          <w:spacing w:val="-4"/>
        </w:rPr>
        <w:t xml:space="preserve"> </w:t>
      </w:r>
      <w:proofErr w:type="spellStart"/>
      <w:r w:rsidRPr="009F551B">
        <w:rPr>
          <w:spacing w:val="-4"/>
        </w:rPr>
        <w:t>së</w:t>
      </w:r>
      <w:proofErr w:type="spellEnd"/>
      <w:r w:rsidRPr="009F551B">
        <w:rPr>
          <w:spacing w:val="-4"/>
        </w:rPr>
        <w:t xml:space="preserve"> </w:t>
      </w:r>
      <w:proofErr w:type="spellStart"/>
      <w:r w:rsidRPr="009F551B">
        <w:rPr>
          <w:spacing w:val="-4"/>
        </w:rPr>
        <w:t>energjisë</w:t>
      </w:r>
      <w:proofErr w:type="spellEnd"/>
      <w:r w:rsidRPr="009F551B">
        <w:rPr>
          <w:spacing w:val="-4"/>
        </w:rPr>
        <w:t xml:space="preserve"> </w:t>
      </w:r>
      <w:proofErr w:type="spellStart"/>
      <w:r w:rsidRPr="009F551B">
        <w:rPr>
          <w:spacing w:val="-4"/>
        </w:rPr>
        <w:t>elektrike</w:t>
      </w:r>
      <w:proofErr w:type="spellEnd"/>
      <w:r w:rsidRPr="009F551B">
        <w:rPr>
          <w:spacing w:val="-4"/>
        </w:rPr>
        <w:t xml:space="preserve"> </w:t>
      </w:r>
      <w:proofErr w:type="spellStart"/>
      <w:r w:rsidRPr="009F551B">
        <w:rPr>
          <w:spacing w:val="-4"/>
        </w:rPr>
        <w:t>të</w:t>
      </w:r>
      <w:proofErr w:type="spellEnd"/>
      <w:r w:rsidRPr="009F551B">
        <w:rPr>
          <w:spacing w:val="-4"/>
        </w:rPr>
        <w:t xml:space="preserve"> </w:t>
      </w:r>
      <w:proofErr w:type="spellStart"/>
      <w:r w:rsidRPr="009F551B">
        <w:rPr>
          <w:spacing w:val="-4"/>
        </w:rPr>
        <w:t>prodhuar</w:t>
      </w:r>
      <w:proofErr w:type="spellEnd"/>
      <w:r w:rsidRPr="009F551B">
        <w:rPr>
          <w:spacing w:val="-4"/>
        </w:rPr>
        <w:t xml:space="preserve"> </w:t>
      </w:r>
      <w:proofErr w:type="spellStart"/>
      <w:r w:rsidRPr="009F551B">
        <w:rPr>
          <w:spacing w:val="-4"/>
        </w:rPr>
        <w:t>nga</w:t>
      </w:r>
      <w:proofErr w:type="spellEnd"/>
      <w:r w:rsidRPr="009F551B">
        <w:rPr>
          <w:spacing w:val="-4"/>
        </w:rPr>
        <w:t xml:space="preserve"> </w:t>
      </w:r>
      <w:proofErr w:type="spellStart"/>
      <w:r w:rsidRPr="009F551B">
        <w:rPr>
          <w:spacing w:val="-4"/>
        </w:rPr>
        <w:t>burimet</w:t>
      </w:r>
      <w:proofErr w:type="spellEnd"/>
      <w:r w:rsidRPr="009F551B">
        <w:rPr>
          <w:spacing w:val="-4"/>
        </w:rPr>
        <w:t xml:space="preserve"> e </w:t>
      </w:r>
      <w:proofErr w:type="spellStart"/>
      <w:r w:rsidRPr="009F551B">
        <w:rPr>
          <w:spacing w:val="-4"/>
        </w:rPr>
        <w:t>vogla</w:t>
      </w:r>
      <w:proofErr w:type="spellEnd"/>
      <w:r w:rsidRPr="009F551B">
        <w:rPr>
          <w:spacing w:val="-4"/>
        </w:rPr>
        <w:t xml:space="preserve"> </w:t>
      </w:r>
      <w:proofErr w:type="spellStart"/>
      <w:r w:rsidRPr="009F551B">
        <w:rPr>
          <w:spacing w:val="-4"/>
        </w:rPr>
        <w:t>të</w:t>
      </w:r>
      <w:proofErr w:type="spellEnd"/>
      <w:r w:rsidRPr="009F551B">
        <w:rPr>
          <w:spacing w:val="-4"/>
        </w:rPr>
        <w:t xml:space="preserve"> </w:t>
      </w:r>
      <w:proofErr w:type="spellStart"/>
      <w:r w:rsidRPr="009F551B">
        <w:rPr>
          <w:spacing w:val="-4"/>
        </w:rPr>
        <w:t>rinovueshme</w:t>
      </w:r>
      <w:proofErr w:type="spellEnd"/>
      <w:r w:rsidRPr="009F551B">
        <w:rPr>
          <w:spacing w:val="-4"/>
        </w:rPr>
        <w:t xml:space="preserve"> </w:t>
      </w:r>
      <w:proofErr w:type="spellStart"/>
      <w:r w:rsidRPr="009F551B">
        <w:rPr>
          <w:spacing w:val="-4"/>
        </w:rPr>
        <w:t>nga</w:t>
      </w:r>
      <w:proofErr w:type="spellEnd"/>
      <w:r w:rsidRPr="009F551B">
        <w:rPr>
          <w:spacing w:val="-4"/>
        </w:rPr>
        <w:t xml:space="preserve"> </w:t>
      </w:r>
      <w:proofErr w:type="spellStart"/>
      <w:r w:rsidRPr="009F551B">
        <w:rPr>
          <w:spacing w:val="-4"/>
        </w:rPr>
        <w:t>dielli</w:t>
      </w:r>
      <w:proofErr w:type="spellEnd"/>
      <w:r w:rsidRPr="009F551B">
        <w:rPr>
          <w:spacing w:val="-4"/>
        </w:rPr>
        <w:t xml:space="preserve"> </w:t>
      </w:r>
      <w:proofErr w:type="spellStart"/>
      <w:r w:rsidRPr="009F551B">
        <w:rPr>
          <w:spacing w:val="-4"/>
        </w:rPr>
        <w:t>dhe</w:t>
      </w:r>
      <w:proofErr w:type="spellEnd"/>
      <w:r w:rsidRPr="009F551B">
        <w:rPr>
          <w:spacing w:val="-4"/>
        </w:rPr>
        <w:t xml:space="preserve"> era, </w:t>
      </w:r>
      <w:proofErr w:type="spellStart"/>
      <w:r w:rsidRPr="009F551B">
        <w:rPr>
          <w:spacing w:val="-4"/>
        </w:rPr>
        <w:t>sipas</w:t>
      </w:r>
      <w:proofErr w:type="spellEnd"/>
      <w:r w:rsidRPr="009F551B">
        <w:rPr>
          <w:spacing w:val="-4"/>
        </w:rPr>
        <w:t xml:space="preserve"> </w:t>
      </w:r>
      <w:proofErr w:type="spellStart"/>
      <w:r w:rsidRPr="009F551B">
        <w:rPr>
          <w:spacing w:val="-4"/>
        </w:rPr>
        <w:t>tekstit</w:t>
      </w:r>
      <w:proofErr w:type="spellEnd"/>
      <w:r w:rsidRPr="009F551B">
        <w:rPr>
          <w:spacing w:val="-4"/>
        </w:rPr>
        <w:t xml:space="preserve"> </w:t>
      </w:r>
      <w:proofErr w:type="spellStart"/>
      <w:r w:rsidRPr="009F551B">
        <w:rPr>
          <w:spacing w:val="-4"/>
        </w:rPr>
        <w:t>bashkëlidhur</w:t>
      </w:r>
      <w:proofErr w:type="spellEnd"/>
      <w:r w:rsidRPr="009F551B">
        <w:rPr>
          <w:spacing w:val="-4"/>
        </w:rPr>
        <w:t xml:space="preserve"> </w:t>
      </w:r>
      <w:proofErr w:type="spellStart"/>
      <w:r w:rsidRPr="009F551B">
        <w:rPr>
          <w:spacing w:val="-4"/>
        </w:rPr>
        <w:t>këtij</w:t>
      </w:r>
      <w:proofErr w:type="spellEnd"/>
      <w:r w:rsidRPr="009F551B">
        <w:rPr>
          <w:spacing w:val="-4"/>
        </w:rPr>
        <w:t xml:space="preserve"> </w:t>
      </w:r>
      <w:proofErr w:type="spellStart"/>
      <w:r w:rsidRPr="009F551B">
        <w:rPr>
          <w:spacing w:val="-4"/>
        </w:rPr>
        <w:t>vendimi</w:t>
      </w:r>
      <w:proofErr w:type="spellEnd"/>
      <w:r w:rsidRPr="009F551B">
        <w:rPr>
          <w:spacing w:val="-4"/>
        </w:rPr>
        <w:t>.</w:t>
      </w:r>
    </w:p>
    <w:p w:rsidR="007D686A" w:rsidRPr="009F551B" w:rsidRDefault="007D686A" w:rsidP="007D686A">
      <w:pPr>
        <w:pStyle w:val="Paragrafi"/>
        <w:rPr>
          <w:spacing w:val="-4"/>
        </w:rPr>
      </w:pPr>
      <w:proofErr w:type="gramStart"/>
      <w:r w:rsidRPr="009F551B">
        <w:rPr>
          <w:spacing w:val="-4"/>
        </w:rPr>
        <w:t xml:space="preserve">2. </w:t>
      </w:r>
      <w:proofErr w:type="spellStart"/>
      <w:r w:rsidRPr="009F551B">
        <w:rPr>
          <w:spacing w:val="-4"/>
        </w:rPr>
        <w:t>Enti</w:t>
      </w:r>
      <w:proofErr w:type="spellEnd"/>
      <w:r w:rsidRPr="009F551B">
        <w:rPr>
          <w:spacing w:val="-4"/>
        </w:rPr>
        <w:t xml:space="preserve"> </w:t>
      </w:r>
      <w:proofErr w:type="spellStart"/>
      <w:r w:rsidRPr="009F551B">
        <w:rPr>
          <w:spacing w:val="-4"/>
        </w:rPr>
        <w:t>Rregullator</w:t>
      </w:r>
      <w:proofErr w:type="spellEnd"/>
      <w:r w:rsidRPr="009F551B">
        <w:rPr>
          <w:spacing w:val="-4"/>
        </w:rPr>
        <w:t xml:space="preserve"> i </w:t>
      </w:r>
      <w:proofErr w:type="spellStart"/>
      <w:r w:rsidRPr="009F551B">
        <w:rPr>
          <w:spacing w:val="-4"/>
        </w:rPr>
        <w:t>Energjisë</w:t>
      </w:r>
      <w:proofErr w:type="spellEnd"/>
      <w:r w:rsidRPr="009F551B">
        <w:rPr>
          <w:spacing w:val="-4"/>
        </w:rPr>
        <w:t xml:space="preserve"> </w:t>
      </w:r>
      <w:proofErr w:type="spellStart"/>
      <w:r w:rsidRPr="009F551B">
        <w:rPr>
          <w:spacing w:val="-4"/>
        </w:rPr>
        <w:t>të</w:t>
      </w:r>
      <w:proofErr w:type="spellEnd"/>
      <w:r w:rsidRPr="009F551B">
        <w:rPr>
          <w:spacing w:val="-4"/>
        </w:rPr>
        <w:t xml:space="preserve"> </w:t>
      </w:r>
      <w:proofErr w:type="spellStart"/>
      <w:r w:rsidRPr="009F551B">
        <w:rPr>
          <w:spacing w:val="-4"/>
        </w:rPr>
        <w:t>miratojë</w:t>
      </w:r>
      <w:proofErr w:type="spellEnd"/>
      <w:r w:rsidRPr="009F551B">
        <w:rPr>
          <w:spacing w:val="-4"/>
        </w:rPr>
        <w:t xml:space="preserve"> </w:t>
      </w:r>
      <w:proofErr w:type="spellStart"/>
      <w:r w:rsidRPr="009F551B">
        <w:rPr>
          <w:spacing w:val="-4"/>
        </w:rPr>
        <w:t>çmimin</w:t>
      </w:r>
      <w:proofErr w:type="spellEnd"/>
      <w:r w:rsidRPr="009F551B">
        <w:rPr>
          <w:spacing w:val="-4"/>
        </w:rPr>
        <w:t xml:space="preserve"> e </w:t>
      </w:r>
      <w:proofErr w:type="spellStart"/>
      <w:r w:rsidRPr="009F551B">
        <w:rPr>
          <w:spacing w:val="-4"/>
        </w:rPr>
        <w:t>blerjes</w:t>
      </w:r>
      <w:proofErr w:type="spellEnd"/>
      <w:r w:rsidRPr="009F551B">
        <w:rPr>
          <w:spacing w:val="-4"/>
        </w:rPr>
        <w:t xml:space="preserve"> </w:t>
      </w:r>
      <w:proofErr w:type="spellStart"/>
      <w:r w:rsidRPr="009F551B">
        <w:rPr>
          <w:spacing w:val="-4"/>
        </w:rPr>
        <w:t>së</w:t>
      </w:r>
      <w:proofErr w:type="spellEnd"/>
      <w:r w:rsidRPr="009F551B">
        <w:rPr>
          <w:spacing w:val="-4"/>
        </w:rPr>
        <w:t xml:space="preserve"> </w:t>
      </w:r>
      <w:proofErr w:type="spellStart"/>
      <w:r w:rsidRPr="009F551B">
        <w:rPr>
          <w:spacing w:val="-4"/>
        </w:rPr>
        <w:t>energjisë</w:t>
      </w:r>
      <w:proofErr w:type="spellEnd"/>
      <w:r w:rsidRPr="009F551B">
        <w:rPr>
          <w:spacing w:val="-4"/>
        </w:rPr>
        <w:t xml:space="preserve"> </w:t>
      </w:r>
      <w:proofErr w:type="spellStart"/>
      <w:r w:rsidRPr="009F551B">
        <w:rPr>
          <w:spacing w:val="-4"/>
        </w:rPr>
        <w:t>elektrike</w:t>
      </w:r>
      <w:proofErr w:type="spellEnd"/>
      <w:r w:rsidRPr="009F551B">
        <w:rPr>
          <w:spacing w:val="-4"/>
        </w:rPr>
        <w:t xml:space="preserve"> </w:t>
      </w:r>
      <w:proofErr w:type="spellStart"/>
      <w:r w:rsidRPr="009F551B">
        <w:rPr>
          <w:spacing w:val="-4"/>
        </w:rPr>
        <w:t>të</w:t>
      </w:r>
      <w:proofErr w:type="spellEnd"/>
      <w:r w:rsidRPr="009F551B">
        <w:rPr>
          <w:spacing w:val="-4"/>
        </w:rPr>
        <w:t xml:space="preserve"> </w:t>
      </w:r>
      <w:proofErr w:type="spellStart"/>
      <w:r w:rsidRPr="009F551B">
        <w:rPr>
          <w:spacing w:val="-4"/>
        </w:rPr>
        <w:t>prodhuar</w:t>
      </w:r>
      <w:proofErr w:type="spellEnd"/>
      <w:r w:rsidRPr="009F551B">
        <w:rPr>
          <w:spacing w:val="-4"/>
        </w:rPr>
        <w:t xml:space="preserve"> </w:t>
      </w:r>
      <w:proofErr w:type="spellStart"/>
      <w:r w:rsidRPr="009F551B">
        <w:rPr>
          <w:spacing w:val="-4"/>
        </w:rPr>
        <w:t>nga</w:t>
      </w:r>
      <w:proofErr w:type="spellEnd"/>
      <w:r w:rsidRPr="009F551B">
        <w:rPr>
          <w:spacing w:val="-4"/>
        </w:rPr>
        <w:t xml:space="preserve"> </w:t>
      </w:r>
      <w:proofErr w:type="spellStart"/>
      <w:r w:rsidRPr="009F551B">
        <w:rPr>
          <w:spacing w:val="-4"/>
        </w:rPr>
        <w:t>burimet</w:t>
      </w:r>
      <w:proofErr w:type="spellEnd"/>
      <w:r w:rsidRPr="009F551B">
        <w:rPr>
          <w:spacing w:val="-4"/>
        </w:rPr>
        <w:t xml:space="preserve"> e </w:t>
      </w:r>
      <w:proofErr w:type="spellStart"/>
      <w:r w:rsidRPr="009F551B">
        <w:rPr>
          <w:spacing w:val="-4"/>
        </w:rPr>
        <w:t>vogla</w:t>
      </w:r>
      <w:proofErr w:type="spellEnd"/>
      <w:r w:rsidRPr="009F551B">
        <w:rPr>
          <w:spacing w:val="-4"/>
        </w:rPr>
        <w:t xml:space="preserve"> </w:t>
      </w:r>
      <w:proofErr w:type="spellStart"/>
      <w:r w:rsidRPr="009F551B">
        <w:rPr>
          <w:spacing w:val="-4"/>
        </w:rPr>
        <w:t>të</w:t>
      </w:r>
      <w:proofErr w:type="spellEnd"/>
      <w:r w:rsidRPr="009F551B">
        <w:rPr>
          <w:spacing w:val="-4"/>
        </w:rPr>
        <w:t xml:space="preserve"> </w:t>
      </w:r>
      <w:proofErr w:type="spellStart"/>
      <w:r w:rsidRPr="009F551B">
        <w:rPr>
          <w:spacing w:val="-4"/>
        </w:rPr>
        <w:t>rinovueshme</w:t>
      </w:r>
      <w:proofErr w:type="spellEnd"/>
      <w:r w:rsidRPr="009F551B">
        <w:rPr>
          <w:spacing w:val="-4"/>
        </w:rPr>
        <w:t xml:space="preserve"> </w:t>
      </w:r>
      <w:proofErr w:type="spellStart"/>
      <w:r w:rsidRPr="009F551B">
        <w:rPr>
          <w:spacing w:val="-4"/>
        </w:rPr>
        <w:t>nga</w:t>
      </w:r>
      <w:proofErr w:type="spellEnd"/>
      <w:r w:rsidRPr="009F551B">
        <w:rPr>
          <w:spacing w:val="-4"/>
        </w:rPr>
        <w:t xml:space="preserve"> </w:t>
      </w:r>
      <w:proofErr w:type="spellStart"/>
      <w:r w:rsidRPr="009F551B">
        <w:rPr>
          <w:spacing w:val="-4"/>
        </w:rPr>
        <w:t>dielli</w:t>
      </w:r>
      <w:proofErr w:type="spellEnd"/>
      <w:r w:rsidRPr="009F551B">
        <w:rPr>
          <w:spacing w:val="-4"/>
        </w:rPr>
        <w:t xml:space="preserve"> </w:t>
      </w:r>
      <w:proofErr w:type="spellStart"/>
      <w:r w:rsidRPr="009F551B">
        <w:rPr>
          <w:spacing w:val="-4"/>
        </w:rPr>
        <w:t>dhe</w:t>
      </w:r>
      <w:proofErr w:type="spellEnd"/>
      <w:r w:rsidRPr="009F551B">
        <w:rPr>
          <w:spacing w:val="-4"/>
        </w:rPr>
        <w:t xml:space="preserve"> era, </w:t>
      </w:r>
      <w:proofErr w:type="spellStart"/>
      <w:r w:rsidRPr="009F551B">
        <w:rPr>
          <w:spacing w:val="-4"/>
        </w:rPr>
        <w:t>në</w:t>
      </w:r>
      <w:proofErr w:type="spellEnd"/>
      <w:r w:rsidRPr="009F551B">
        <w:rPr>
          <w:spacing w:val="-4"/>
        </w:rPr>
        <w:t xml:space="preserve"> </w:t>
      </w:r>
      <w:proofErr w:type="spellStart"/>
      <w:r w:rsidRPr="009F551B">
        <w:rPr>
          <w:spacing w:val="-4"/>
        </w:rPr>
        <w:t>përputhje</w:t>
      </w:r>
      <w:proofErr w:type="spellEnd"/>
      <w:r w:rsidRPr="009F551B">
        <w:rPr>
          <w:spacing w:val="-4"/>
        </w:rPr>
        <w:t xml:space="preserve"> me </w:t>
      </w:r>
      <w:proofErr w:type="spellStart"/>
      <w:r w:rsidRPr="009F551B">
        <w:rPr>
          <w:spacing w:val="-4"/>
        </w:rPr>
        <w:t>çmimin</w:t>
      </w:r>
      <w:proofErr w:type="spellEnd"/>
      <w:r w:rsidRPr="009F551B">
        <w:rPr>
          <w:spacing w:val="-4"/>
        </w:rPr>
        <w:t xml:space="preserve"> e </w:t>
      </w:r>
      <w:proofErr w:type="spellStart"/>
      <w:r w:rsidRPr="009F551B">
        <w:rPr>
          <w:spacing w:val="-4"/>
        </w:rPr>
        <w:t>mesatarizuar</w:t>
      </w:r>
      <w:proofErr w:type="spellEnd"/>
      <w:r w:rsidRPr="009F551B">
        <w:rPr>
          <w:spacing w:val="-4"/>
        </w:rPr>
        <w:t xml:space="preserve"> </w:t>
      </w:r>
      <w:proofErr w:type="spellStart"/>
      <w:r w:rsidRPr="009F551B">
        <w:rPr>
          <w:spacing w:val="-4"/>
        </w:rPr>
        <w:t>për</w:t>
      </w:r>
      <w:proofErr w:type="spellEnd"/>
      <w:r w:rsidRPr="009F551B">
        <w:rPr>
          <w:spacing w:val="-4"/>
        </w:rPr>
        <w:t xml:space="preserve"> </w:t>
      </w:r>
      <w:proofErr w:type="spellStart"/>
      <w:r w:rsidRPr="009F551B">
        <w:rPr>
          <w:spacing w:val="-4"/>
        </w:rPr>
        <w:t>vitin</w:t>
      </w:r>
      <w:proofErr w:type="spellEnd"/>
      <w:r w:rsidRPr="009F551B">
        <w:rPr>
          <w:spacing w:val="-4"/>
        </w:rPr>
        <w:t xml:space="preserve"> 2017, </w:t>
      </w:r>
      <w:proofErr w:type="spellStart"/>
      <w:r w:rsidRPr="009F551B">
        <w:rPr>
          <w:spacing w:val="-4"/>
        </w:rPr>
        <w:t>sipas</w:t>
      </w:r>
      <w:proofErr w:type="spellEnd"/>
      <w:r w:rsidRPr="009F551B">
        <w:rPr>
          <w:spacing w:val="-4"/>
        </w:rPr>
        <w:t xml:space="preserve"> </w:t>
      </w:r>
      <w:proofErr w:type="spellStart"/>
      <w:r w:rsidRPr="009F551B">
        <w:rPr>
          <w:spacing w:val="-4"/>
        </w:rPr>
        <w:t>parashikimeve</w:t>
      </w:r>
      <w:proofErr w:type="spellEnd"/>
      <w:r w:rsidRPr="009F551B">
        <w:rPr>
          <w:spacing w:val="-4"/>
        </w:rPr>
        <w:t xml:space="preserve"> </w:t>
      </w:r>
      <w:proofErr w:type="spellStart"/>
      <w:r w:rsidRPr="009F551B">
        <w:rPr>
          <w:spacing w:val="-4"/>
        </w:rPr>
        <w:t>të</w:t>
      </w:r>
      <w:proofErr w:type="spellEnd"/>
      <w:r w:rsidRPr="009F551B">
        <w:rPr>
          <w:spacing w:val="-4"/>
        </w:rPr>
        <w:t xml:space="preserve"> </w:t>
      </w:r>
      <w:proofErr w:type="spellStart"/>
      <w:r w:rsidRPr="009F551B">
        <w:rPr>
          <w:spacing w:val="-4"/>
        </w:rPr>
        <w:t>kësaj</w:t>
      </w:r>
      <w:proofErr w:type="spellEnd"/>
      <w:r w:rsidRPr="009F551B">
        <w:rPr>
          <w:spacing w:val="-4"/>
        </w:rPr>
        <w:t xml:space="preserve"> </w:t>
      </w:r>
      <w:proofErr w:type="spellStart"/>
      <w:r w:rsidRPr="009F551B">
        <w:rPr>
          <w:spacing w:val="-4"/>
        </w:rPr>
        <w:t>metodologjie</w:t>
      </w:r>
      <w:proofErr w:type="spellEnd"/>
      <w:r w:rsidRPr="009F551B">
        <w:rPr>
          <w:spacing w:val="-4"/>
        </w:rPr>
        <w:t>.</w:t>
      </w:r>
      <w:proofErr w:type="gramEnd"/>
    </w:p>
    <w:p w:rsidR="007D686A" w:rsidRPr="009F551B" w:rsidRDefault="007D686A" w:rsidP="007D686A">
      <w:pPr>
        <w:pStyle w:val="Paragrafi"/>
        <w:rPr>
          <w:spacing w:val="-4"/>
        </w:rPr>
      </w:pPr>
      <w:r w:rsidRPr="009F551B">
        <w:rPr>
          <w:spacing w:val="-4"/>
        </w:rPr>
        <w:t xml:space="preserve">3. </w:t>
      </w:r>
      <w:proofErr w:type="spellStart"/>
      <w:r w:rsidRPr="009F551B">
        <w:rPr>
          <w:spacing w:val="-4"/>
        </w:rPr>
        <w:t>Ngarkohet</w:t>
      </w:r>
      <w:proofErr w:type="spellEnd"/>
      <w:r w:rsidRPr="009F551B">
        <w:rPr>
          <w:spacing w:val="-4"/>
        </w:rPr>
        <w:t xml:space="preserve"> </w:t>
      </w:r>
      <w:proofErr w:type="spellStart"/>
      <w:r w:rsidRPr="009F551B">
        <w:rPr>
          <w:spacing w:val="-4"/>
        </w:rPr>
        <w:t>ministria</w:t>
      </w:r>
      <w:proofErr w:type="spellEnd"/>
      <w:r w:rsidRPr="009F551B">
        <w:rPr>
          <w:spacing w:val="-4"/>
        </w:rPr>
        <w:t xml:space="preserve"> </w:t>
      </w:r>
      <w:proofErr w:type="spellStart"/>
      <w:r w:rsidRPr="009F551B">
        <w:rPr>
          <w:spacing w:val="-4"/>
        </w:rPr>
        <w:t>përgjegjëse</w:t>
      </w:r>
      <w:proofErr w:type="spellEnd"/>
      <w:r w:rsidRPr="009F551B">
        <w:rPr>
          <w:spacing w:val="-4"/>
        </w:rPr>
        <w:t xml:space="preserve"> </w:t>
      </w:r>
      <w:proofErr w:type="spellStart"/>
      <w:r w:rsidRPr="009F551B">
        <w:rPr>
          <w:spacing w:val="-4"/>
        </w:rPr>
        <w:t>për</w:t>
      </w:r>
      <w:proofErr w:type="spellEnd"/>
      <w:r w:rsidRPr="009F551B">
        <w:rPr>
          <w:spacing w:val="-4"/>
        </w:rPr>
        <w:t xml:space="preserve"> </w:t>
      </w:r>
      <w:proofErr w:type="spellStart"/>
      <w:r w:rsidRPr="009F551B">
        <w:rPr>
          <w:spacing w:val="-4"/>
        </w:rPr>
        <w:t>energjinë</w:t>
      </w:r>
      <w:proofErr w:type="spellEnd"/>
      <w:r w:rsidRPr="009F551B">
        <w:rPr>
          <w:spacing w:val="-4"/>
        </w:rPr>
        <w:t xml:space="preserve"> </w:t>
      </w:r>
      <w:proofErr w:type="spellStart"/>
      <w:r w:rsidRPr="009F551B">
        <w:rPr>
          <w:spacing w:val="-4"/>
        </w:rPr>
        <w:t>për</w:t>
      </w:r>
      <w:proofErr w:type="spellEnd"/>
      <w:r w:rsidRPr="009F551B">
        <w:rPr>
          <w:spacing w:val="-4"/>
        </w:rPr>
        <w:t xml:space="preserve"> </w:t>
      </w:r>
      <w:proofErr w:type="spellStart"/>
      <w:r w:rsidRPr="009F551B">
        <w:rPr>
          <w:spacing w:val="-4"/>
        </w:rPr>
        <w:t>zbatimin</w:t>
      </w:r>
      <w:proofErr w:type="spellEnd"/>
      <w:r w:rsidRPr="009F551B">
        <w:rPr>
          <w:spacing w:val="-4"/>
        </w:rPr>
        <w:t xml:space="preserve"> e </w:t>
      </w:r>
      <w:proofErr w:type="spellStart"/>
      <w:r w:rsidRPr="009F551B">
        <w:rPr>
          <w:spacing w:val="-4"/>
        </w:rPr>
        <w:t>këtij</w:t>
      </w:r>
      <w:proofErr w:type="spellEnd"/>
      <w:r w:rsidRPr="009F551B">
        <w:rPr>
          <w:spacing w:val="-4"/>
        </w:rPr>
        <w:t xml:space="preserve"> </w:t>
      </w:r>
      <w:proofErr w:type="spellStart"/>
      <w:r w:rsidRPr="009F551B">
        <w:rPr>
          <w:spacing w:val="-4"/>
        </w:rPr>
        <w:t>vendimi</w:t>
      </w:r>
      <w:proofErr w:type="spellEnd"/>
      <w:r w:rsidRPr="009F551B">
        <w:rPr>
          <w:spacing w:val="-4"/>
        </w:rPr>
        <w:t>.</w:t>
      </w:r>
    </w:p>
    <w:p w:rsidR="007D686A" w:rsidRPr="009F551B" w:rsidRDefault="007D686A" w:rsidP="007D686A">
      <w:pPr>
        <w:pStyle w:val="Paragrafi"/>
        <w:rPr>
          <w:spacing w:val="-4"/>
        </w:rPr>
      </w:pPr>
      <w:proofErr w:type="spellStart"/>
      <w:proofErr w:type="gramStart"/>
      <w:r w:rsidRPr="009F551B">
        <w:rPr>
          <w:spacing w:val="-4"/>
        </w:rPr>
        <w:t>Ky</w:t>
      </w:r>
      <w:proofErr w:type="spellEnd"/>
      <w:proofErr w:type="gramEnd"/>
      <w:r w:rsidRPr="009F551B">
        <w:rPr>
          <w:spacing w:val="-4"/>
        </w:rPr>
        <w:t xml:space="preserve"> </w:t>
      </w:r>
      <w:proofErr w:type="spellStart"/>
      <w:r w:rsidRPr="009F551B">
        <w:rPr>
          <w:spacing w:val="-4"/>
        </w:rPr>
        <w:t>vendim</w:t>
      </w:r>
      <w:proofErr w:type="spellEnd"/>
      <w:r w:rsidRPr="009F551B">
        <w:rPr>
          <w:spacing w:val="-4"/>
        </w:rPr>
        <w:t xml:space="preserve"> </w:t>
      </w:r>
      <w:proofErr w:type="spellStart"/>
      <w:r w:rsidRPr="009F551B">
        <w:rPr>
          <w:spacing w:val="-4"/>
        </w:rPr>
        <w:t>hyn</w:t>
      </w:r>
      <w:proofErr w:type="spellEnd"/>
      <w:r w:rsidRPr="009F551B">
        <w:rPr>
          <w:spacing w:val="-4"/>
        </w:rPr>
        <w:t xml:space="preserve"> </w:t>
      </w:r>
      <w:proofErr w:type="spellStart"/>
      <w:r w:rsidRPr="009F551B">
        <w:rPr>
          <w:spacing w:val="-4"/>
        </w:rPr>
        <w:t>në</w:t>
      </w:r>
      <w:proofErr w:type="spellEnd"/>
      <w:r w:rsidRPr="009F551B">
        <w:rPr>
          <w:spacing w:val="-4"/>
        </w:rPr>
        <w:t xml:space="preserve"> </w:t>
      </w:r>
      <w:proofErr w:type="spellStart"/>
      <w:r w:rsidRPr="009F551B">
        <w:rPr>
          <w:spacing w:val="-4"/>
        </w:rPr>
        <w:t>fuqi</w:t>
      </w:r>
      <w:proofErr w:type="spellEnd"/>
      <w:r w:rsidRPr="009F551B">
        <w:rPr>
          <w:spacing w:val="-4"/>
        </w:rPr>
        <w:t xml:space="preserve"> pas </w:t>
      </w:r>
      <w:proofErr w:type="spellStart"/>
      <w:r w:rsidRPr="009F551B">
        <w:rPr>
          <w:spacing w:val="-4"/>
        </w:rPr>
        <w:t>botimit</w:t>
      </w:r>
      <w:proofErr w:type="spellEnd"/>
      <w:r w:rsidRPr="009F551B">
        <w:rPr>
          <w:spacing w:val="-4"/>
        </w:rPr>
        <w:t xml:space="preserve"> </w:t>
      </w:r>
      <w:proofErr w:type="spellStart"/>
      <w:r w:rsidRPr="009F551B">
        <w:rPr>
          <w:spacing w:val="-4"/>
        </w:rPr>
        <w:t>në</w:t>
      </w:r>
      <w:proofErr w:type="spellEnd"/>
      <w:r w:rsidRPr="009F551B">
        <w:rPr>
          <w:spacing w:val="-4"/>
        </w:rPr>
        <w:t xml:space="preserve"> </w:t>
      </w:r>
      <w:proofErr w:type="spellStart"/>
      <w:r w:rsidRPr="009F551B">
        <w:rPr>
          <w:spacing w:val="-4"/>
        </w:rPr>
        <w:t>Fletoren</w:t>
      </w:r>
      <w:proofErr w:type="spellEnd"/>
      <w:r w:rsidRPr="009F551B">
        <w:rPr>
          <w:spacing w:val="-4"/>
        </w:rPr>
        <w:t xml:space="preserve"> </w:t>
      </w:r>
      <w:proofErr w:type="spellStart"/>
      <w:r w:rsidRPr="009F551B">
        <w:rPr>
          <w:spacing w:val="-4"/>
        </w:rPr>
        <w:t>Zyrtare</w:t>
      </w:r>
      <w:proofErr w:type="spellEnd"/>
      <w:r w:rsidRPr="009F551B">
        <w:rPr>
          <w:spacing w:val="-4"/>
        </w:rPr>
        <w:t>.</w:t>
      </w:r>
    </w:p>
    <w:p w:rsidR="007D686A" w:rsidRPr="009F551B" w:rsidRDefault="007D686A" w:rsidP="007D686A">
      <w:pPr>
        <w:pStyle w:val="Autoriteti"/>
        <w:keepNext w:val="0"/>
        <w:rPr>
          <w:spacing w:val="-4"/>
        </w:rPr>
      </w:pPr>
      <w:r w:rsidRPr="009F551B">
        <w:rPr>
          <w:spacing w:val="-4"/>
        </w:rPr>
        <w:t>ZËVENDËSKRYEMINISTRI</w:t>
      </w:r>
    </w:p>
    <w:p w:rsidR="007D686A" w:rsidRPr="009F551B" w:rsidRDefault="007D686A" w:rsidP="007D686A">
      <w:pPr>
        <w:pStyle w:val="AutoritetiEmer"/>
        <w:rPr>
          <w:spacing w:val="-4"/>
        </w:rPr>
      </w:pPr>
      <w:proofErr w:type="spellStart"/>
      <w:r w:rsidRPr="009F551B">
        <w:rPr>
          <w:spacing w:val="-4"/>
        </w:rPr>
        <w:t>Niko</w:t>
      </w:r>
      <w:proofErr w:type="spellEnd"/>
      <w:r w:rsidRPr="009F551B">
        <w:rPr>
          <w:spacing w:val="-4"/>
        </w:rPr>
        <w:t xml:space="preserve"> </w:t>
      </w:r>
      <w:proofErr w:type="spellStart"/>
      <w:r w:rsidRPr="009F551B">
        <w:rPr>
          <w:spacing w:val="-4"/>
        </w:rPr>
        <w:t>Peleshi</w:t>
      </w:r>
      <w:proofErr w:type="spellEnd"/>
    </w:p>
    <w:p w:rsidR="007D686A" w:rsidRPr="009F551B" w:rsidRDefault="007D686A" w:rsidP="007D686A">
      <w:pPr>
        <w:pStyle w:val="Paragrafi"/>
        <w:jc w:val="center"/>
        <w:rPr>
          <w:b/>
          <w:spacing w:val="-4"/>
        </w:rPr>
      </w:pPr>
      <w:r w:rsidRPr="009F551B">
        <w:rPr>
          <w:b/>
          <w:spacing w:val="-4"/>
        </w:rPr>
        <w:t>METODOLOGJI</w:t>
      </w:r>
    </w:p>
    <w:p w:rsidR="007D686A" w:rsidRPr="009F551B" w:rsidRDefault="007D686A" w:rsidP="007D686A">
      <w:pPr>
        <w:pStyle w:val="Paragrafi"/>
        <w:jc w:val="center"/>
        <w:rPr>
          <w:rFonts w:cs="Times New Roman"/>
          <w:spacing w:val="-4"/>
        </w:rPr>
      </w:pPr>
      <w:r w:rsidRPr="009F551B">
        <w:rPr>
          <w:rFonts w:cs="Times New Roman"/>
          <w:spacing w:val="-4"/>
        </w:rPr>
        <w:t>PËR PËRCAKTIMIN E ÇMIMIT TË BLERJES SË ENERGJISË ELEKTRIKE TË PRODHUAR NGA BURIMET E VOGLA TË RINOVUESHME (DIELLI DHE ERA)</w:t>
      </w:r>
    </w:p>
    <w:p w:rsidR="007D686A" w:rsidRPr="009F551B" w:rsidRDefault="007D686A" w:rsidP="007D686A">
      <w:pPr>
        <w:pStyle w:val="Paragrafi"/>
        <w:rPr>
          <w:rFonts w:cs="Times New Roman"/>
          <w:b/>
          <w:bCs/>
          <w:spacing w:val="-4"/>
          <w:lang w:val="sq-AL" w:eastAsia="sq-AL"/>
        </w:rPr>
      </w:pPr>
    </w:p>
    <w:p w:rsidR="007D686A" w:rsidRPr="009F551B" w:rsidRDefault="007D686A" w:rsidP="007D686A">
      <w:pPr>
        <w:pStyle w:val="Paragrafi"/>
        <w:rPr>
          <w:rFonts w:cs="Times New Roman"/>
          <w:b/>
          <w:bCs/>
          <w:spacing w:val="-4"/>
          <w:lang w:val="sq-AL" w:eastAsia="sq-AL"/>
        </w:rPr>
      </w:pPr>
      <w:r w:rsidRPr="009F551B">
        <w:rPr>
          <w:rFonts w:cs="Times New Roman"/>
          <w:b/>
          <w:bCs/>
          <w:spacing w:val="-4"/>
          <w:lang w:val="sq-AL" w:eastAsia="sq-AL"/>
        </w:rPr>
        <w:t>I. Principet e vendosjes së kostove të gjenerimit nga burimet e rinovueshme</w:t>
      </w:r>
    </w:p>
    <w:p w:rsidR="007D686A" w:rsidRPr="009F551B" w:rsidRDefault="007D686A" w:rsidP="007D686A">
      <w:pPr>
        <w:pStyle w:val="Paragrafi"/>
        <w:rPr>
          <w:rFonts w:cs="Times New Roman"/>
          <w:bCs/>
          <w:spacing w:val="-4"/>
          <w:lang w:val="sq-AL" w:eastAsia="sq-AL"/>
        </w:rPr>
      </w:pPr>
      <w:r w:rsidRPr="009F551B">
        <w:rPr>
          <w:rFonts w:cs="Times New Roman"/>
          <w:bCs/>
          <w:i/>
          <w:spacing w:val="-4"/>
          <w:u w:val="single"/>
          <w:lang w:val="sq-AL" w:eastAsia="sq-AL"/>
        </w:rPr>
        <w:t>Gjendja e Burimeve te Rinovueshme dhe kostot e prodhimit.</w:t>
      </w:r>
    </w:p>
    <w:p w:rsidR="007D686A" w:rsidRPr="009F551B" w:rsidRDefault="007D686A" w:rsidP="007D686A">
      <w:pPr>
        <w:pStyle w:val="Paragrafi"/>
        <w:rPr>
          <w:rFonts w:cs="Times New Roman"/>
          <w:bCs/>
          <w:i/>
          <w:spacing w:val="-4"/>
          <w:u w:val="single"/>
          <w:lang w:val="sq-AL" w:eastAsia="sq-AL"/>
        </w:rPr>
      </w:pPr>
      <w:r w:rsidRPr="009F551B">
        <w:rPr>
          <w:rFonts w:cs="Times New Roman"/>
          <w:bCs/>
          <w:spacing w:val="-4"/>
          <w:lang w:val="sq-AL" w:eastAsia="sq-AL"/>
        </w:rPr>
        <w:t>Furnizimi me energji elektrike në Shqipëri është i bazuar ekskluzivisht në burimet hidrike me 100% të kapacitetit total të prodhimit të energjisë elektrike të vendit. Në vitin 2014, pjesa e rinovueshme në konsumin final bruto të Energjisë (GFEC) arriti në 33.1%. Megjithatë, pa një skemë të përmirësuar mbështetje, vendi do të ndeshet në vështirësi për të përmbushur objektivin e saj 2020 prej 38% në përputhje me Planin Kombëtar të Burimeve të Rinovueshme të Energjisë.</w:t>
      </w:r>
      <w:r w:rsidRPr="009F551B">
        <w:rPr>
          <w:rFonts w:cs="Times New Roman"/>
          <w:bCs/>
          <w:i/>
          <w:spacing w:val="-4"/>
          <w:u w:val="single"/>
          <w:lang w:val="sq-AL" w:eastAsia="sq-AL"/>
        </w:rPr>
        <w:t xml:space="preserve"> </w:t>
      </w:r>
    </w:p>
    <w:p w:rsidR="007D686A" w:rsidRPr="009F551B" w:rsidRDefault="007D686A" w:rsidP="007D686A">
      <w:pPr>
        <w:pStyle w:val="Paragrafi"/>
        <w:rPr>
          <w:rFonts w:cs="Times New Roman"/>
          <w:spacing w:val="-4"/>
          <w:lang w:val="sq-AL"/>
        </w:rPr>
      </w:pPr>
      <w:r w:rsidRPr="009F551B">
        <w:rPr>
          <w:rFonts w:cs="Times New Roman"/>
          <w:spacing w:val="-4"/>
          <w:lang w:val="sq-AL"/>
        </w:rPr>
        <w:t xml:space="preserve">Përsa i takon burimeve tw tjera tw rinovueshme,  deri në fund të vitit 2015 në Shqipëri, ka pasur vetëm 1 MW në pik impiant diellor PV (PhotoVoltaik) të lidhur në rrjet dhe asnjë impiant Eolik me erë. Aktualisht, për këto dy teknologji, Shqipëria nuk ka pasur një skeme mbështetëse (FIT). </w:t>
      </w:r>
    </w:p>
    <w:p w:rsidR="007D686A" w:rsidRPr="009F551B" w:rsidRDefault="007D686A" w:rsidP="007D686A">
      <w:pPr>
        <w:pStyle w:val="Paragrafi"/>
        <w:rPr>
          <w:rFonts w:cs="Times New Roman"/>
          <w:spacing w:val="-4"/>
          <w:lang w:val="sq-AL"/>
        </w:rPr>
      </w:pPr>
      <w:r w:rsidRPr="009F551B">
        <w:rPr>
          <w:rFonts w:cs="Times New Roman"/>
          <w:spacing w:val="-4"/>
          <w:lang w:val="sq-AL"/>
        </w:rPr>
        <w:t>Duke filluar nga viti 2007, në total janë nënshkruar 183 kontrata koncesionare për ndërtimin e 524 njësi të HEC-ve të vogla (deri 15MW), ose në total 2,165 MW instalime hidro me prodhim vjetor të parashikuar 9,342 GWh, nga të cilat vetëm 117 HEC-e (321MW ose 1,430 GWh) janë në fazën e prodhimit të energjisë elektrike në fund të vitit 2015. Akoma, 43 njësi janë në fazën e ndërtimit (453MW ose 1,570 GWh) dhe 364 njësi (1,390 MW ose 6,342 GWh) nuk kanë filluar ende ndërtimin (Deloitte, 2015). Faktet kanë treguar se mungesa e ekspertizës së disa kompanive të licencuara për ndërtimin e HEC-ve, i ka çuar ato drejt investimeve ekonomikisht të paqëndrueshme apo fillimin e ndërtimit të veprës pa mbështetjen e duhur teknike dhe financiare (REC, 2015).</w:t>
      </w:r>
    </w:p>
    <w:p w:rsidR="007D686A" w:rsidRPr="009F551B" w:rsidRDefault="007D686A" w:rsidP="007D686A">
      <w:pPr>
        <w:pStyle w:val="Paragrafi"/>
        <w:rPr>
          <w:rFonts w:cs="Times New Roman"/>
          <w:spacing w:val="-4"/>
          <w:lang w:val="sq-AL"/>
        </w:rPr>
      </w:pPr>
      <w:r w:rsidRPr="009F551B">
        <w:rPr>
          <w:rFonts w:cs="Times New Roman"/>
          <w:spacing w:val="-4"/>
          <w:lang w:val="sq-AL"/>
        </w:rPr>
        <w:t xml:space="preserve">Një tjetër çështje e rëndësishme që ka kufizuar zgjerimin e energjisë së rinovueshme në Shqipëri ka qenë ajo e humbjeve teknike dhe jo teknike ne sistemin elektroenergjetik. Kjo tendencë është thuajse e tejkaluar në vitin 2015, një lëvizje e cila i ka përmirësuar ndjeshëm kushtet për investime të reja në sektorin e energjisë. </w:t>
      </w:r>
    </w:p>
    <w:p w:rsidR="007D686A" w:rsidRPr="009F551B" w:rsidRDefault="007D686A" w:rsidP="007D686A">
      <w:pPr>
        <w:pStyle w:val="Paragrafi"/>
        <w:rPr>
          <w:rFonts w:cs="Times New Roman"/>
          <w:bCs/>
          <w:i/>
          <w:spacing w:val="-4"/>
          <w:u w:val="single"/>
          <w:lang w:val="sq-AL" w:eastAsia="sq-AL"/>
        </w:rPr>
      </w:pPr>
      <w:r w:rsidRPr="009F551B">
        <w:rPr>
          <w:rFonts w:cs="Times New Roman"/>
          <w:bCs/>
          <w:i/>
          <w:spacing w:val="-4"/>
          <w:u w:val="single"/>
          <w:lang w:val="sq-AL" w:eastAsia="sq-AL"/>
        </w:rPr>
        <w:t>Kuadri ligjor për investime në energjinë e rinovueshme</w:t>
      </w:r>
    </w:p>
    <w:p w:rsidR="007D686A" w:rsidRPr="009F551B" w:rsidRDefault="007D686A" w:rsidP="007D686A">
      <w:pPr>
        <w:pStyle w:val="Paragrafi"/>
        <w:rPr>
          <w:rFonts w:cs="Times New Roman"/>
          <w:spacing w:val="-4"/>
          <w:lang w:val="sq-AL"/>
        </w:rPr>
      </w:pPr>
      <w:r w:rsidRPr="009F551B">
        <w:rPr>
          <w:rFonts w:cs="Times New Roman"/>
          <w:spacing w:val="-4"/>
          <w:lang w:val="sq-AL"/>
        </w:rPr>
        <w:t xml:space="preserve">Ligji i shfuqizuar tashmë i majit 2013 “Për Energjinë e Rinovueshme” ofroi një nxitje të kufizuar për të zhvilluar burimet johidrike. Nga ana tjetër, ligji i ri 7/2017, i miratuar në shkurt të këtij viti, garantoi skemën e mbështetjes për të respektuar kontratat koncesionare ekzistuese me hidro, dhe mbi të gjitha, i hapi rrugë të ardhmes së burimeve të tjera nga energjitë e rinovueshme në kuadër të tregut të liberalizuar dhe plotësimit të detyrimeve për të arritur objektivin kombëtar të BER me 38% në 2020. </w:t>
      </w:r>
    </w:p>
    <w:p w:rsidR="007D686A" w:rsidRPr="009F551B" w:rsidRDefault="007D686A" w:rsidP="007D686A">
      <w:pPr>
        <w:pStyle w:val="Paragrafi"/>
        <w:rPr>
          <w:rFonts w:cs="Times New Roman"/>
          <w:spacing w:val="-4"/>
          <w:lang w:val="sq-AL"/>
        </w:rPr>
      </w:pPr>
      <w:r w:rsidRPr="009F551B">
        <w:rPr>
          <w:rFonts w:cs="Times New Roman"/>
          <w:spacing w:val="-4"/>
          <w:lang w:val="sq-AL"/>
        </w:rPr>
        <w:t xml:space="preserve">Plani Kombëtar i Veprimit të Burimeve të Energjisë së Rinovueshme (PKVBER) 2015-2020 parashikon </w:t>
      </w:r>
      <w:r w:rsidRPr="009F551B">
        <w:rPr>
          <w:rFonts w:cs="Times New Roman"/>
          <w:spacing w:val="-4"/>
          <w:lang w:val="sq-AL"/>
        </w:rPr>
        <w:lastRenderedPageBreak/>
        <w:t>kapacitetin e nevojshëm për të arritur objektivin kombëtar për vitin 2020 duke parashikuar instalimin e 750 MW HECV, të 30 MW gjeneratorë Eolikë dhe 50 MWp PV diellore. Në këtë parashikim deri tani janë ndërtuar pas vitit 2015 vetëm 150 MW njësi HEC-e të vogla dhe asnjë PV ose Eolik. Kjo situatë kërkon rishikimin e PKVBER në fund të 2017.</w:t>
      </w:r>
    </w:p>
    <w:p w:rsidR="007D686A" w:rsidRPr="009F551B" w:rsidRDefault="007D686A" w:rsidP="007D686A">
      <w:pPr>
        <w:pStyle w:val="Paragrafi"/>
        <w:rPr>
          <w:rFonts w:cs="Times New Roman"/>
          <w:spacing w:val="-4"/>
          <w:lang w:val="sq-AL"/>
        </w:rPr>
      </w:pPr>
      <w:r w:rsidRPr="009F551B">
        <w:rPr>
          <w:rFonts w:cs="Times New Roman"/>
          <w:spacing w:val="-4"/>
          <w:lang w:val="sq-AL"/>
        </w:rPr>
        <w:t>Ligji i ri (7/2017) parashikon vendosjen e tarifave FIP (</w:t>
      </w:r>
      <w:r w:rsidRPr="009F551B">
        <w:rPr>
          <w:rFonts w:cs="Times New Roman"/>
          <w:i/>
          <w:spacing w:val="-4"/>
          <w:lang w:val="sq-AL"/>
        </w:rPr>
        <w:t>Feed-In-Premium</w:t>
      </w:r>
      <w:r w:rsidRPr="009F551B">
        <w:rPr>
          <w:rFonts w:cs="Times New Roman"/>
          <w:spacing w:val="-4"/>
          <w:lang w:val="sq-AL"/>
        </w:rPr>
        <w:t>) me anë të një procesi konkurrues, jo diskriminues të tenderimit (ankande) nëpërmjet Kontratave për Diferencë (CfD), ndërsa instalimet e reja mbi 2 MW përjashtohen nga procesi konkurres me çmimin tavan që do të vendoset bazuar në këtë metodologji. Në ligjin e ri, gjithashtu është menduar edhe për të promovuar zhvillimin e një sistemi të matjes neto për njësi vetë prodhuesit deri në 500 kW.</w:t>
      </w:r>
    </w:p>
    <w:p w:rsidR="007D686A" w:rsidRPr="009F551B" w:rsidRDefault="007D686A" w:rsidP="007D686A">
      <w:pPr>
        <w:pStyle w:val="Paragrafi"/>
        <w:rPr>
          <w:rFonts w:cs="Times New Roman"/>
          <w:bCs/>
          <w:i/>
          <w:spacing w:val="-4"/>
          <w:u w:val="single"/>
          <w:lang w:val="sq-AL" w:eastAsia="sq-AL"/>
        </w:rPr>
      </w:pPr>
      <w:r w:rsidRPr="009F551B">
        <w:rPr>
          <w:rFonts w:cs="Times New Roman"/>
          <w:bCs/>
          <w:i/>
          <w:spacing w:val="-4"/>
          <w:u w:val="single"/>
          <w:lang w:val="sq-AL" w:eastAsia="sq-AL"/>
        </w:rPr>
        <w:t>Kostot konkurruese për të prodhuar energjinë elektrike nga PV dhe Eolik</w:t>
      </w:r>
    </w:p>
    <w:p w:rsidR="007D686A" w:rsidRPr="009F551B" w:rsidRDefault="007D686A" w:rsidP="007D686A">
      <w:pPr>
        <w:pStyle w:val="Paragrafi"/>
        <w:rPr>
          <w:rFonts w:cs="Times New Roman"/>
          <w:b/>
          <w:i/>
          <w:spacing w:val="-4"/>
          <w:lang w:val="sq-AL"/>
        </w:rPr>
      </w:pPr>
      <w:r w:rsidRPr="009F551B">
        <w:rPr>
          <w:rFonts w:cs="Times New Roman"/>
          <w:spacing w:val="-4"/>
          <w:lang w:val="sq-AL"/>
        </w:rPr>
        <w:t>Për shkak të burimeve potencialisht të larta të energjisë diellore (mbi 1700 kW/m</w:t>
      </w:r>
      <w:r w:rsidRPr="009F551B">
        <w:rPr>
          <w:rFonts w:cs="Times New Roman"/>
          <w:spacing w:val="-4"/>
          <w:vertAlign w:val="superscript"/>
          <w:lang w:val="sq-AL"/>
        </w:rPr>
        <w:t>2</w:t>
      </w:r>
      <w:r w:rsidRPr="009F551B">
        <w:rPr>
          <w:rFonts w:cs="Times New Roman"/>
          <w:spacing w:val="-4"/>
          <w:lang w:val="sq-AL"/>
        </w:rPr>
        <w:t xml:space="preserve">/vit) dhe shpejtësi relativisht të kënaqshme të erës (3,3-9,6 m/s), në rajone të kufizuara, potenciali i pashfrytëzuar për vendosjen e PV në tokë jo pjellore është deri në 1,900 MWp (p.sh. në toka të kripura deri në 4,500 ha), si edhe mundësia për vendosjen e gjeneratorëve me Eolikë është nga 980-2,100 MW. Këto dy burime të Rinovueshme tashmë mund të </w:t>
      </w:r>
      <w:r w:rsidRPr="009F551B">
        <w:rPr>
          <w:rFonts w:cs="Times New Roman"/>
          <w:b/>
          <w:i/>
          <w:spacing w:val="-4"/>
          <w:lang w:val="sq-AL"/>
        </w:rPr>
        <w:t>konsiderohen si alternativa në diversifikimin e Burimeve të Rinovueshme në Shqipëri me qëllim arritjen e Objektivit Kombëtar për vitin 2020, 38%.</w:t>
      </w:r>
    </w:p>
    <w:p w:rsidR="007D686A" w:rsidRPr="009F551B" w:rsidRDefault="007D686A" w:rsidP="007D686A">
      <w:pPr>
        <w:pStyle w:val="Paragrafi"/>
        <w:rPr>
          <w:rFonts w:cs="Times New Roman"/>
          <w:spacing w:val="-4"/>
          <w:lang w:val="sq-AL"/>
        </w:rPr>
      </w:pPr>
      <w:r w:rsidRPr="009F551B">
        <w:rPr>
          <w:rFonts w:cs="Times New Roman"/>
          <w:spacing w:val="-4"/>
          <w:lang w:val="sq-AL"/>
        </w:rPr>
        <w:t>Natyrshëm lind pyetja, cili është çmimi i energjisë (€/MWh) ose LCOE, “</w:t>
      </w:r>
      <w:r w:rsidRPr="009F551B">
        <w:rPr>
          <w:rFonts w:cs="Times New Roman"/>
          <w:i/>
          <w:spacing w:val="-4"/>
          <w:u w:val="single"/>
          <w:lang w:val="sq-AL"/>
        </w:rPr>
        <w:t>kostoja niveluar e energjisë elektrike</w:t>
      </w:r>
      <w:r w:rsidRPr="009F551B">
        <w:rPr>
          <w:rFonts w:cs="Times New Roman"/>
          <w:spacing w:val="-4"/>
          <w:lang w:val="sq-AL"/>
        </w:rPr>
        <w:t>” ("LCOE"</w:t>
      </w:r>
      <w:r w:rsidRPr="009F551B">
        <w:rPr>
          <w:rFonts w:cs="Times New Roman"/>
          <w:b/>
          <w:bCs/>
          <w:spacing w:val="-4"/>
          <w:lang w:val="sq-AL"/>
        </w:rPr>
        <w:t xml:space="preserve"> - </w:t>
      </w:r>
      <w:r w:rsidRPr="009F551B">
        <w:rPr>
          <w:rFonts w:cs="Times New Roman"/>
          <w:bCs/>
          <w:i/>
          <w:spacing w:val="-4"/>
          <w:lang w:val="sq-AL"/>
        </w:rPr>
        <w:t>Levelized Cost Of Energy</w:t>
      </w:r>
      <w:r w:rsidRPr="009F551B">
        <w:rPr>
          <w:rFonts w:cs="Times New Roman"/>
          <w:bCs/>
          <w:spacing w:val="-4"/>
          <w:vertAlign w:val="superscript"/>
          <w:lang w:val="sq-AL"/>
        </w:rPr>
        <w:footnoteReference w:id="1"/>
      </w:r>
      <w:r w:rsidRPr="009F551B">
        <w:rPr>
          <w:rFonts w:cs="Times New Roman"/>
          <w:spacing w:val="-4"/>
          <w:lang w:val="sq-AL"/>
        </w:rPr>
        <w:t xml:space="preserve">), dhe nga se influencohet një investim në PV dhe Eolik në Shqipëri? Dy janë faktorët: </w:t>
      </w:r>
      <w:r w:rsidRPr="009F551B">
        <w:rPr>
          <w:rFonts w:cs="Times New Roman"/>
          <w:b/>
          <w:i/>
          <w:spacing w:val="-4"/>
          <w:lang w:val="sq-AL"/>
        </w:rPr>
        <w:t>kosto e kapitalit</w:t>
      </w:r>
      <w:r w:rsidRPr="009F551B">
        <w:rPr>
          <w:rFonts w:cs="Times New Roman"/>
          <w:spacing w:val="-4"/>
          <w:lang w:val="sq-AL"/>
        </w:rPr>
        <w:t xml:space="preserve"> dhe </w:t>
      </w:r>
      <w:r w:rsidRPr="009F551B">
        <w:rPr>
          <w:rFonts w:cs="Times New Roman"/>
          <w:b/>
          <w:i/>
          <w:spacing w:val="-4"/>
          <w:lang w:val="sq-AL"/>
        </w:rPr>
        <w:t>influenca e riskut.</w:t>
      </w:r>
    </w:p>
    <w:p w:rsidR="007D686A" w:rsidRPr="009F551B" w:rsidRDefault="007D686A" w:rsidP="007D686A">
      <w:pPr>
        <w:pStyle w:val="Paragrafi"/>
        <w:rPr>
          <w:rFonts w:cs="Times New Roman"/>
          <w:bCs/>
          <w:i/>
          <w:spacing w:val="-4"/>
          <w:u w:val="single"/>
          <w:lang w:val="sq-AL" w:eastAsia="sq-AL"/>
        </w:rPr>
      </w:pPr>
      <w:r w:rsidRPr="009F551B">
        <w:rPr>
          <w:rFonts w:cs="Times New Roman"/>
          <w:bCs/>
          <w:i/>
          <w:spacing w:val="-4"/>
          <w:u w:val="single"/>
          <w:lang w:val="sq-AL" w:eastAsia="sq-AL"/>
        </w:rPr>
        <w:t>Studimet mbështetëse të analizave për LCOE</w:t>
      </w:r>
    </w:p>
    <w:p w:rsidR="007D686A" w:rsidRPr="009F551B" w:rsidRDefault="007D686A" w:rsidP="007D686A">
      <w:pPr>
        <w:pStyle w:val="Paragrafi"/>
        <w:rPr>
          <w:rFonts w:cs="Times New Roman"/>
          <w:spacing w:val="-4"/>
          <w:lang w:val="sq-AL"/>
        </w:rPr>
      </w:pPr>
      <w:r w:rsidRPr="009F551B">
        <w:rPr>
          <w:rFonts w:cs="Times New Roman"/>
          <w:spacing w:val="-4"/>
          <w:lang w:val="sq-AL"/>
        </w:rPr>
        <w:t xml:space="preserve">Nga ana e MEI, për të plotësuar këtë detyrim ligjor për hartimin e Metodologjisë së llogaritjes së çmimit për këto teknologji, në mungesë të projekteve konkrete të realizuara në vendin tonë për prodhimin e energjisë elektrike me anë të diellit (PV) dhe të erës (Eolik) dhe për pasojë të analizës së kostovo reale, është ndërmarrë një analizë më e plotë lidhur me kostot e kapitalit duke konsideruar studimet e fundit që janë kryer në nivel ndërkombëtar, sidomos për vendet e rajonit të Evropës Juglindore, të cilat kanë eksperienca lidhur me PV dhe Eoliket. </w:t>
      </w:r>
      <w:r w:rsidRPr="009F551B">
        <w:rPr>
          <w:rFonts w:cs="Times New Roman"/>
          <w:b/>
          <w:i/>
          <w:spacing w:val="-4"/>
          <w:lang w:val="sq-AL"/>
        </w:rPr>
        <w:t>Studimet janë përqendruar në praktikat më të mira të IRENA (Agjencia Ndërkombëtare e Energjisë së Rinovueshme) për vendet në Ballkanin Perëndimor, përfshirë Shqipërinë dhe gjithashtu në studimin e ECOFYS 2017:</w:t>
      </w:r>
    </w:p>
    <w:p w:rsidR="007D686A" w:rsidRPr="009F551B" w:rsidRDefault="007D686A" w:rsidP="007D686A">
      <w:pPr>
        <w:pStyle w:val="Paragrafi"/>
        <w:rPr>
          <w:rFonts w:cs="Times New Roman"/>
          <w:i/>
          <w:spacing w:val="-4"/>
          <w:lang w:val="sq-AL"/>
        </w:rPr>
      </w:pPr>
      <w:r w:rsidRPr="009F551B">
        <w:rPr>
          <w:rFonts w:cs="Times New Roman"/>
          <w:i/>
          <w:spacing w:val="-4"/>
          <w:lang w:val="sq-AL"/>
        </w:rPr>
        <w:t>1. “Prodhimi i energjisë elektrike nga burime të rinovueshme me kosto konkurruese: Potenciali në të gjithë Evropën Juglindore” (2017)</w:t>
      </w:r>
      <w:r w:rsidRPr="009F551B">
        <w:rPr>
          <w:rFonts w:cs="Times New Roman"/>
          <w:i/>
          <w:spacing w:val="-4"/>
          <w:vertAlign w:val="superscript"/>
          <w:lang w:val="sq-AL"/>
        </w:rPr>
        <w:footnoteReference w:id="2"/>
      </w:r>
      <w:r w:rsidRPr="009F551B">
        <w:rPr>
          <w:rFonts w:cs="Times New Roman"/>
          <w:i/>
          <w:spacing w:val="-4"/>
          <w:lang w:val="sq-AL"/>
        </w:rPr>
        <w:t xml:space="preserve">. </w:t>
      </w:r>
    </w:p>
    <w:p w:rsidR="007D686A" w:rsidRPr="009F551B" w:rsidRDefault="007D686A" w:rsidP="007D686A">
      <w:pPr>
        <w:pStyle w:val="Paragrafi"/>
        <w:rPr>
          <w:rFonts w:cs="Times New Roman"/>
          <w:i/>
          <w:spacing w:val="-4"/>
          <w:lang w:val="sq-AL"/>
        </w:rPr>
      </w:pPr>
      <w:r w:rsidRPr="009F551B">
        <w:rPr>
          <w:rFonts w:cs="Times New Roman"/>
          <w:i/>
          <w:spacing w:val="-4"/>
          <w:lang w:val="sq-AL"/>
        </w:rPr>
        <w:t>2. Hartimi i kostos së kapitalit për Erën dhe Energjinë diellore në Shtetet Anëtare te Evropës Juglindore. – (2017)</w:t>
      </w:r>
      <w:r w:rsidRPr="009F551B">
        <w:rPr>
          <w:rFonts w:cs="Times New Roman"/>
          <w:i/>
          <w:spacing w:val="-4"/>
          <w:vertAlign w:val="superscript"/>
          <w:lang w:val="sq-AL"/>
        </w:rPr>
        <w:footnoteReference w:id="3"/>
      </w:r>
      <w:r w:rsidRPr="009F551B">
        <w:rPr>
          <w:rFonts w:cs="Times New Roman"/>
          <w:i/>
          <w:spacing w:val="-4"/>
          <w:lang w:val="sq-AL"/>
        </w:rPr>
        <w:t>.</w:t>
      </w:r>
    </w:p>
    <w:p w:rsidR="007D686A" w:rsidRPr="009F551B" w:rsidRDefault="007D686A" w:rsidP="007D686A">
      <w:pPr>
        <w:pStyle w:val="Paragrafi"/>
        <w:rPr>
          <w:rFonts w:cs="Times New Roman"/>
          <w:spacing w:val="-4"/>
          <w:lang w:val="sq-AL"/>
        </w:rPr>
      </w:pPr>
      <w:r w:rsidRPr="009F551B">
        <w:rPr>
          <w:rFonts w:cs="Times New Roman"/>
          <w:spacing w:val="-4"/>
          <w:lang w:val="sq-AL"/>
        </w:rPr>
        <w:t>Në studimin e janarit 2017, IRENA kombinon në mënyrë të detajuar potencialin e burimeve të rinovueshme me të dhënat e kostove reale të projektit, të mbledhura me anë të të dhënave konfidenciale që kompanitë e ndërtimit të impianteve të rinovueshme, në Ballkanin Perëndimor, kanë me IRENA. Mbulimi gjeografik i raportit përfshin të gjitha Palët Kontraktuese të Traktatit të Komunitetit të Energjisë, përkatësisht: Shqipërinë, Bosnja dhe Hercegovina, Kosovën, Malin e Zi, Republikën e Moldavisë, Serbisë, Maqedoninë dhe Ukrainën. Rezultatet e studimit tregojnë kostot reale për instalimet.</w:t>
      </w:r>
    </w:p>
    <w:p w:rsidR="007D686A" w:rsidRPr="009F551B" w:rsidRDefault="007D686A" w:rsidP="007D686A">
      <w:pPr>
        <w:pStyle w:val="Paragrafi"/>
        <w:rPr>
          <w:rFonts w:cs="Times New Roman"/>
          <w:spacing w:val="-4"/>
          <w:lang w:val="sq-AL"/>
        </w:rPr>
      </w:pPr>
      <w:r w:rsidRPr="009F551B">
        <w:rPr>
          <w:rFonts w:cs="Times New Roman"/>
          <w:spacing w:val="-4"/>
          <w:lang w:val="sq-AL"/>
        </w:rPr>
        <w:t>Gjithashtu duke iu referuar studimeve në këtë fushë, të një prej kompanive më prestigjioze të Evropës ECOFYS, publikuar në janar 2017, me titullin "</w:t>
      </w:r>
      <w:r w:rsidRPr="009F551B">
        <w:rPr>
          <w:rFonts w:cs="Times New Roman"/>
          <w:i/>
          <w:spacing w:val="-4"/>
          <w:lang w:val="sq-AL"/>
        </w:rPr>
        <w:t>Hartimi i kostos së kapitalit për Erën dhe Energjinë diellore në Shtetet Anëtare të Evropës Juglindore</w:t>
      </w:r>
      <w:r w:rsidRPr="009F551B">
        <w:rPr>
          <w:rFonts w:cs="Times New Roman"/>
          <w:spacing w:val="-4"/>
          <w:lang w:val="sq-AL"/>
        </w:rPr>
        <w:t>", ofron të dhëna të rajonit të Evropës Juglindore duke paraqitur koston e kapitalit për burimet e Erës dhe PV, si dhe koston e borxhit, raportit të borxhit me kapitalin neto dhe kapacitetin e instaluar.</w:t>
      </w:r>
    </w:p>
    <w:p w:rsidR="007D686A" w:rsidRPr="009F551B" w:rsidRDefault="007D686A" w:rsidP="007D686A">
      <w:pPr>
        <w:pStyle w:val="Paragrafi"/>
        <w:rPr>
          <w:rFonts w:cs="Times New Roman"/>
          <w:spacing w:val="-4"/>
          <w:lang w:val="sq-AL"/>
        </w:rPr>
      </w:pPr>
      <w:r w:rsidRPr="009F551B">
        <w:rPr>
          <w:rFonts w:cs="Times New Roman"/>
          <w:spacing w:val="-4"/>
          <w:lang w:val="sq-AL"/>
        </w:rPr>
        <w:t xml:space="preserve">Sikurse duket, studimi ka marrë në konsideratë koston e “riskut” të vendit, si edhe “riskun” e politikave energjetike për nxitjen e burimeve të rinovueshme të mbështetura në tarifat </w:t>
      </w:r>
      <w:r w:rsidRPr="009F551B">
        <w:rPr>
          <w:rFonts w:cs="Times New Roman"/>
          <w:i/>
          <w:spacing w:val="-4"/>
          <w:lang w:val="sq-AL"/>
        </w:rPr>
        <w:t>feed-in-premium</w:t>
      </w:r>
      <w:r w:rsidRPr="009F551B">
        <w:rPr>
          <w:rFonts w:cs="Times New Roman"/>
          <w:spacing w:val="-4"/>
          <w:lang w:val="sq-AL"/>
        </w:rPr>
        <w:t xml:space="preserve">. Për çdo Shtet Anëtar, në rajonin e Ballkanit, në mënyrë indikative tregohet se cila pjesë e kostos së kapitalit është për shkak të “riskut” të vendit specifik, në krahasim me rreziqet e për shkak të politikave të Energjisë së rinovueshme nën situatën e caktuar të tregut. Për më tepër, ajo ofron llogaritjen e primit të riskut të politikës në LCOE të Erës dhe PV për çdo Shtet Anëtar në Ballkan. Studimi i referohet vendeve të rajonit dhe më gjerë, duke paraqitur kryesisht të dhëna që shërbejnë si riverifikim i rezultateve të studimit të bërë nga IRENA. Në </w:t>
      </w:r>
      <w:r w:rsidRPr="009F551B">
        <w:rPr>
          <w:rFonts w:cs="Times New Roman"/>
          <w:spacing w:val="-4"/>
          <w:lang w:val="sq-AL"/>
        </w:rPr>
        <w:lastRenderedPageBreak/>
        <w:t>veçanti të dhënat e Greqisë dhe Hungarisë janë përzgjedhur si të ngjashme me teknologjinë e Erës dhe PV ne Shqipëri.</w:t>
      </w:r>
    </w:p>
    <w:p w:rsidR="007D686A" w:rsidRPr="009F551B" w:rsidRDefault="007D686A" w:rsidP="007D686A">
      <w:pPr>
        <w:pStyle w:val="Paragrafi"/>
        <w:rPr>
          <w:rFonts w:cs="Times New Roman"/>
          <w:spacing w:val="-4"/>
          <w:lang w:val="sq-AL"/>
        </w:rPr>
      </w:pPr>
      <w:r w:rsidRPr="009F551B">
        <w:rPr>
          <w:rFonts w:cs="Times New Roman"/>
          <w:spacing w:val="-4"/>
          <w:lang w:val="sq-AL"/>
        </w:rPr>
        <w:t xml:space="preserve">Metodologjia e vlerësimit të kostove të energjisë nga burime të rinovueshme mbështetet tek LCOE, e njohur si kosto e nivelit mesatar të energjisë (LEC), është vlera aktuale neto e kostos-njësi të energjisë elektrike (kWh) gjatë gjithë jetës së një njësie gjeneruese. </w:t>
      </w:r>
    </w:p>
    <w:p w:rsidR="007D686A" w:rsidRPr="009F551B" w:rsidRDefault="007D686A" w:rsidP="007D686A">
      <w:pPr>
        <w:pStyle w:val="Paragrafi"/>
        <w:rPr>
          <w:rFonts w:cs="Times New Roman"/>
          <w:spacing w:val="-4"/>
          <w:lang w:val="sq-AL"/>
        </w:rPr>
      </w:pPr>
      <w:r w:rsidRPr="009F551B">
        <w:rPr>
          <w:rFonts w:cs="Times New Roman"/>
          <w:spacing w:val="-4"/>
          <w:lang w:val="sq-AL"/>
        </w:rPr>
        <w:t>Kjo vlere e kostos është marrë si “</w:t>
      </w:r>
      <w:r w:rsidRPr="009F551B">
        <w:rPr>
          <w:rFonts w:cs="Times New Roman"/>
          <w:i/>
          <w:spacing w:val="-4"/>
          <w:lang w:val="sq-AL"/>
        </w:rPr>
        <w:t>tarif</w:t>
      </w:r>
      <w:r w:rsidRPr="009F551B">
        <w:rPr>
          <w:rFonts w:cs="Times New Roman"/>
          <w:spacing w:val="-4"/>
          <w:lang w:val="sq-AL"/>
        </w:rPr>
        <w:t xml:space="preserve">ë” përfaqësuese për çmimin mesatar që njësia gjeneruese duhet të marrë në një treg për të kthyer investimin gjatë një periudhe të arsyeshme, siç e parashikon ligji 7/2017 “Për Nxitjen e Përdorimit të Energjisë nga Burimet e Rinovueshme”. Kjo vlerë e llogaritur është një vlerësim ekonomik i rendit të parë të kostos së konkurrencës së një sistemi (në këtë rast PV, Eolik) të energjisë elektrike gjeneruese, që përfshin të gjitha shpenzimet rreth kohëzgjatjes së jetës së saj, siç janë: </w:t>
      </w:r>
    </w:p>
    <w:p w:rsidR="007D686A" w:rsidRPr="009F551B" w:rsidRDefault="007D686A" w:rsidP="007D686A">
      <w:pPr>
        <w:pStyle w:val="Paragrafi"/>
        <w:rPr>
          <w:rFonts w:cs="Times New Roman"/>
          <w:spacing w:val="-4"/>
          <w:lang w:val="sq-AL"/>
        </w:rPr>
      </w:pPr>
      <w:r w:rsidRPr="009F551B">
        <w:rPr>
          <w:rFonts w:cs="Times New Roman"/>
          <w:spacing w:val="-4"/>
          <w:lang w:val="sq-AL"/>
        </w:rPr>
        <w:t>- investimi fillestar;</w:t>
      </w:r>
    </w:p>
    <w:p w:rsidR="007D686A" w:rsidRPr="009F551B" w:rsidRDefault="007D686A" w:rsidP="007D686A">
      <w:pPr>
        <w:pStyle w:val="Paragrafi"/>
        <w:rPr>
          <w:rFonts w:cs="Times New Roman"/>
          <w:spacing w:val="-4"/>
          <w:lang w:val="sq-AL"/>
        </w:rPr>
      </w:pPr>
      <w:r w:rsidRPr="009F551B">
        <w:rPr>
          <w:rFonts w:cs="Times New Roman"/>
          <w:spacing w:val="-4"/>
          <w:lang w:val="sq-AL"/>
        </w:rPr>
        <w:t xml:space="preserve">- shpenzimet e operimit dhe mirëmbajtjes; </w:t>
      </w:r>
    </w:p>
    <w:p w:rsidR="007D686A" w:rsidRPr="009F551B" w:rsidRDefault="007D686A" w:rsidP="007D686A">
      <w:pPr>
        <w:pStyle w:val="Paragrafi"/>
        <w:rPr>
          <w:rFonts w:cs="Times New Roman"/>
          <w:spacing w:val="-4"/>
          <w:lang w:val="sq-AL"/>
        </w:rPr>
      </w:pPr>
      <w:r w:rsidRPr="009F551B">
        <w:rPr>
          <w:rFonts w:cs="Times New Roman"/>
          <w:spacing w:val="-4"/>
          <w:lang w:val="sq-AL"/>
        </w:rPr>
        <w:t xml:space="preserve">- kostoja e lëndës djegëse, e cila në rastin e sistemeve PV/Eolik përgjithësisht ka të bëjë me taksat mbi përdorimin e tokës, taksa vendore, qira etj, sipas legjislacionit në fuqi, kosto e cila në rastin e impianteve me energji fosile, përveçse sa më sipër, është kosto e lëndës djegëse, dhe  </w:t>
      </w:r>
    </w:p>
    <w:p w:rsidR="007D686A" w:rsidRPr="009F551B" w:rsidRDefault="007D686A" w:rsidP="007D686A">
      <w:pPr>
        <w:pStyle w:val="Paragrafi"/>
        <w:rPr>
          <w:rFonts w:cs="Times New Roman"/>
          <w:spacing w:val="-4"/>
          <w:lang w:val="sq-AL"/>
        </w:rPr>
      </w:pPr>
      <w:r w:rsidRPr="009F551B">
        <w:rPr>
          <w:rFonts w:cs="Times New Roman"/>
          <w:spacing w:val="-4"/>
          <w:lang w:val="sq-AL"/>
        </w:rPr>
        <w:t xml:space="preserve">- kostoja e kapitalit. </w:t>
      </w:r>
    </w:p>
    <w:p w:rsidR="007D686A" w:rsidRPr="009F551B" w:rsidRDefault="007D686A" w:rsidP="007D686A">
      <w:pPr>
        <w:pStyle w:val="Paragrafi"/>
        <w:rPr>
          <w:rFonts w:cs="Times New Roman"/>
          <w:spacing w:val="-4"/>
          <w:lang w:val="sq-AL"/>
        </w:rPr>
      </w:pPr>
      <w:r w:rsidRPr="009F551B">
        <w:rPr>
          <w:rFonts w:cs="Times New Roman"/>
          <w:spacing w:val="-4"/>
          <w:lang w:val="sq-AL"/>
        </w:rPr>
        <w:t>Kosto e prodhimit të energjisë elektrike nga burime të rinovueshme llogaritet në bazë të formulës së LCOE-së, e cila është vlera neto aktuale e të gjitha shpenzimeve gjatë jetës së njësisë gjeneruese në raport (pjesëtuar) me prodhimin total të energjisë elektrike të njësisë gjatë të gjithë periudhës së punës deri në shkatërrim.</w:t>
      </w:r>
    </w:p>
    <w:p w:rsidR="007D686A" w:rsidRPr="009F551B" w:rsidRDefault="007D686A" w:rsidP="007D686A">
      <w:pPr>
        <w:pStyle w:val="Paragrafi"/>
        <w:rPr>
          <w:rFonts w:cs="Times New Roman"/>
          <w:spacing w:val="-4"/>
          <w:lang w:val="sq-AL"/>
        </w:rPr>
      </w:pPr>
      <w:r w:rsidRPr="009F551B">
        <w:rPr>
          <w:rFonts w:cs="Times New Roman"/>
          <w:spacing w:val="-4"/>
          <w:lang w:val="sq-AL"/>
        </w:rPr>
        <w:t>Formula për llogaritjen e LCOE është paraqitur më poshtë:</w:t>
      </w:r>
    </w:p>
    <w:p w:rsidR="007D686A" w:rsidRPr="009F551B" w:rsidRDefault="007D686A" w:rsidP="007D686A">
      <w:pPr>
        <w:spacing w:after="0" w:line="240" w:lineRule="auto"/>
        <w:rPr>
          <w:rFonts w:ascii="Garamond" w:hAnsi="Garamond"/>
          <w:spacing w:val="-4"/>
          <w:sz w:val="18"/>
          <w:szCs w:val="18"/>
          <w:lang w:val="sq-AL"/>
        </w:rPr>
      </w:pPr>
      <m:oMathPara>
        <m:oMath>
          <m:r>
            <m:rPr>
              <m:sty m:val="b"/>
            </m:rPr>
            <w:rPr>
              <w:rFonts w:ascii="Cambria Math" w:hAnsi="Cambria Math"/>
              <w:spacing w:val="-4"/>
              <w:sz w:val="18"/>
              <w:szCs w:val="18"/>
              <w:lang w:val="sq-AL"/>
            </w:rPr>
            <m:t>LCOE</m:t>
          </m:r>
          <m:r>
            <m:rPr>
              <m:sty m:val="p"/>
            </m:rPr>
            <w:rPr>
              <w:rFonts w:ascii="Cambria Math" w:hAnsi="Garamond"/>
              <w:spacing w:val="-4"/>
              <w:sz w:val="18"/>
              <w:szCs w:val="18"/>
              <w:lang w:val="sq-AL"/>
            </w:rPr>
            <m:t>=</m:t>
          </m:r>
          <m:f>
            <m:fPr>
              <m:ctrlPr>
                <w:rPr>
                  <w:rFonts w:ascii="Cambria Math" w:hAnsi="Garamond"/>
                  <w:spacing w:val="-4"/>
                  <w:sz w:val="18"/>
                  <w:szCs w:val="18"/>
                  <w:lang w:val="sq-AL"/>
                </w:rPr>
              </m:ctrlPr>
            </m:fPr>
            <m:num>
              <m:nary>
                <m:naryPr>
                  <m:chr m:val="∑"/>
                  <m:limLoc m:val="undOvr"/>
                  <m:subHide m:val="1"/>
                  <m:supHide m:val="1"/>
                  <m:ctrlPr>
                    <w:rPr>
                      <w:rFonts w:ascii="Cambria Math" w:hAnsi="Garamond"/>
                      <w:spacing w:val="-4"/>
                      <w:sz w:val="18"/>
                      <w:szCs w:val="18"/>
                      <w:lang w:val="sq-AL"/>
                    </w:rPr>
                  </m:ctrlPr>
                </m:naryPr>
                <m:sub/>
                <m:sup/>
                <m:e>
                  <m:r>
                    <m:rPr>
                      <m:sty m:val="p"/>
                    </m:rPr>
                    <w:rPr>
                      <w:rFonts w:ascii="Cambria Math" w:hAnsi="Garamond"/>
                      <w:spacing w:val="-4"/>
                      <w:sz w:val="18"/>
                      <w:szCs w:val="18"/>
                      <w:lang w:val="sq-AL"/>
                    </w:rPr>
                    <m:t>e kostove gjat</m:t>
                  </m:r>
                  <m:r>
                    <m:rPr>
                      <m:sty m:val="p"/>
                    </m:rPr>
                    <w:rPr>
                      <w:rFonts w:ascii="Garamond" w:hAnsi="Garamond"/>
                      <w:spacing w:val="-4"/>
                      <w:sz w:val="18"/>
                      <w:szCs w:val="18"/>
                      <w:lang w:val="sq-AL"/>
                    </w:rPr>
                    <m:t>ë</m:t>
                  </m:r>
                  <m:r>
                    <m:rPr>
                      <m:sty m:val="p"/>
                    </m:rPr>
                    <w:rPr>
                      <w:rFonts w:ascii="Cambria Math" w:hAnsi="Garamond"/>
                      <w:spacing w:val="-4"/>
                      <w:sz w:val="18"/>
                      <w:szCs w:val="18"/>
                      <w:lang w:val="sq-AL"/>
                    </w:rPr>
                    <m:t xml:space="preserve"> jet</m:t>
                  </m:r>
                  <m:r>
                    <m:rPr>
                      <m:sty m:val="p"/>
                    </m:rPr>
                    <w:rPr>
                      <w:rFonts w:ascii="Garamond" w:hAnsi="Garamond"/>
                      <w:spacing w:val="-4"/>
                      <w:sz w:val="18"/>
                      <w:szCs w:val="18"/>
                      <w:lang w:val="sq-AL"/>
                    </w:rPr>
                    <m:t>ë</m:t>
                  </m:r>
                  <m:r>
                    <m:rPr>
                      <m:sty m:val="p"/>
                    </m:rPr>
                    <w:rPr>
                      <w:rFonts w:ascii="Cambria Math" w:hAnsi="Garamond"/>
                      <w:spacing w:val="-4"/>
                      <w:sz w:val="18"/>
                      <w:szCs w:val="18"/>
                      <w:lang w:val="sq-AL"/>
                    </w:rPr>
                    <m:t>gjat</m:t>
                  </m:r>
                  <m:r>
                    <m:rPr>
                      <m:sty m:val="p"/>
                    </m:rPr>
                    <w:rPr>
                      <w:rFonts w:ascii="Garamond" w:hAnsi="Garamond"/>
                      <w:spacing w:val="-4"/>
                      <w:sz w:val="18"/>
                      <w:szCs w:val="18"/>
                      <w:lang w:val="sq-AL"/>
                    </w:rPr>
                    <m:t>ë</m:t>
                  </m:r>
                  <m:r>
                    <m:rPr>
                      <m:sty m:val="p"/>
                    </m:rPr>
                    <w:rPr>
                      <w:rFonts w:ascii="Cambria Math" w:hAnsi="Garamond"/>
                      <w:spacing w:val="-4"/>
                      <w:sz w:val="18"/>
                      <w:szCs w:val="18"/>
                      <w:lang w:val="sq-AL"/>
                    </w:rPr>
                    <m:t>sis</m:t>
                  </m:r>
                  <m:r>
                    <m:rPr>
                      <m:sty m:val="p"/>
                    </m:rPr>
                    <w:rPr>
                      <w:rFonts w:ascii="Garamond" w:hAnsi="Garamond"/>
                      <w:spacing w:val="-4"/>
                      <w:sz w:val="18"/>
                      <w:szCs w:val="18"/>
                      <w:lang w:val="sq-AL"/>
                    </w:rPr>
                    <m:t>ë</m:t>
                  </m:r>
                </m:e>
              </m:nary>
            </m:num>
            <m:den>
              <m:nary>
                <m:naryPr>
                  <m:chr m:val="∑"/>
                  <m:limLoc m:val="undOvr"/>
                  <m:subHide m:val="1"/>
                  <m:supHide m:val="1"/>
                  <m:ctrlPr>
                    <w:rPr>
                      <w:rFonts w:ascii="Cambria Math" w:hAnsi="Garamond"/>
                      <w:spacing w:val="-4"/>
                      <w:sz w:val="18"/>
                      <w:szCs w:val="18"/>
                      <w:lang w:val="sq-AL"/>
                    </w:rPr>
                  </m:ctrlPr>
                </m:naryPr>
                <m:sub/>
                <m:sup/>
                <m:e>
                  <m:r>
                    <m:rPr>
                      <m:sty m:val="p"/>
                    </m:rPr>
                    <w:rPr>
                      <w:rFonts w:ascii="Cambria Math" w:hAnsi="Garamond"/>
                      <w:spacing w:val="-4"/>
                      <w:sz w:val="18"/>
                      <w:szCs w:val="18"/>
                      <w:lang w:val="sq-AL"/>
                    </w:rPr>
                    <m:t>e energjis</m:t>
                  </m:r>
                  <m:r>
                    <m:rPr>
                      <m:sty m:val="p"/>
                    </m:rPr>
                    <w:rPr>
                      <w:rFonts w:ascii="Garamond" w:hAnsi="Garamond"/>
                      <w:spacing w:val="-4"/>
                      <w:sz w:val="18"/>
                      <w:szCs w:val="18"/>
                      <w:lang w:val="sq-AL"/>
                    </w:rPr>
                    <m:t>ë</m:t>
                  </m:r>
                  <m:r>
                    <m:rPr>
                      <m:sty m:val="p"/>
                    </m:rPr>
                    <w:rPr>
                      <w:rFonts w:ascii="Cambria Math" w:hAnsi="Garamond"/>
                      <w:spacing w:val="-4"/>
                      <w:sz w:val="18"/>
                      <w:szCs w:val="18"/>
                      <w:lang w:val="sq-AL"/>
                    </w:rPr>
                    <m:t xml:space="preserve"> elektrike t</m:t>
                  </m:r>
                  <m:r>
                    <m:rPr>
                      <m:sty m:val="p"/>
                    </m:rPr>
                    <w:rPr>
                      <w:rFonts w:ascii="Garamond" w:hAnsi="Garamond"/>
                      <w:spacing w:val="-4"/>
                      <w:sz w:val="18"/>
                      <w:szCs w:val="18"/>
                      <w:lang w:val="sq-AL"/>
                    </w:rPr>
                    <m:t>ë</m:t>
                  </m:r>
                  <m:r>
                    <m:rPr>
                      <m:sty m:val="p"/>
                    </m:rPr>
                    <w:rPr>
                      <w:rFonts w:ascii="Cambria Math" w:hAnsi="Garamond"/>
                      <w:spacing w:val="-4"/>
                      <w:sz w:val="18"/>
                      <w:szCs w:val="18"/>
                      <w:lang w:val="sq-AL"/>
                    </w:rPr>
                    <m:t xml:space="preserve"> prodhuar gjat</m:t>
                  </m:r>
                  <m:r>
                    <m:rPr>
                      <m:sty m:val="p"/>
                    </m:rPr>
                    <w:rPr>
                      <w:rFonts w:ascii="Garamond" w:hAnsi="Garamond"/>
                      <w:spacing w:val="-4"/>
                      <w:sz w:val="18"/>
                      <w:szCs w:val="18"/>
                      <w:lang w:val="sq-AL"/>
                    </w:rPr>
                    <m:t>ë</m:t>
                  </m:r>
                  <m:r>
                    <m:rPr>
                      <m:sty m:val="p"/>
                    </m:rPr>
                    <w:rPr>
                      <w:rFonts w:ascii="Cambria Math" w:hAnsi="Garamond"/>
                      <w:spacing w:val="-4"/>
                      <w:sz w:val="18"/>
                      <w:szCs w:val="18"/>
                      <w:lang w:val="sq-AL"/>
                    </w:rPr>
                    <m:t xml:space="preserve"> jet</m:t>
                  </m:r>
                  <m:r>
                    <m:rPr>
                      <m:sty m:val="p"/>
                    </m:rPr>
                    <w:rPr>
                      <w:rFonts w:ascii="Garamond" w:hAnsi="Garamond"/>
                      <w:spacing w:val="-4"/>
                      <w:sz w:val="18"/>
                      <w:szCs w:val="18"/>
                      <w:lang w:val="sq-AL"/>
                    </w:rPr>
                    <m:t>ë</m:t>
                  </m:r>
                  <m:r>
                    <m:rPr>
                      <m:sty m:val="p"/>
                    </m:rPr>
                    <w:rPr>
                      <w:rFonts w:ascii="Cambria Math" w:hAnsi="Garamond"/>
                      <w:spacing w:val="-4"/>
                      <w:sz w:val="18"/>
                      <w:szCs w:val="18"/>
                      <w:lang w:val="sq-AL"/>
                    </w:rPr>
                    <m:t>gjat</m:t>
                  </m:r>
                  <m:r>
                    <m:rPr>
                      <m:sty m:val="p"/>
                    </m:rPr>
                    <w:rPr>
                      <w:rFonts w:ascii="Garamond" w:hAnsi="Garamond"/>
                      <w:spacing w:val="-4"/>
                      <w:sz w:val="18"/>
                      <w:szCs w:val="18"/>
                      <w:lang w:val="sq-AL"/>
                    </w:rPr>
                    <m:t>ë</m:t>
                  </m:r>
                  <m:r>
                    <m:rPr>
                      <m:sty m:val="p"/>
                    </m:rPr>
                    <w:rPr>
                      <w:rFonts w:ascii="Cambria Math" w:hAnsi="Garamond"/>
                      <w:spacing w:val="-4"/>
                      <w:sz w:val="18"/>
                      <w:szCs w:val="18"/>
                      <w:lang w:val="sq-AL"/>
                    </w:rPr>
                    <m:t>sis</m:t>
                  </m:r>
                  <m:r>
                    <m:rPr>
                      <m:sty m:val="p"/>
                    </m:rPr>
                    <w:rPr>
                      <w:rFonts w:ascii="Garamond" w:hAnsi="Garamond"/>
                      <w:spacing w:val="-4"/>
                      <w:sz w:val="18"/>
                      <w:szCs w:val="18"/>
                      <w:lang w:val="sq-AL"/>
                    </w:rPr>
                    <m:t>ë</m:t>
                  </m:r>
                </m:e>
              </m:nary>
            </m:den>
          </m:f>
          <m:r>
            <m:rPr>
              <m:sty m:val="p"/>
            </m:rPr>
            <w:rPr>
              <w:rFonts w:ascii="Cambria Math" w:hAnsi="Garamond"/>
              <w:spacing w:val="-4"/>
              <w:sz w:val="18"/>
              <w:szCs w:val="18"/>
              <w:lang w:val="sq-AL"/>
            </w:rPr>
            <m:t>=</m:t>
          </m:r>
          <m:f>
            <m:fPr>
              <m:ctrlPr>
                <w:rPr>
                  <w:rFonts w:ascii="Cambria Math" w:hAnsi="Garamond"/>
                  <w:spacing w:val="-4"/>
                  <w:sz w:val="18"/>
                  <w:szCs w:val="18"/>
                  <w:lang w:val="sq-AL"/>
                </w:rPr>
              </m:ctrlPr>
            </m:fPr>
            <m:num>
              <m:nary>
                <m:naryPr>
                  <m:chr m:val="∑"/>
                  <m:limLoc m:val="undOvr"/>
                  <m:ctrlPr>
                    <w:rPr>
                      <w:rFonts w:ascii="Cambria Math" w:hAnsi="Garamond"/>
                      <w:spacing w:val="-4"/>
                      <w:sz w:val="18"/>
                      <w:szCs w:val="18"/>
                      <w:lang w:val="sq-AL"/>
                    </w:rPr>
                  </m:ctrlPr>
                </m:naryPr>
                <m:sub>
                  <m:r>
                    <m:rPr>
                      <m:sty m:val="p"/>
                    </m:rPr>
                    <w:rPr>
                      <w:rFonts w:ascii="Cambria Math" w:hAnsi="Garamond"/>
                      <w:spacing w:val="-4"/>
                      <w:sz w:val="18"/>
                      <w:szCs w:val="18"/>
                      <w:lang w:val="sq-AL"/>
                    </w:rPr>
                    <m:t>t=1</m:t>
                  </m:r>
                </m:sub>
                <m:sup>
                  <m:r>
                    <m:rPr>
                      <m:sty m:val="p"/>
                    </m:rPr>
                    <w:rPr>
                      <w:rFonts w:ascii="Cambria Math" w:hAnsi="Garamond"/>
                      <w:spacing w:val="-4"/>
                      <w:sz w:val="18"/>
                      <w:szCs w:val="18"/>
                      <w:lang w:val="sq-AL"/>
                    </w:rPr>
                    <m:t>n</m:t>
                  </m:r>
                </m:sup>
                <m:e>
                  <m:f>
                    <m:fPr>
                      <m:ctrlPr>
                        <w:rPr>
                          <w:rFonts w:ascii="Cambria Math" w:hAnsi="Garamond"/>
                          <w:spacing w:val="-4"/>
                          <w:sz w:val="18"/>
                          <w:szCs w:val="18"/>
                          <w:lang w:val="sq-AL"/>
                        </w:rPr>
                      </m:ctrlPr>
                    </m:fPr>
                    <m:num>
                      <m:sSub>
                        <m:sSubPr>
                          <m:ctrlPr>
                            <w:rPr>
                              <w:rFonts w:ascii="Cambria Math" w:hAnsi="Garamond"/>
                              <w:spacing w:val="-4"/>
                              <w:sz w:val="18"/>
                              <w:szCs w:val="18"/>
                              <w:lang w:val="sq-AL"/>
                            </w:rPr>
                          </m:ctrlPr>
                        </m:sSubPr>
                        <m:e>
                          <m:r>
                            <m:rPr>
                              <m:sty m:val="p"/>
                            </m:rPr>
                            <w:rPr>
                              <w:rFonts w:ascii="Cambria Math" w:hAnsi="Garamond"/>
                              <w:spacing w:val="-4"/>
                              <w:sz w:val="18"/>
                              <w:szCs w:val="18"/>
                              <w:lang w:val="sq-AL"/>
                            </w:rPr>
                            <m:t>I</m:t>
                          </m:r>
                        </m:e>
                        <m:sub>
                          <m:r>
                            <m:rPr>
                              <m:sty m:val="p"/>
                            </m:rPr>
                            <w:rPr>
                              <w:rFonts w:ascii="Cambria Math" w:hAnsi="Garamond"/>
                              <w:spacing w:val="-4"/>
                              <w:sz w:val="18"/>
                              <w:szCs w:val="18"/>
                              <w:lang w:val="sq-AL"/>
                            </w:rPr>
                            <m:t>t</m:t>
                          </m:r>
                        </m:sub>
                      </m:sSub>
                      <m:r>
                        <m:rPr>
                          <m:sty m:val="p"/>
                        </m:rPr>
                        <w:rPr>
                          <w:rFonts w:ascii="Cambria Math" w:hAnsi="Garamond"/>
                          <w:spacing w:val="-4"/>
                          <w:sz w:val="18"/>
                          <w:szCs w:val="18"/>
                          <w:lang w:val="sq-AL"/>
                        </w:rPr>
                        <m:t>+</m:t>
                      </m:r>
                      <m:sSub>
                        <m:sSubPr>
                          <m:ctrlPr>
                            <w:rPr>
                              <w:rFonts w:ascii="Cambria Math" w:hAnsi="Garamond"/>
                              <w:spacing w:val="-4"/>
                              <w:sz w:val="18"/>
                              <w:szCs w:val="18"/>
                              <w:lang w:val="sq-AL"/>
                            </w:rPr>
                          </m:ctrlPr>
                        </m:sSubPr>
                        <m:e>
                          <m:r>
                            <m:rPr>
                              <m:sty m:val="p"/>
                            </m:rPr>
                            <w:rPr>
                              <w:rFonts w:ascii="Cambria Math" w:hAnsi="Garamond"/>
                              <w:spacing w:val="-4"/>
                              <w:sz w:val="18"/>
                              <w:szCs w:val="18"/>
                              <w:lang w:val="sq-AL"/>
                            </w:rPr>
                            <m:t>M</m:t>
                          </m:r>
                        </m:e>
                        <m:sub>
                          <m:r>
                            <m:rPr>
                              <m:sty m:val="p"/>
                            </m:rPr>
                            <w:rPr>
                              <w:rFonts w:ascii="Cambria Math" w:hAnsi="Garamond"/>
                              <w:spacing w:val="-4"/>
                              <w:sz w:val="18"/>
                              <w:szCs w:val="18"/>
                              <w:lang w:val="sq-AL"/>
                            </w:rPr>
                            <m:t>t</m:t>
                          </m:r>
                        </m:sub>
                      </m:sSub>
                      <m:r>
                        <m:rPr>
                          <m:sty m:val="p"/>
                        </m:rPr>
                        <w:rPr>
                          <w:rFonts w:ascii="Cambria Math" w:hAnsi="Garamond"/>
                          <w:spacing w:val="-4"/>
                          <w:sz w:val="18"/>
                          <w:szCs w:val="18"/>
                          <w:lang w:val="sq-AL"/>
                        </w:rPr>
                        <m:t>+</m:t>
                      </m:r>
                      <m:sSub>
                        <m:sSubPr>
                          <m:ctrlPr>
                            <w:rPr>
                              <w:rFonts w:ascii="Cambria Math" w:hAnsi="Garamond"/>
                              <w:spacing w:val="-4"/>
                              <w:sz w:val="18"/>
                              <w:szCs w:val="18"/>
                              <w:lang w:val="sq-AL"/>
                            </w:rPr>
                          </m:ctrlPr>
                        </m:sSubPr>
                        <m:e>
                          <m:r>
                            <m:rPr>
                              <m:sty m:val="p"/>
                            </m:rPr>
                            <w:rPr>
                              <w:rFonts w:ascii="Cambria Math" w:hAnsi="Garamond"/>
                              <w:spacing w:val="-4"/>
                              <w:sz w:val="18"/>
                              <w:szCs w:val="18"/>
                              <w:lang w:val="sq-AL"/>
                            </w:rPr>
                            <m:t>F</m:t>
                          </m:r>
                        </m:e>
                        <m:sub>
                          <m:r>
                            <m:rPr>
                              <m:sty m:val="p"/>
                            </m:rPr>
                            <w:rPr>
                              <w:rFonts w:ascii="Cambria Math" w:hAnsi="Garamond"/>
                              <w:spacing w:val="-4"/>
                              <w:sz w:val="18"/>
                              <w:szCs w:val="18"/>
                              <w:lang w:val="sq-AL"/>
                            </w:rPr>
                            <m:t>t</m:t>
                          </m:r>
                        </m:sub>
                      </m:sSub>
                    </m:num>
                    <m:den>
                      <m:sSup>
                        <m:sSupPr>
                          <m:ctrlPr>
                            <w:rPr>
                              <w:rFonts w:ascii="Cambria Math" w:hAnsi="Garamond"/>
                              <w:spacing w:val="-4"/>
                              <w:sz w:val="18"/>
                              <w:szCs w:val="18"/>
                              <w:lang w:val="sq-AL"/>
                            </w:rPr>
                          </m:ctrlPr>
                        </m:sSupPr>
                        <m:e>
                          <m:d>
                            <m:dPr>
                              <m:ctrlPr>
                                <w:rPr>
                                  <w:rFonts w:ascii="Cambria Math" w:hAnsi="Garamond"/>
                                  <w:spacing w:val="-4"/>
                                  <w:sz w:val="18"/>
                                  <w:szCs w:val="18"/>
                                  <w:lang w:val="sq-AL"/>
                                </w:rPr>
                              </m:ctrlPr>
                            </m:dPr>
                            <m:e>
                              <m:r>
                                <m:rPr>
                                  <m:sty m:val="p"/>
                                </m:rPr>
                                <w:rPr>
                                  <w:rFonts w:ascii="Cambria Math" w:hAnsi="Garamond"/>
                                  <w:spacing w:val="-4"/>
                                  <w:sz w:val="18"/>
                                  <w:szCs w:val="18"/>
                                  <w:lang w:val="sq-AL"/>
                                </w:rPr>
                                <m:t>1+r</m:t>
                              </m:r>
                            </m:e>
                          </m:d>
                        </m:e>
                        <m:sup>
                          <m:r>
                            <m:rPr>
                              <m:sty m:val="p"/>
                            </m:rPr>
                            <w:rPr>
                              <w:rFonts w:ascii="Cambria Math" w:hAnsi="Garamond"/>
                              <w:spacing w:val="-4"/>
                              <w:sz w:val="18"/>
                              <w:szCs w:val="18"/>
                              <w:lang w:val="sq-AL"/>
                            </w:rPr>
                            <m:t>t</m:t>
                          </m:r>
                        </m:sup>
                      </m:sSup>
                    </m:den>
                  </m:f>
                </m:e>
              </m:nary>
            </m:num>
            <m:den>
              <m:nary>
                <m:naryPr>
                  <m:chr m:val="∑"/>
                  <m:limLoc m:val="undOvr"/>
                  <m:ctrlPr>
                    <w:rPr>
                      <w:rFonts w:ascii="Cambria Math" w:hAnsi="Garamond"/>
                      <w:spacing w:val="-4"/>
                      <w:sz w:val="18"/>
                      <w:szCs w:val="18"/>
                      <w:lang w:val="sq-AL"/>
                    </w:rPr>
                  </m:ctrlPr>
                </m:naryPr>
                <m:sub>
                  <m:r>
                    <m:rPr>
                      <m:sty m:val="p"/>
                    </m:rPr>
                    <w:rPr>
                      <w:rFonts w:ascii="Cambria Math" w:hAnsi="Garamond"/>
                      <w:spacing w:val="-4"/>
                      <w:sz w:val="18"/>
                      <w:szCs w:val="18"/>
                      <w:lang w:val="sq-AL"/>
                    </w:rPr>
                    <m:t>t=1</m:t>
                  </m:r>
                </m:sub>
                <m:sup>
                  <m:r>
                    <m:rPr>
                      <m:sty m:val="p"/>
                    </m:rPr>
                    <w:rPr>
                      <w:rFonts w:ascii="Cambria Math" w:hAnsi="Garamond"/>
                      <w:spacing w:val="-4"/>
                      <w:sz w:val="18"/>
                      <w:szCs w:val="18"/>
                      <w:lang w:val="sq-AL"/>
                    </w:rPr>
                    <m:t>n</m:t>
                  </m:r>
                </m:sup>
                <m:e>
                  <m:f>
                    <m:fPr>
                      <m:ctrlPr>
                        <w:rPr>
                          <w:rFonts w:ascii="Cambria Math" w:hAnsi="Garamond"/>
                          <w:spacing w:val="-4"/>
                          <w:sz w:val="18"/>
                          <w:szCs w:val="18"/>
                          <w:lang w:val="sq-AL"/>
                        </w:rPr>
                      </m:ctrlPr>
                    </m:fPr>
                    <m:num>
                      <m:sSub>
                        <m:sSubPr>
                          <m:ctrlPr>
                            <w:rPr>
                              <w:rFonts w:ascii="Cambria Math" w:hAnsi="Garamond"/>
                              <w:spacing w:val="-4"/>
                              <w:sz w:val="18"/>
                              <w:szCs w:val="18"/>
                              <w:lang w:val="sq-AL"/>
                            </w:rPr>
                          </m:ctrlPr>
                        </m:sSubPr>
                        <m:e>
                          <m:r>
                            <m:rPr>
                              <m:sty m:val="p"/>
                            </m:rPr>
                            <w:rPr>
                              <w:rFonts w:ascii="Cambria Math" w:hAnsi="Garamond"/>
                              <w:spacing w:val="-4"/>
                              <w:sz w:val="18"/>
                              <w:szCs w:val="18"/>
                              <w:lang w:val="sq-AL"/>
                            </w:rPr>
                            <m:t>E</m:t>
                          </m:r>
                        </m:e>
                        <m:sub>
                          <m:r>
                            <m:rPr>
                              <m:sty m:val="p"/>
                            </m:rPr>
                            <w:rPr>
                              <w:rFonts w:ascii="Cambria Math" w:hAnsi="Garamond"/>
                              <w:spacing w:val="-4"/>
                              <w:sz w:val="18"/>
                              <w:szCs w:val="18"/>
                              <w:lang w:val="sq-AL"/>
                            </w:rPr>
                            <m:t>t</m:t>
                          </m:r>
                        </m:sub>
                      </m:sSub>
                    </m:num>
                    <m:den>
                      <m:sSup>
                        <m:sSupPr>
                          <m:ctrlPr>
                            <w:rPr>
                              <w:rFonts w:ascii="Cambria Math" w:hAnsi="Garamond"/>
                              <w:spacing w:val="-4"/>
                              <w:sz w:val="18"/>
                              <w:szCs w:val="18"/>
                              <w:lang w:val="sq-AL"/>
                            </w:rPr>
                          </m:ctrlPr>
                        </m:sSupPr>
                        <m:e>
                          <m:d>
                            <m:dPr>
                              <m:ctrlPr>
                                <w:rPr>
                                  <w:rFonts w:ascii="Cambria Math" w:hAnsi="Garamond"/>
                                  <w:spacing w:val="-4"/>
                                  <w:sz w:val="18"/>
                                  <w:szCs w:val="18"/>
                                  <w:lang w:val="sq-AL"/>
                                </w:rPr>
                              </m:ctrlPr>
                            </m:dPr>
                            <m:e>
                              <m:r>
                                <m:rPr>
                                  <m:sty m:val="p"/>
                                </m:rPr>
                                <w:rPr>
                                  <w:rFonts w:ascii="Cambria Math" w:hAnsi="Garamond"/>
                                  <w:spacing w:val="-4"/>
                                  <w:sz w:val="18"/>
                                  <w:szCs w:val="18"/>
                                  <w:lang w:val="sq-AL"/>
                                </w:rPr>
                                <m:t>1+r</m:t>
                              </m:r>
                            </m:e>
                          </m:d>
                        </m:e>
                        <m:sup>
                          <m:r>
                            <m:rPr>
                              <m:sty m:val="p"/>
                            </m:rPr>
                            <w:rPr>
                              <w:rFonts w:ascii="Cambria Math" w:hAnsi="Garamond"/>
                              <w:spacing w:val="-4"/>
                              <w:sz w:val="18"/>
                              <w:szCs w:val="18"/>
                              <w:lang w:val="sq-AL"/>
                            </w:rPr>
                            <m:t>t</m:t>
                          </m:r>
                        </m:sup>
                      </m:sSup>
                    </m:den>
                  </m:f>
                </m:e>
              </m:nary>
            </m:den>
          </m:f>
        </m:oMath>
      </m:oMathPara>
    </w:p>
    <w:p w:rsidR="007D686A" w:rsidRPr="009F551B" w:rsidRDefault="007D686A" w:rsidP="007D686A">
      <w:pPr>
        <w:pStyle w:val="Paragrafi"/>
        <w:rPr>
          <w:i/>
          <w:spacing w:val="-4"/>
          <w:lang w:val="sq-AL"/>
        </w:rPr>
      </w:pPr>
      <w:r w:rsidRPr="009F551B">
        <w:rPr>
          <w:spacing w:val="-4"/>
          <w:lang w:val="sq-AL"/>
        </w:rPr>
        <w:t>Ku:</w:t>
      </w:r>
      <w:r w:rsidRPr="009F551B">
        <w:rPr>
          <w:spacing w:val="-4"/>
          <w:lang w:val="sq-AL"/>
        </w:rPr>
        <w:tab/>
      </w:r>
      <w:r w:rsidRPr="009F551B">
        <w:rPr>
          <w:b/>
          <w:i/>
          <w:spacing w:val="-4"/>
          <w:lang w:val="sq-AL"/>
        </w:rPr>
        <w:t>I</w:t>
      </w:r>
      <w:r w:rsidRPr="009F551B">
        <w:rPr>
          <w:b/>
          <w:i/>
          <w:spacing w:val="-4"/>
          <w:vertAlign w:val="subscript"/>
          <w:lang w:val="sq-AL"/>
        </w:rPr>
        <w:t>t</w:t>
      </w:r>
      <w:r w:rsidRPr="009F551B">
        <w:rPr>
          <w:i/>
          <w:spacing w:val="-4"/>
          <w:lang w:val="sq-AL"/>
        </w:rPr>
        <w:tab/>
        <w:t xml:space="preserve">- </w:t>
      </w:r>
      <w:r w:rsidRPr="009F551B">
        <w:rPr>
          <w:spacing w:val="-4"/>
          <w:lang w:val="sq-AL"/>
        </w:rPr>
        <w:t xml:space="preserve">Shpenzimet për investime në vitin </w:t>
      </w:r>
      <w:r w:rsidRPr="009F551B">
        <w:rPr>
          <w:i/>
          <w:spacing w:val="-4"/>
          <w:lang w:val="sq-AL"/>
        </w:rPr>
        <w:t>t</w:t>
      </w:r>
    </w:p>
    <w:p w:rsidR="007D686A" w:rsidRPr="009F551B" w:rsidRDefault="007D686A" w:rsidP="007D686A">
      <w:pPr>
        <w:pStyle w:val="Paragrafi"/>
        <w:rPr>
          <w:i/>
          <w:spacing w:val="-4"/>
          <w:lang w:val="sq-AL"/>
        </w:rPr>
      </w:pPr>
      <w:r w:rsidRPr="009F551B">
        <w:rPr>
          <w:b/>
          <w:i/>
          <w:spacing w:val="-4"/>
          <w:lang w:val="sq-AL"/>
        </w:rPr>
        <w:t>M</w:t>
      </w:r>
      <w:r w:rsidRPr="009F551B">
        <w:rPr>
          <w:b/>
          <w:i/>
          <w:spacing w:val="-4"/>
          <w:vertAlign w:val="subscript"/>
          <w:lang w:val="sq-AL"/>
        </w:rPr>
        <w:t>t</w:t>
      </w:r>
      <w:r w:rsidRPr="009F551B">
        <w:rPr>
          <w:i/>
          <w:spacing w:val="-4"/>
          <w:lang w:val="sq-AL"/>
        </w:rPr>
        <w:tab/>
        <w:t xml:space="preserve">- </w:t>
      </w:r>
      <w:r w:rsidRPr="009F551B">
        <w:rPr>
          <w:spacing w:val="-4"/>
          <w:lang w:val="sq-AL"/>
        </w:rPr>
        <w:t xml:space="preserve">Operacionet dhe Shpenzimet e Mirëmbajtjes në vitin </w:t>
      </w:r>
      <w:r w:rsidRPr="009F551B">
        <w:rPr>
          <w:i/>
          <w:spacing w:val="-4"/>
          <w:lang w:val="sq-AL"/>
        </w:rPr>
        <w:t>t</w:t>
      </w:r>
    </w:p>
    <w:p w:rsidR="007D686A" w:rsidRPr="009F551B" w:rsidRDefault="007D686A" w:rsidP="007D686A">
      <w:pPr>
        <w:pStyle w:val="Paragrafi"/>
        <w:rPr>
          <w:i/>
          <w:spacing w:val="-4"/>
          <w:lang w:val="sq-AL"/>
        </w:rPr>
      </w:pPr>
      <w:r w:rsidRPr="009F551B">
        <w:rPr>
          <w:b/>
          <w:i/>
          <w:spacing w:val="-4"/>
          <w:lang w:val="sq-AL"/>
        </w:rPr>
        <w:t>F</w:t>
      </w:r>
      <w:r w:rsidRPr="009F551B">
        <w:rPr>
          <w:b/>
          <w:i/>
          <w:spacing w:val="-4"/>
          <w:vertAlign w:val="subscript"/>
          <w:lang w:val="sq-AL"/>
        </w:rPr>
        <w:t>t</w:t>
      </w:r>
      <w:r w:rsidRPr="009F551B">
        <w:rPr>
          <w:i/>
          <w:spacing w:val="-4"/>
          <w:lang w:val="sq-AL"/>
        </w:rPr>
        <w:tab/>
        <w:t xml:space="preserve">- </w:t>
      </w:r>
      <w:r w:rsidRPr="009F551B">
        <w:rPr>
          <w:spacing w:val="-4"/>
          <w:lang w:val="sq-AL"/>
        </w:rPr>
        <w:t xml:space="preserve">Shpenzimet e lëndës djegëse në vitin </w:t>
      </w:r>
      <w:r w:rsidRPr="009F551B">
        <w:rPr>
          <w:i/>
          <w:spacing w:val="-4"/>
          <w:lang w:val="sq-AL"/>
        </w:rPr>
        <w:t>t</w:t>
      </w:r>
      <w:r w:rsidRPr="009F551B">
        <w:rPr>
          <w:spacing w:val="-4"/>
          <w:lang w:val="sq-AL"/>
        </w:rPr>
        <w:t xml:space="preserve"> (taksa vjetore, përdorimi i tokës, qira etj.)</w:t>
      </w:r>
    </w:p>
    <w:p w:rsidR="007D686A" w:rsidRPr="009F551B" w:rsidRDefault="007D686A" w:rsidP="007D686A">
      <w:pPr>
        <w:pStyle w:val="Paragrafi"/>
        <w:rPr>
          <w:i/>
          <w:spacing w:val="-4"/>
          <w:lang w:val="sq-AL"/>
        </w:rPr>
      </w:pPr>
      <w:r w:rsidRPr="009F551B">
        <w:rPr>
          <w:b/>
          <w:i/>
          <w:spacing w:val="-4"/>
          <w:lang w:val="sq-AL"/>
        </w:rPr>
        <w:t>E</w:t>
      </w:r>
      <w:r w:rsidRPr="009F551B">
        <w:rPr>
          <w:b/>
          <w:i/>
          <w:spacing w:val="-4"/>
          <w:vertAlign w:val="subscript"/>
          <w:lang w:val="sq-AL"/>
        </w:rPr>
        <w:t>t</w:t>
      </w:r>
      <w:r w:rsidRPr="009F551B">
        <w:rPr>
          <w:i/>
          <w:spacing w:val="-4"/>
          <w:lang w:val="sq-AL"/>
        </w:rPr>
        <w:tab/>
        <w:t xml:space="preserve">- </w:t>
      </w:r>
      <w:r w:rsidRPr="009F551B">
        <w:rPr>
          <w:spacing w:val="-4"/>
          <w:lang w:val="sq-AL"/>
        </w:rPr>
        <w:t xml:space="preserve">Energjia elektrike e gjeneruar në vitin </w:t>
      </w:r>
      <w:r w:rsidRPr="009F551B">
        <w:rPr>
          <w:i/>
          <w:spacing w:val="-4"/>
          <w:lang w:val="sq-AL"/>
        </w:rPr>
        <w:t>t</w:t>
      </w:r>
    </w:p>
    <w:p w:rsidR="007D686A" w:rsidRPr="009F551B" w:rsidRDefault="007D686A" w:rsidP="007D686A">
      <w:pPr>
        <w:pStyle w:val="Paragrafi"/>
        <w:rPr>
          <w:i/>
          <w:spacing w:val="-4"/>
          <w:lang w:val="sq-AL"/>
        </w:rPr>
      </w:pPr>
      <w:r w:rsidRPr="009F551B">
        <w:rPr>
          <w:b/>
          <w:i/>
          <w:spacing w:val="-4"/>
          <w:lang w:val="sq-AL"/>
        </w:rPr>
        <w:t>r</w:t>
      </w:r>
      <w:r w:rsidRPr="009F551B">
        <w:rPr>
          <w:i/>
          <w:spacing w:val="-4"/>
          <w:lang w:val="sq-AL"/>
        </w:rPr>
        <w:tab/>
        <w:t xml:space="preserve">- </w:t>
      </w:r>
      <w:r w:rsidRPr="009F551B">
        <w:rPr>
          <w:i/>
          <w:spacing w:val="-4"/>
          <w:lang w:val="sq-AL"/>
        </w:rPr>
        <w:tab/>
        <w:t xml:space="preserve">- </w:t>
      </w:r>
      <w:r w:rsidRPr="009F551B">
        <w:rPr>
          <w:spacing w:val="-4"/>
          <w:lang w:val="sq-AL"/>
        </w:rPr>
        <w:t>Norma e interesit të kostos së impiantit</w:t>
      </w:r>
    </w:p>
    <w:p w:rsidR="007D686A" w:rsidRPr="009F551B" w:rsidRDefault="007D686A" w:rsidP="007D686A">
      <w:pPr>
        <w:pStyle w:val="Paragrafi"/>
        <w:rPr>
          <w:i/>
          <w:spacing w:val="-4"/>
          <w:lang w:val="sq-AL"/>
        </w:rPr>
      </w:pPr>
      <w:r w:rsidRPr="009F551B">
        <w:rPr>
          <w:b/>
          <w:i/>
          <w:spacing w:val="-4"/>
          <w:lang w:val="sq-AL"/>
        </w:rPr>
        <w:t>n</w:t>
      </w:r>
      <w:r w:rsidRPr="009F551B">
        <w:rPr>
          <w:i/>
          <w:spacing w:val="-4"/>
          <w:lang w:val="sq-AL"/>
        </w:rPr>
        <w:tab/>
        <w:t xml:space="preserve">- </w:t>
      </w:r>
      <w:r w:rsidRPr="009F551B">
        <w:rPr>
          <w:i/>
          <w:spacing w:val="-4"/>
          <w:lang w:val="sq-AL"/>
        </w:rPr>
        <w:tab/>
        <w:t xml:space="preserve">- </w:t>
      </w:r>
      <w:r w:rsidRPr="009F551B">
        <w:rPr>
          <w:spacing w:val="-4"/>
          <w:lang w:val="sq-AL"/>
        </w:rPr>
        <w:t>Jetëgjatësia ekonomike e njësisë gjeneruese</w:t>
      </w:r>
    </w:p>
    <w:p w:rsidR="007D686A" w:rsidRPr="009F551B" w:rsidRDefault="007D686A" w:rsidP="007D686A">
      <w:pPr>
        <w:pStyle w:val="Paragrafi"/>
        <w:rPr>
          <w:spacing w:val="-4"/>
          <w:lang w:val="sq-AL"/>
        </w:rPr>
      </w:pPr>
      <w:r w:rsidRPr="009F551B">
        <w:rPr>
          <w:spacing w:val="-4"/>
          <w:lang w:val="sq-AL"/>
        </w:rPr>
        <w:t>Në këtë kontekst, duhet theksuar se zakonisht për gjenerimin e energjisë elektrike me teknologjitë me burime të rinovueshme, LCOE llogaritet në jetëgjatësinë e projektimit të një njësie gjeneruese, e cila është zakonisht 20 deri në 40 vjet. Bazuar në ligjin 7/2017 “Pёr nxitjen e përdorimit të energjisë nga burimet e rinovueshme”, LCOE duhet të konsiderohet për një periudhë më të shkurtër (max.15 vjet), periudhë e cila kërkon detyrimisht një mbështetje financiare më të lartë edhe pse kohëzgjatja e njësisë është më e gjatë.</w:t>
      </w:r>
    </w:p>
    <w:p w:rsidR="007D686A" w:rsidRPr="009F551B" w:rsidRDefault="007D686A" w:rsidP="007D686A">
      <w:pPr>
        <w:pStyle w:val="Paragrafi"/>
        <w:rPr>
          <w:spacing w:val="-4"/>
          <w:lang w:val="sq-AL"/>
        </w:rPr>
      </w:pPr>
      <w:r w:rsidRPr="009F551B">
        <w:rPr>
          <w:spacing w:val="-4"/>
          <w:lang w:val="sq-AL"/>
        </w:rPr>
        <w:t>Në mungesë të eksperiencës në këto impiante dhe të të dhënave të disponueshme për periudha më të shkurtra kohore, LCOE është e arsyeshme, që në rastin e PV, të llogaritet për një periudhë prej 20 vjetësh.</w:t>
      </w:r>
    </w:p>
    <w:p w:rsidR="007D686A" w:rsidRPr="009F551B" w:rsidRDefault="007D686A" w:rsidP="007D686A">
      <w:pPr>
        <w:pStyle w:val="Paragrafi"/>
        <w:rPr>
          <w:bCs/>
          <w:i/>
          <w:spacing w:val="-4"/>
          <w:u w:val="single"/>
          <w:lang w:val="sq-AL" w:eastAsia="sq-AL"/>
        </w:rPr>
      </w:pPr>
      <w:r w:rsidRPr="009F551B">
        <w:rPr>
          <w:bCs/>
          <w:i/>
          <w:spacing w:val="-4"/>
          <w:u w:val="single"/>
          <w:lang w:val="sq-AL" w:eastAsia="sq-AL"/>
        </w:rPr>
        <w:t>Analiza për kostot e kapitalit</w:t>
      </w:r>
    </w:p>
    <w:p w:rsidR="007D686A" w:rsidRPr="009F551B" w:rsidRDefault="007D686A" w:rsidP="007D686A">
      <w:pPr>
        <w:pStyle w:val="Paragrafi"/>
        <w:rPr>
          <w:b/>
          <w:spacing w:val="-4"/>
          <w:lang w:val="sq-AL"/>
        </w:rPr>
      </w:pPr>
      <w:r w:rsidRPr="009F551B">
        <w:rPr>
          <w:b/>
          <w:i/>
          <w:spacing w:val="-4"/>
          <w:lang w:val="sq-AL"/>
        </w:rPr>
        <w:t>Faktor</w:t>
      </w:r>
      <w:r w:rsidRPr="009F551B">
        <w:rPr>
          <w:b/>
          <w:spacing w:val="-4"/>
          <w:lang w:val="sq-AL"/>
        </w:rPr>
        <w:t>ë</w:t>
      </w:r>
      <w:r w:rsidRPr="009F551B">
        <w:rPr>
          <w:b/>
          <w:i/>
          <w:spacing w:val="-4"/>
          <w:lang w:val="sq-AL"/>
        </w:rPr>
        <w:t>t q</w:t>
      </w:r>
      <w:r w:rsidRPr="009F551B">
        <w:rPr>
          <w:b/>
          <w:spacing w:val="-4"/>
          <w:lang w:val="sq-AL"/>
        </w:rPr>
        <w:t>ë</w:t>
      </w:r>
      <w:r w:rsidRPr="009F551B">
        <w:rPr>
          <w:b/>
          <w:i/>
          <w:spacing w:val="-4"/>
          <w:lang w:val="sq-AL"/>
        </w:rPr>
        <w:t xml:space="preserve"> ndikojn</w:t>
      </w:r>
      <w:r w:rsidRPr="009F551B">
        <w:rPr>
          <w:b/>
          <w:spacing w:val="-4"/>
          <w:lang w:val="sq-AL"/>
        </w:rPr>
        <w:t>ë</w:t>
      </w:r>
      <w:r w:rsidRPr="009F551B">
        <w:rPr>
          <w:b/>
          <w:i/>
          <w:spacing w:val="-4"/>
          <w:lang w:val="sq-AL"/>
        </w:rPr>
        <w:t xml:space="preserve"> në koston e kapitalit</w:t>
      </w:r>
      <w:r w:rsidRPr="009F551B">
        <w:rPr>
          <w:i/>
          <w:spacing w:val="-4"/>
          <w:lang w:val="sq-AL"/>
        </w:rPr>
        <w:t xml:space="preserve"> </w:t>
      </w:r>
      <w:r w:rsidRPr="009F551B">
        <w:rPr>
          <w:spacing w:val="-4"/>
          <w:lang w:val="sq-AL"/>
        </w:rPr>
        <w:t>- Praktikisht, para se të investojnë në një projekt të energjive të rinovueshme, investitorët seriozë kryejnë një analizë risku. Nëse ata shohin se investimi mbart më shumë risk se sa investimet me risk normal, ata do të kërkojnë një tarifë më të lartë për ta bërë kapitalin të aksesueshëm në treg. Një arsyetim i ngjashëm qëndron për bankat që japin kredi për këto lloj investimesh: ato do të kërkojnë edhe më shumë siguri, që</w:t>
      </w:r>
      <w:r w:rsidRPr="009F551B">
        <w:rPr>
          <w:b/>
          <w:spacing w:val="-4"/>
          <w:lang w:val="sq-AL"/>
        </w:rPr>
        <w:t xml:space="preserve"> </w:t>
      </w:r>
      <w:r w:rsidRPr="009F551B">
        <w:rPr>
          <w:spacing w:val="-4"/>
          <w:lang w:val="sq-AL"/>
        </w:rPr>
        <w:t xml:space="preserve">do të thotë se do të japin më pak kredi ose do të kërkojnë nga huamarrësi të kërkojë mbështetje me skema mbështetëse në burimet e rinovueshme ose thënë ndryshe, tarifa më të larta të energjisë elektrike të prodhuar për nevoja të domosdoshme të tregut. Kostot e këtij kompensimi, siç quhet ndryshe – kosto e kapitalit, duhen paguar nga të ardhurat e projekteve të realizuara dhe si rrjedhojë ndikojnë direkt në strukturën e kostove të projektit dhe bëjnë presion për rritjen e çmimeve të energjisë. </w:t>
      </w:r>
      <w:r w:rsidRPr="009F551B">
        <w:rPr>
          <w:i/>
          <w:spacing w:val="-4"/>
          <w:lang w:val="sq-AL"/>
        </w:rPr>
        <w:t>Nëse investimi perceptohet se mbart më shumë risk, kosto e kapitalit rritet.</w:t>
      </w:r>
    </w:p>
    <w:p w:rsidR="007D686A" w:rsidRPr="009F551B" w:rsidRDefault="007D686A" w:rsidP="007D686A">
      <w:pPr>
        <w:pStyle w:val="Paragrafi"/>
        <w:rPr>
          <w:spacing w:val="-4"/>
          <w:lang w:val="sq-AL"/>
        </w:rPr>
      </w:pPr>
      <w:r w:rsidRPr="009F551B">
        <w:rPr>
          <w:spacing w:val="-4"/>
          <w:lang w:val="sq-AL"/>
        </w:rPr>
        <w:t xml:space="preserve">Nga praktika e deritanishme, projektet e energjive të rinovueshme në rajonin e Ballkanit Perëndimor mbartin një intensitet të lartë të investimit të kapitalit krahasuar me burime të tjera gjeneruese (p.sh. me gas ose naftë). Kështu, në qoftë se investitori e ka finalizuar ose e ka kryer investimin, kur vendoset në rolin e “pronarit” të impiantit të energjive të rinovueshme ka shumë pak mundësi për të ndryshuar llogaritjet e tij të kostos bazuar në ndryshime të rrethanave ekonomike (ritmeve të zhvillimit apo paqëndrueshmërisë së rritjes ekonomike) të vendit ku investohet. Kjo nënkupton gjithashtu se kosto e kapitalit është një element </w:t>
      </w:r>
      <w:r w:rsidRPr="009F551B">
        <w:rPr>
          <w:spacing w:val="-4"/>
          <w:lang w:val="sq-AL"/>
        </w:rPr>
        <w:lastRenderedPageBreak/>
        <w:t>vendimtar në çdo vendim për të investuar në energjitë e rinovueshme.</w:t>
      </w:r>
    </w:p>
    <w:p w:rsidR="007D686A" w:rsidRPr="009F551B" w:rsidRDefault="007D686A" w:rsidP="007D686A">
      <w:pPr>
        <w:pStyle w:val="Paragrafi"/>
        <w:rPr>
          <w:spacing w:val="-4"/>
          <w:lang w:val="sq-AL"/>
        </w:rPr>
      </w:pPr>
      <w:r w:rsidRPr="009F551B">
        <w:rPr>
          <w:spacing w:val="-4"/>
          <w:lang w:val="sq-AL"/>
        </w:rPr>
        <w:t>Kosto e kapitalit ndryshon edhe në bazë të perceptimit të riskut të një investimi në burime të rinovueshme. Për të adresuar këto risqe (dhe si rrjedhojë për të ulur koston e kapitalit), politikat e energjive të rinovueshme në përgjithësi hartohen për të krijuar më shumë siguri në të ardhurat dhe shpenzimet e projekteve të energjive të rinovueshme. Në rastet kur politikat energjetike të një vendi, nuk arrijnë të adresojnë pasiguritë,  rritja e kostos së kapitalit mund të shkaktojë një ulje të numrit të projekteve të energjive të rinovueshme që zbatohen.</w:t>
      </w:r>
    </w:p>
    <w:p w:rsidR="007D686A" w:rsidRPr="009F551B" w:rsidRDefault="007D686A" w:rsidP="007D686A">
      <w:pPr>
        <w:pStyle w:val="Paragrafi"/>
        <w:rPr>
          <w:spacing w:val="-4"/>
          <w:lang w:val="sq-AL"/>
        </w:rPr>
      </w:pPr>
      <w:r w:rsidRPr="009F551B">
        <w:rPr>
          <w:spacing w:val="-4"/>
          <w:lang w:val="sq-AL"/>
        </w:rPr>
        <w:t>Raporti i ECOFYS “</w:t>
      </w:r>
      <w:r w:rsidRPr="009F551B">
        <w:rPr>
          <w:i/>
          <w:spacing w:val="-4"/>
          <w:lang w:val="sq-AL"/>
        </w:rPr>
        <w:t>Mapping the cost of capital for wind and solar energy in South Eastern European Member States</w:t>
      </w:r>
      <w:r w:rsidRPr="009F551B">
        <w:rPr>
          <w:spacing w:val="-4"/>
          <w:vertAlign w:val="superscript"/>
          <w:lang w:val="sq-AL"/>
        </w:rPr>
        <w:footnoteReference w:id="4"/>
      </w:r>
      <w:r w:rsidRPr="009F551B">
        <w:rPr>
          <w:spacing w:val="-4"/>
          <w:lang w:val="sq-AL"/>
        </w:rPr>
        <w:t>” shtjellon marrëdhëniet ndërmjet (WACC) “</w:t>
      </w:r>
      <w:r w:rsidRPr="009F551B">
        <w:rPr>
          <w:i/>
          <w:spacing w:val="-4"/>
          <w:lang w:val="sq-AL"/>
        </w:rPr>
        <w:t>kostos mesatare të ponderuar të kapitalit</w:t>
      </w:r>
      <w:r w:rsidRPr="009F551B">
        <w:rPr>
          <w:spacing w:val="-4"/>
          <w:lang w:val="sq-AL"/>
        </w:rPr>
        <w:t xml:space="preserve">” dhe zhvillimit të energjive të rinovueshme në dy teknologji – Impiantet e erës në tokë dhe impiantet fotovoltaike të mbështetura në tokë, me fokus në shtetet antare të Evropës Jug-Lindore (Bullgaria, Kroacia, Greqia, Hungaria, Rumania dhe Sllovakia). Studimi konsideron se kosto e kapitalit influencohet, gjithashtu nga të paktën 2 faktorë: </w:t>
      </w:r>
    </w:p>
    <w:p w:rsidR="007D686A" w:rsidRPr="009F551B" w:rsidRDefault="007D686A" w:rsidP="007D686A">
      <w:pPr>
        <w:pStyle w:val="Paragrafi"/>
        <w:rPr>
          <w:spacing w:val="-4"/>
          <w:lang w:val="sq-AL"/>
        </w:rPr>
      </w:pPr>
      <w:r>
        <w:rPr>
          <w:spacing w:val="-4"/>
          <w:lang w:val="sq-AL"/>
        </w:rPr>
        <w:t xml:space="preserve">- </w:t>
      </w:r>
      <w:r w:rsidRPr="009F551B">
        <w:rPr>
          <w:spacing w:val="-4"/>
          <w:lang w:val="sq-AL"/>
        </w:rPr>
        <w:t xml:space="preserve">risku që lidhet me “klimën e investimeve” në vendin ku aplikohet teknologjia dhe, </w:t>
      </w:r>
    </w:p>
    <w:p w:rsidR="007D686A" w:rsidRPr="009F551B" w:rsidRDefault="007D686A" w:rsidP="007D686A">
      <w:pPr>
        <w:pStyle w:val="Paragrafi"/>
        <w:rPr>
          <w:spacing w:val="-4"/>
          <w:lang w:val="sq-AL"/>
        </w:rPr>
      </w:pPr>
      <w:r>
        <w:rPr>
          <w:spacing w:val="-4"/>
          <w:lang w:val="sq-AL"/>
        </w:rPr>
        <w:t xml:space="preserve">- </w:t>
      </w:r>
      <w:r w:rsidRPr="009F551B">
        <w:rPr>
          <w:spacing w:val="-4"/>
          <w:lang w:val="sq-AL"/>
        </w:rPr>
        <w:t xml:space="preserve">risku specifik që lidhet me kuadrin ligjor dhe rregullator të energjive të rinovueshme. </w:t>
      </w:r>
    </w:p>
    <w:p w:rsidR="007D686A" w:rsidRPr="009F551B" w:rsidRDefault="007D686A" w:rsidP="007D686A">
      <w:pPr>
        <w:pStyle w:val="Paragrafi"/>
        <w:rPr>
          <w:spacing w:val="-4"/>
          <w:lang w:val="sq-AL"/>
        </w:rPr>
      </w:pPr>
      <w:r w:rsidRPr="009F551B">
        <w:rPr>
          <w:i/>
          <w:spacing w:val="-4"/>
          <w:lang w:val="sq-AL"/>
        </w:rPr>
        <w:t>Risku q</w:t>
      </w:r>
      <w:r w:rsidRPr="009F551B">
        <w:rPr>
          <w:spacing w:val="-4"/>
          <w:lang w:val="sq-AL"/>
        </w:rPr>
        <w:t>ë</w:t>
      </w:r>
      <w:r w:rsidRPr="009F551B">
        <w:rPr>
          <w:i/>
          <w:spacing w:val="-4"/>
          <w:lang w:val="sq-AL"/>
        </w:rPr>
        <w:t xml:space="preserve"> lidhet me klimën e investimeve </w:t>
      </w:r>
      <w:r w:rsidRPr="009F551B">
        <w:rPr>
          <w:spacing w:val="-4"/>
          <w:lang w:val="sq-AL"/>
        </w:rPr>
        <w:t xml:space="preserve">i referohet faktorëve siç janë stabiliteti politik, korrupsioni, zhvillimi ekonomik, variacionet në këmbimin valutor. Sigurisht, risqet e kësaj natyre prekin të gjitha investimet në vend dhe jo vetëm investimet nga energjitë e rinovueshme. Për këtë qëllim janë identifikuar “Kostot Mesatare të Ponderuara të Kapitalit” WACC, specifike për çdo vend (risku sovran) dhe “Kostot Mesatare të Ponderuara të Kapitalit” WACC specifik sipas kuadrit rregullator të energjive të rinovueshme që lidhet përgjithësisht me skemat mbështetëse. </w:t>
      </w:r>
    </w:p>
    <w:p w:rsidR="007D686A" w:rsidRPr="009F551B" w:rsidRDefault="007D686A" w:rsidP="007D686A">
      <w:pPr>
        <w:pStyle w:val="Paragrafi"/>
        <w:rPr>
          <w:spacing w:val="-4"/>
          <w:lang w:val="sq-AL"/>
        </w:rPr>
      </w:pPr>
      <w:r w:rsidRPr="009F551B">
        <w:rPr>
          <w:spacing w:val="-4"/>
          <w:lang w:val="sq-AL"/>
        </w:rPr>
        <w:t>Sa duhet të jetë WACC:</w:t>
      </w:r>
    </w:p>
    <w:p w:rsidR="007D686A" w:rsidRDefault="007D686A" w:rsidP="007D686A">
      <w:pPr>
        <w:pStyle w:val="Paragrafi"/>
        <w:rPr>
          <w:lang w:val="sq-AL"/>
        </w:rPr>
        <w:sectPr w:rsidR="007D686A" w:rsidSect="007D686A">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720" w:right="1134" w:bottom="720" w:left="1134" w:header="851" w:footer="851" w:gutter="0"/>
          <w:cols w:space="454"/>
          <w:docGrid w:linePitch="360"/>
        </w:sectPr>
      </w:pPr>
    </w:p>
    <w:p w:rsidR="007D686A" w:rsidRPr="002B34E3" w:rsidRDefault="007D686A" w:rsidP="007D686A">
      <w:pPr>
        <w:spacing w:after="0" w:line="240" w:lineRule="auto"/>
        <w:rPr>
          <w:rFonts w:ascii="Garamond" w:hAnsi="Garamond"/>
          <w:i/>
          <w:iCs/>
          <w:sz w:val="20"/>
          <w:szCs w:val="20"/>
          <w:lang w:val="sq-AL" w:eastAsia="sq-AL"/>
        </w:rPr>
      </w:pPr>
      <w:r w:rsidRPr="002B34E3">
        <w:rPr>
          <w:rFonts w:ascii="Garamond" w:hAnsi="Garamond"/>
          <w:i/>
          <w:iCs/>
          <w:sz w:val="20"/>
          <w:szCs w:val="20"/>
          <w:lang w:val="sq-AL" w:eastAsia="sq-AL"/>
        </w:rPr>
        <w:lastRenderedPageBreak/>
        <w:t>Tabela</w:t>
      </w:r>
      <w:r>
        <w:rPr>
          <w:rFonts w:ascii="Garamond" w:hAnsi="Garamond"/>
          <w:i/>
          <w:iCs/>
          <w:sz w:val="20"/>
          <w:szCs w:val="20"/>
          <w:lang w:val="sq-AL" w:eastAsia="sq-AL"/>
        </w:rPr>
        <w:t xml:space="preserve"> </w:t>
      </w:r>
      <w:r w:rsidRPr="002B34E3">
        <w:rPr>
          <w:rFonts w:ascii="Garamond" w:hAnsi="Garamond"/>
          <w:i/>
          <w:iCs/>
          <w:sz w:val="20"/>
          <w:szCs w:val="20"/>
          <w:lang w:val="sq-AL" w:eastAsia="sq-AL"/>
        </w:rPr>
        <w:t>1: Skenaret e Kostove Mesatare të Ponderuara të Kapitalit për 2016, 2030 dhe 2050</w:t>
      </w:r>
    </w:p>
    <w:tbl>
      <w:tblPr>
        <w:tblStyle w:val="TableGrid"/>
        <w:tblW w:w="0" w:type="auto"/>
        <w:tblLayout w:type="fixed"/>
        <w:tblLook w:val="04A0" w:firstRow="1" w:lastRow="0" w:firstColumn="1" w:lastColumn="0" w:noHBand="0" w:noVBand="1"/>
      </w:tblPr>
      <w:tblGrid>
        <w:gridCol w:w="1368"/>
        <w:gridCol w:w="807"/>
        <w:gridCol w:w="886"/>
        <w:gridCol w:w="885"/>
        <w:gridCol w:w="887"/>
        <w:gridCol w:w="886"/>
        <w:gridCol w:w="887"/>
        <w:gridCol w:w="886"/>
        <w:gridCol w:w="887"/>
        <w:gridCol w:w="887"/>
      </w:tblGrid>
      <w:tr w:rsidR="007D686A" w:rsidRPr="002B34E3" w:rsidTr="00C02F09">
        <w:tc>
          <w:tcPr>
            <w:tcW w:w="1368" w:type="dxa"/>
            <w:vMerge w:val="restart"/>
          </w:tcPr>
          <w:p w:rsidR="007D686A" w:rsidRPr="002B34E3" w:rsidRDefault="007D686A" w:rsidP="00C02F09">
            <w:pPr>
              <w:widowControl w:val="0"/>
              <w:jc w:val="center"/>
              <w:rPr>
                <w:rFonts w:ascii="Garamond" w:hAnsi="Garamond"/>
                <w:b/>
                <w:szCs w:val="24"/>
                <w:lang w:val="sq-AL"/>
              </w:rPr>
            </w:pPr>
            <w:r w:rsidRPr="002B34E3">
              <w:rPr>
                <w:rFonts w:ascii="Garamond" w:hAnsi="Garamond"/>
                <w:b/>
                <w:szCs w:val="24"/>
                <w:lang w:val="sq-AL"/>
              </w:rPr>
              <w:t>Skenarët e kostos se kapitalit</w:t>
            </w:r>
          </w:p>
        </w:tc>
        <w:tc>
          <w:tcPr>
            <w:tcW w:w="7898" w:type="dxa"/>
            <w:gridSpan w:val="9"/>
            <w:shd w:val="clear" w:color="auto" w:fill="E5DFEC" w:themeFill="accent4" w:themeFillTint="33"/>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WACC %</w:t>
            </w:r>
          </w:p>
        </w:tc>
      </w:tr>
      <w:tr w:rsidR="007D686A" w:rsidRPr="002B34E3" w:rsidTr="00C02F09">
        <w:tc>
          <w:tcPr>
            <w:tcW w:w="1368" w:type="dxa"/>
            <w:vMerge/>
          </w:tcPr>
          <w:p w:rsidR="007D686A" w:rsidRPr="002B34E3" w:rsidRDefault="007D686A" w:rsidP="00C02F09">
            <w:pPr>
              <w:widowControl w:val="0"/>
              <w:jc w:val="center"/>
              <w:rPr>
                <w:rFonts w:ascii="Garamond" w:hAnsi="Garamond"/>
                <w:szCs w:val="24"/>
                <w:lang w:val="sq-AL"/>
              </w:rPr>
            </w:pPr>
          </w:p>
        </w:tc>
        <w:tc>
          <w:tcPr>
            <w:tcW w:w="2578" w:type="dxa"/>
            <w:gridSpan w:val="3"/>
            <w:shd w:val="clear" w:color="auto" w:fill="DDD9C3" w:themeFill="background2" w:themeFillShade="E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I ulet</w:t>
            </w:r>
          </w:p>
        </w:tc>
        <w:tc>
          <w:tcPr>
            <w:tcW w:w="2660" w:type="dxa"/>
            <w:gridSpan w:val="3"/>
            <w:shd w:val="clear" w:color="auto" w:fill="B8CCE4" w:themeFill="accent1" w:themeFillTint="6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I mesëm</w:t>
            </w:r>
          </w:p>
        </w:tc>
        <w:tc>
          <w:tcPr>
            <w:tcW w:w="2660" w:type="dxa"/>
            <w:gridSpan w:val="3"/>
            <w:shd w:val="clear" w:color="auto" w:fill="D6E3BC" w:themeFill="accent3" w:themeFillTint="6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I lartë</w:t>
            </w:r>
          </w:p>
        </w:tc>
      </w:tr>
      <w:tr w:rsidR="007D686A" w:rsidRPr="002B34E3" w:rsidTr="00C02F09">
        <w:tc>
          <w:tcPr>
            <w:tcW w:w="1368" w:type="dxa"/>
            <w:vMerge/>
          </w:tcPr>
          <w:p w:rsidR="007D686A" w:rsidRPr="002B34E3" w:rsidRDefault="007D686A" w:rsidP="00C02F09">
            <w:pPr>
              <w:widowControl w:val="0"/>
              <w:jc w:val="center"/>
              <w:rPr>
                <w:rFonts w:ascii="Garamond" w:hAnsi="Garamond"/>
                <w:szCs w:val="24"/>
                <w:lang w:val="sq-AL"/>
              </w:rPr>
            </w:pPr>
          </w:p>
        </w:tc>
        <w:tc>
          <w:tcPr>
            <w:tcW w:w="807" w:type="dxa"/>
            <w:shd w:val="clear" w:color="auto" w:fill="DDD9C3" w:themeFill="background2" w:themeFillShade="E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2016</w:t>
            </w:r>
          </w:p>
        </w:tc>
        <w:tc>
          <w:tcPr>
            <w:tcW w:w="886" w:type="dxa"/>
            <w:shd w:val="clear" w:color="auto" w:fill="DDD9C3" w:themeFill="background2" w:themeFillShade="E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2030</w:t>
            </w:r>
          </w:p>
        </w:tc>
        <w:tc>
          <w:tcPr>
            <w:tcW w:w="885" w:type="dxa"/>
            <w:shd w:val="clear" w:color="auto" w:fill="DDD9C3" w:themeFill="background2" w:themeFillShade="E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2050</w:t>
            </w:r>
          </w:p>
        </w:tc>
        <w:tc>
          <w:tcPr>
            <w:tcW w:w="887" w:type="dxa"/>
            <w:shd w:val="clear" w:color="auto" w:fill="B8CCE4" w:themeFill="accent1" w:themeFillTint="6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2016</w:t>
            </w:r>
          </w:p>
        </w:tc>
        <w:tc>
          <w:tcPr>
            <w:tcW w:w="886" w:type="dxa"/>
            <w:shd w:val="clear" w:color="auto" w:fill="B8CCE4" w:themeFill="accent1" w:themeFillTint="6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2030</w:t>
            </w:r>
          </w:p>
        </w:tc>
        <w:tc>
          <w:tcPr>
            <w:tcW w:w="887" w:type="dxa"/>
            <w:shd w:val="clear" w:color="auto" w:fill="B8CCE4" w:themeFill="accent1" w:themeFillTint="6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2050</w:t>
            </w:r>
          </w:p>
        </w:tc>
        <w:tc>
          <w:tcPr>
            <w:tcW w:w="886" w:type="dxa"/>
            <w:shd w:val="clear" w:color="auto" w:fill="D6E3BC" w:themeFill="accent3" w:themeFillTint="6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2016</w:t>
            </w:r>
          </w:p>
        </w:tc>
        <w:tc>
          <w:tcPr>
            <w:tcW w:w="887" w:type="dxa"/>
            <w:shd w:val="clear" w:color="auto" w:fill="D6E3BC" w:themeFill="accent3" w:themeFillTint="6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2030</w:t>
            </w:r>
          </w:p>
        </w:tc>
        <w:tc>
          <w:tcPr>
            <w:tcW w:w="887" w:type="dxa"/>
            <w:shd w:val="clear" w:color="auto" w:fill="D6E3BC" w:themeFill="accent3" w:themeFillTint="6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2050</w:t>
            </w:r>
          </w:p>
        </w:tc>
      </w:tr>
      <w:tr w:rsidR="007D686A" w:rsidRPr="002B34E3" w:rsidTr="00C02F09">
        <w:tc>
          <w:tcPr>
            <w:tcW w:w="1368" w:type="dxa"/>
          </w:tcPr>
          <w:p w:rsidR="007D686A" w:rsidRPr="002B34E3" w:rsidRDefault="007D686A" w:rsidP="00C02F09">
            <w:pPr>
              <w:widowControl w:val="0"/>
              <w:jc w:val="center"/>
              <w:rPr>
                <w:rFonts w:ascii="Garamond" w:hAnsi="Garamond"/>
                <w:szCs w:val="24"/>
                <w:lang w:val="sq-AL"/>
              </w:rPr>
            </w:pPr>
            <w:r w:rsidRPr="002B34E3">
              <w:rPr>
                <w:rFonts w:ascii="Garamond" w:hAnsi="Garamond"/>
                <w:szCs w:val="24"/>
                <w:lang w:val="sq-AL"/>
              </w:rPr>
              <w:t>BE EJL</w:t>
            </w:r>
            <w:r w:rsidRPr="002B34E3">
              <w:rPr>
                <w:rFonts w:ascii="Garamond" w:hAnsi="Garamond"/>
                <w:szCs w:val="24"/>
                <w:vertAlign w:val="superscript"/>
                <w:lang w:val="sq-AL"/>
              </w:rPr>
              <w:t>*</w:t>
            </w:r>
          </w:p>
        </w:tc>
        <w:tc>
          <w:tcPr>
            <w:tcW w:w="807" w:type="dxa"/>
            <w:shd w:val="clear" w:color="auto" w:fill="DDD9C3" w:themeFill="background2" w:themeFillShade="E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6</w:t>
            </w:r>
          </w:p>
        </w:tc>
        <w:tc>
          <w:tcPr>
            <w:tcW w:w="886" w:type="dxa"/>
            <w:shd w:val="clear" w:color="auto" w:fill="DDD9C3" w:themeFill="background2" w:themeFillShade="E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6</w:t>
            </w:r>
          </w:p>
        </w:tc>
        <w:tc>
          <w:tcPr>
            <w:tcW w:w="885" w:type="dxa"/>
            <w:shd w:val="clear" w:color="auto" w:fill="DDD9C3" w:themeFill="background2" w:themeFillShade="E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6</w:t>
            </w:r>
          </w:p>
        </w:tc>
        <w:tc>
          <w:tcPr>
            <w:tcW w:w="887" w:type="dxa"/>
            <w:shd w:val="clear" w:color="auto" w:fill="B8CCE4" w:themeFill="accent1" w:themeFillTint="6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8</w:t>
            </w:r>
          </w:p>
        </w:tc>
        <w:tc>
          <w:tcPr>
            <w:tcW w:w="886" w:type="dxa"/>
            <w:shd w:val="clear" w:color="auto" w:fill="B8CCE4" w:themeFill="accent1" w:themeFillTint="6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8</w:t>
            </w:r>
          </w:p>
        </w:tc>
        <w:tc>
          <w:tcPr>
            <w:tcW w:w="887" w:type="dxa"/>
            <w:shd w:val="clear" w:color="auto" w:fill="B8CCE4" w:themeFill="accent1" w:themeFillTint="6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8</w:t>
            </w:r>
          </w:p>
        </w:tc>
        <w:tc>
          <w:tcPr>
            <w:tcW w:w="886" w:type="dxa"/>
            <w:shd w:val="clear" w:color="auto" w:fill="D6E3BC" w:themeFill="accent3" w:themeFillTint="6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10</w:t>
            </w:r>
          </w:p>
        </w:tc>
        <w:tc>
          <w:tcPr>
            <w:tcW w:w="887" w:type="dxa"/>
            <w:shd w:val="clear" w:color="auto" w:fill="D6E3BC" w:themeFill="accent3" w:themeFillTint="6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10</w:t>
            </w:r>
          </w:p>
        </w:tc>
        <w:tc>
          <w:tcPr>
            <w:tcW w:w="887" w:type="dxa"/>
            <w:shd w:val="clear" w:color="auto" w:fill="D6E3BC" w:themeFill="accent3" w:themeFillTint="6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10</w:t>
            </w:r>
          </w:p>
        </w:tc>
      </w:tr>
      <w:tr w:rsidR="007D686A" w:rsidRPr="002B34E3" w:rsidTr="00C02F09">
        <w:tc>
          <w:tcPr>
            <w:tcW w:w="1368" w:type="dxa"/>
          </w:tcPr>
          <w:p w:rsidR="007D686A" w:rsidRPr="002B34E3" w:rsidRDefault="007D686A" w:rsidP="00C02F09">
            <w:pPr>
              <w:widowControl w:val="0"/>
              <w:jc w:val="center"/>
              <w:rPr>
                <w:rFonts w:ascii="Garamond" w:hAnsi="Garamond"/>
                <w:szCs w:val="24"/>
                <w:lang w:val="sq-AL"/>
              </w:rPr>
            </w:pPr>
            <w:r w:rsidRPr="002B34E3">
              <w:rPr>
                <w:rFonts w:ascii="Garamond" w:hAnsi="Garamond"/>
                <w:szCs w:val="24"/>
                <w:lang w:val="sq-AL"/>
              </w:rPr>
              <w:t>Jo BE, EJL</w:t>
            </w:r>
          </w:p>
        </w:tc>
        <w:tc>
          <w:tcPr>
            <w:tcW w:w="807" w:type="dxa"/>
            <w:shd w:val="clear" w:color="auto" w:fill="DDD9C3" w:themeFill="background2" w:themeFillShade="E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8</w:t>
            </w:r>
          </w:p>
        </w:tc>
        <w:tc>
          <w:tcPr>
            <w:tcW w:w="886" w:type="dxa"/>
            <w:shd w:val="clear" w:color="auto" w:fill="DDD9C3" w:themeFill="background2" w:themeFillShade="E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6</w:t>
            </w:r>
          </w:p>
        </w:tc>
        <w:tc>
          <w:tcPr>
            <w:tcW w:w="885" w:type="dxa"/>
            <w:shd w:val="clear" w:color="auto" w:fill="DDD9C3" w:themeFill="background2" w:themeFillShade="E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6</w:t>
            </w:r>
          </w:p>
        </w:tc>
        <w:tc>
          <w:tcPr>
            <w:tcW w:w="887" w:type="dxa"/>
            <w:shd w:val="clear" w:color="auto" w:fill="B8CCE4" w:themeFill="accent1" w:themeFillTint="6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10</w:t>
            </w:r>
          </w:p>
        </w:tc>
        <w:tc>
          <w:tcPr>
            <w:tcW w:w="886" w:type="dxa"/>
            <w:shd w:val="clear" w:color="auto" w:fill="B8CCE4" w:themeFill="accent1" w:themeFillTint="6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8</w:t>
            </w:r>
          </w:p>
        </w:tc>
        <w:tc>
          <w:tcPr>
            <w:tcW w:w="887" w:type="dxa"/>
            <w:shd w:val="clear" w:color="auto" w:fill="B8CCE4" w:themeFill="accent1" w:themeFillTint="6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8</w:t>
            </w:r>
          </w:p>
        </w:tc>
        <w:tc>
          <w:tcPr>
            <w:tcW w:w="886" w:type="dxa"/>
            <w:shd w:val="clear" w:color="auto" w:fill="D6E3BC" w:themeFill="accent3" w:themeFillTint="6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12</w:t>
            </w:r>
          </w:p>
        </w:tc>
        <w:tc>
          <w:tcPr>
            <w:tcW w:w="887" w:type="dxa"/>
            <w:shd w:val="clear" w:color="auto" w:fill="D6E3BC" w:themeFill="accent3" w:themeFillTint="6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10</w:t>
            </w:r>
          </w:p>
        </w:tc>
        <w:tc>
          <w:tcPr>
            <w:tcW w:w="887" w:type="dxa"/>
            <w:shd w:val="clear" w:color="auto" w:fill="D6E3BC" w:themeFill="accent3" w:themeFillTint="66"/>
          </w:tcPr>
          <w:p w:rsidR="007D686A" w:rsidRPr="002B34E3" w:rsidRDefault="007D686A" w:rsidP="00C02F09">
            <w:pPr>
              <w:widowControl w:val="0"/>
              <w:jc w:val="center"/>
              <w:rPr>
                <w:rFonts w:ascii="Garamond" w:hAnsi="Garamond"/>
                <w:sz w:val="24"/>
                <w:szCs w:val="24"/>
                <w:lang w:val="sq-AL"/>
              </w:rPr>
            </w:pPr>
            <w:r w:rsidRPr="002B34E3">
              <w:rPr>
                <w:rFonts w:ascii="Garamond" w:hAnsi="Garamond"/>
                <w:sz w:val="24"/>
                <w:szCs w:val="24"/>
                <w:lang w:val="sq-AL"/>
              </w:rPr>
              <w:t>10</w:t>
            </w:r>
          </w:p>
        </w:tc>
      </w:tr>
    </w:tbl>
    <w:p w:rsidR="007D686A" w:rsidRPr="002B34E3" w:rsidRDefault="007D686A" w:rsidP="007D686A">
      <w:pPr>
        <w:spacing w:after="0" w:line="240" w:lineRule="auto"/>
        <w:rPr>
          <w:rFonts w:ascii="Garamond" w:hAnsi="Garamond"/>
          <w:i/>
          <w:sz w:val="18"/>
          <w:szCs w:val="24"/>
          <w:lang w:val="sq-AL"/>
        </w:rPr>
      </w:pPr>
      <w:r w:rsidRPr="002B34E3">
        <w:rPr>
          <w:rFonts w:ascii="Garamond" w:hAnsi="Garamond"/>
          <w:i/>
          <w:sz w:val="18"/>
          <w:szCs w:val="24"/>
          <w:lang w:val="sq-AL"/>
        </w:rPr>
        <w:t>* EJL-Evropa Jug Lindore</w:t>
      </w:r>
    </w:p>
    <w:p w:rsidR="007D686A" w:rsidRPr="002B34E3" w:rsidRDefault="007D686A" w:rsidP="007D686A">
      <w:pPr>
        <w:spacing w:after="0" w:line="240" w:lineRule="auto"/>
        <w:rPr>
          <w:rFonts w:ascii="Garamond" w:hAnsi="Garamond"/>
          <w:sz w:val="24"/>
          <w:szCs w:val="24"/>
          <w:lang w:val="sq-AL"/>
        </w:rPr>
      </w:pPr>
    </w:p>
    <w:p w:rsidR="007D686A" w:rsidRPr="002B34E3" w:rsidRDefault="007D686A" w:rsidP="007D686A">
      <w:pPr>
        <w:pStyle w:val="Paragrafi"/>
        <w:rPr>
          <w:lang w:val="sq-AL"/>
        </w:rPr>
      </w:pPr>
      <w:r w:rsidRPr="002B34E3">
        <w:rPr>
          <w:lang w:val="sq-AL"/>
        </w:rPr>
        <w:t xml:space="preserve">Shqipëria sipas këtij studimi, mund të klasifikohet në vendet </w:t>
      </w:r>
      <w:r w:rsidRPr="002B34E3">
        <w:rPr>
          <w:b/>
          <w:i/>
          <w:lang w:val="sq-AL"/>
        </w:rPr>
        <w:t>me risk të mesëm</w:t>
      </w:r>
      <w:r w:rsidRPr="002B34E3">
        <w:rPr>
          <w:lang w:val="sq-AL"/>
        </w:rPr>
        <w:t>. Kuadri ligjor dhe rregullator, se fundi me Ligjin nr. 7/2017 “</w:t>
      </w:r>
      <w:r w:rsidRPr="002B34E3">
        <w:rPr>
          <w:i/>
          <w:lang w:val="sq-AL"/>
        </w:rPr>
        <w:t>Për nxitjen e përdorimit të energjisë nga burimet e rinovueshme</w:t>
      </w:r>
      <w:r w:rsidRPr="002B34E3">
        <w:rPr>
          <w:lang w:val="sq-AL"/>
        </w:rPr>
        <w:t xml:space="preserve">” ka adresuar me ligj nxitjen e burimeve të rinovueshme dhe sipas këtij ligji, nëpërmjet PKVBER 2015-2020, Qeveria “detyrohet” që, jo vetëm të hartojë Planin dhe të vendosë objektiva, por edhe të rishikojë në çdo 2 vjet përmbushjen e objektivatve kombëtare të detyrueshme për kontributin e burimeve të rinovueshme në konsumin përfundimtar bruto deri në 2020. </w:t>
      </w:r>
    </w:p>
    <w:p w:rsidR="007D686A" w:rsidRPr="002B34E3" w:rsidRDefault="007D686A" w:rsidP="007D686A">
      <w:pPr>
        <w:pStyle w:val="Paragrafi"/>
        <w:rPr>
          <w:lang w:val="sq-AL"/>
        </w:rPr>
      </w:pPr>
      <w:r w:rsidRPr="002B34E3">
        <w:rPr>
          <w:lang w:val="sq-AL"/>
        </w:rPr>
        <w:t xml:space="preserve">Ligji parashikon gjithashtu që, një sërë aktesh nënligjore qe priten të miratohen nga Këshilli i Ministrave gjate 2017-18, do të bëjnë të mundur zbatimin e një politike nxitëse për diversifikimin e Burimeve të Rinovueshme me qellim investimet në këto burime. </w:t>
      </w:r>
      <w:r w:rsidRPr="002B34E3">
        <w:rPr>
          <w:b/>
          <w:i/>
          <w:lang w:val="sq-AL"/>
        </w:rPr>
        <w:t>Kështu, për të adresuar riskun që buron nga kuadri ligjor dhe rregullator, duhet të fillojmë të reflektojmë ndryshimet tek PKVBER 2016-2020 me qëllim sigurinë e arritjes se Objektivit Kombëtar.</w:t>
      </w:r>
      <w:r w:rsidRPr="002B34E3">
        <w:rPr>
          <w:lang w:val="sq-AL"/>
        </w:rPr>
        <w:t xml:space="preserve"> Kjo do te thotë se duhet të ndryshoje raporti i instalimeve te parashikuara ne PKVBER 2016-2020, ne drejtim të rritjes të investimeve të impianteve PV dhe Eolikë, me qëllim garantimin e diversifikimit të burimeve të rinovueshme në Shqipëri.</w:t>
      </w:r>
    </w:p>
    <w:p w:rsidR="007D686A" w:rsidRPr="002B34E3" w:rsidRDefault="007D686A" w:rsidP="007D686A">
      <w:pPr>
        <w:pStyle w:val="Paragrafi"/>
        <w:rPr>
          <w:bCs/>
          <w:i/>
          <w:u w:val="single"/>
          <w:lang w:val="sq-AL" w:eastAsia="sq-AL"/>
        </w:rPr>
      </w:pPr>
      <w:r w:rsidRPr="002B34E3">
        <w:rPr>
          <w:bCs/>
          <w:i/>
          <w:u w:val="single"/>
          <w:lang w:val="sq-AL" w:eastAsia="sq-AL"/>
        </w:rPr>
        <w:t>Kostot në prodhimin e elektricitetit nga energjia diellore me PV (PhotoVoltaic).</w:t>
      </w:r>
    </w:p>
    <w:p w:rsidR="007D686A" w:rsidRPr="002B34E3" w:rsidRDefault="007D686A" w:rsidP="007D686A">
      <w:pPr>
        <w:pStyle w:val="Paragrafi"/>
        <w:rPr>
          <w:rFonts w:eastAsia="Calibri"/>
        </w:rPr>
      </w:pPr>
      <w:proofErr w:type="spellStart"/>
      <w:proofErr w:type="gramStart"/>
      <w:r w:rsidRPr="002B34E3">
        <w:rPr>
          <w:rFonts w:eastAsia="Calibri"/>
          <w:b/>
          <w:iCs/>
        </w:rPr>
        <w:t>Gjetjet</w:t>
      </w:r>
      <w:proofErr w:type="spellEnd"/>
      <w:r w:rsidRPr="002B34E3">
        <w:rPr>
          <w:rFonts w:eastAsia="Calibri"/>
          <w:b/>
          <w:iCs/>
        </w:rPr>
        <w:t xml:space="preserve"> </w:t>
      </w:r>
      <w:proofErr w:type="spellStart"/>
      <w:r w:rsidRPr="002B34E3">
        <w:rPr>
          <w:rFonts w:eastAsia="Calibri"/>
          <w:b/>
          <w:iCs/>
        </w:rPr>
        <w:t>për</w:t>
      </w:r>
      <w:proofErr w:type="spellEnd"/>
      <w:r w:rsidRPr="002B34E3">
        <w:rPr>
          <w:rFonts w:eastAsia="Calibri"/>
          <w:b/>
          <w:iCs/>
        </w:rPr>
        <w:t xml:space="preserve"> </w:t>
      </w:r>
      <w:proofErr w:type="spellStart"/>
      <w:r w:rsidRPr="002B34E3">
        <w:rPr>
          <w:rFonts w:eastAsia="Calibri"/>
          <w:b/>
          <w:iCs/>
        </w:rPr>
        <w:t>Shqipërinë</w:t>
      </w:r>
      <w:proofErr w:type="spellEnd"/>
      <w:r w:rsidRPr="002B34E3">
        <w:rPr>
          <w:rFonts w:eastAsia="Calibri"/>
          <w:b/>
          <w:iCs/>
        </w:rPr>
        <w:t>.</w:t>
      </w:r>
      <w:proofErr w:type="gramEnd"/>
      <w:r w:rsidRPr="002B34E3">
        <w:rPr>
          <w:rFonts w:eastAsia="Calibri"/>
          <w:b/>
          <w:iCs/>
        </w:rPr>
        <w:t xml:space="preserve"> </w:t>
      </w:r>
      <w:proofErr w:type="spellStart"/>
      <w:r w:rsidRPr="002B34E3">
        <w:rPr>
          <w:rFonts w:eastAsia="Calibri"/>
        </w:rPr>
        <w:t>Një</w:t>
      </w:r>
      <w:proofErr w:type="spellEnd"/>
      <w:r w:rsidRPr="002B34E3">
        <w:rPr>
          <w:rFonts w:eastAsia="Calibri"/>
        </w:rPr>
        <w:t xml:space="preserve"> </w:t>
      </w:r>
      <w:proofErr w:type="spellStart"/>
      <w:r w:rsidRPr="002B34E3">
        <w:rPr>
          <w:rFonts w:eastAsia="Calibri"/>
        </w:rPr>
        <w:t>krahasim</w:t>
      </w:r>
      <w:proofErr w:type="spellEnd"/>
      <w:r w:rsidRPr="002B34E3">
        <w:rPr>
          <w:rFonts w:eastAsia="Calibri"/>
        </w:rPr>
        <w:t xml:space="preserve"> i </w:t>
      </w:r>
      <w:proofErr w:type="spellStart"/>
      <w:r w:rsidRPr="002B34E3">
        <w:rPr>
          <w:rFonts w:eastAsia="Calibri"/>
        </w:rPr>
        <w:t>kostove</w:t>
      </w:r>
      <w:proofErr w:type="spellEnd"/>
      <w:r w:rsidRPr="002B34E3">
        <w:rPr>
          <w:rFonts w:eastAsia="Calibri"/>
        </w:rPr>
        <w:t xml:space="preserve"> </w:t>
      </w:r>
      <w:proofErr w:type="spellStart"/>
      <w:r w:rsidRPr="002B34E3">
        <w:rPr>
          <w:rFonts w:eastAsia="Calibri"/>
        </w:rPr>
        <w:t>të</w:t>
      </w:r>
      <w:proofErr w:type="spellEnd"/>
      <w:r w:rsidRPr="002B34E3">
        <w:rPr>
          <w:rFonts w:eastAsia="Calibri"/>
        </w:rPr>
        <w:t xml:space="preserve"> </w:t>
      </w:r>
      <w:proofErr w:type="spellStart"/>
      <w:r w:rsidRPr="002B34E3">
        <w:rPr>
          <w:rFonts w:eastAsia="Calibri"/>
        </w:rPr>
        <w:t>investimit</w:t>
      </w:r>
      <w:proofErr w:type="spellEnd"/>
      <w:r w:rsidRPr="002B34E3">
        <w:rPr>
          <w:rFonts w:eastAsia="Calibri"/>
        </w:rPr>
        <w:t xml:space="preserve"> </w:t>
      </w:r>
      <w:proofErr w:type="spellStart"/>
      <w:r w:rsidRPr="002B34E3">
        <w:rPr>
          <w:rFonts w:eastAsia="Calibri"/>
        </w:rPr>
        <w:t>dhe</w:t>
      </w:r>
      <w:proofErr w:type="spellEnd"/>
      <w:r w:rsidRPr="002B34E3">
        <w:rPr>
          <w:rFonts w:eastAsia="Calibri"/>
        </w:rPr>
        <w:t xml:space="preserve"> </w:t>
      </w:r>
      <w:proofErr w:type="spellStart"/>
      <w:r w:rsidRPr="002B34E3">
        <w:rPr>
          <w:rFonts w:eastAsia="Calibri"/>
        </w:rPr>
        <w:t>kostove</w:t>
      </w:r>
      <w:proofErr w:type="spellEnd"/>
      <w:r w:rsidRPr="002B34E3">
        <w:rPr>
          <w:rFonts w:eastAsia="Calibri"/>
        </w:rPr>
        <w:t xml:space="preserve"> </w:t>
      </w:r>
      <w:proofErr w:type="spellStart"/>
      <w:r w:rsidRPr="002B34E3">
        <w:rPr>
          <w:rFonts w:eastAsia="Calibri"/>
        </w:rPr>
        <w:t>të</w:t>
      </w:r>
      <w:proofErr w:type="spellEnd"/>
      <w:r w:rsidRPr="002B34E3">
        <w:rPr>
          <w:rFonts w:eastAsia="Calibri"/>
        </w:rPr>
        <w:t xml:space="preserve"> </w:t>
      </w:r>
      <w:proofErr w:type="spellStart"/>
      <w:r w:rsidRPr="002B34E3">
        <w:rPr>
          <w:rFonts w:eastAsia="Calibri"/>
        </w:rPr>
        <w:t>Operimit</w:t>
      </w:r>
      <w:proofErr w:type="spellEnd"/>
      <w:r w:rsidRPr="002B34E3">
        <w:rPr>
          <w:rFonts w:eastAsia="Calibri"/>
        </w:rPr>
        <w:t xml:space="preserve"> </w:t>
      </w:r>
      <w:proofErr w:type="spellStart"/>
      <w:r w:rsidRPr="002B34E3">
        <w:rPr>
          <w:rFonts w:eastAsia="Calibri"/>
        </w:rPr>
        <w:t>dhe</w:t>
      </w:r>
      <w:proofErr w:type="spellEnd"/>
      <w:r w:rsidRPr="002B34E3">
        <w:rPr>
          <w:rFonts w:eastAsia="Calibri"/>
        </w:rPr>
        <w:t xml:space="preserve"> </w:t>
      </w:r>
      <w:proofErr w:type="spellStart"/>
      <w:r w:rsidRPr="002B34E3">
        <w:rPr>
          <w:rFonts w:eastAsia="Calibri"/>
        </w:rPr>
        <w:t>Mirëmbajtjes</w:t>
      </w:r>
      <w:proofErr w:type="spellEnd"/>
      <w:r w:rsidRPr="002B34E3">
        <w:rPr>
          <w:rFonts w:eastAsia="Calibri"/>
        </w:rPr>
        <w:t xml:space="preserve"> </w:t>
      </w:r>
      <w:proofErr w:type="spellStart"/>
      <w:r w:rsidRPr="002B34E3">
        <w:rPr>
          <w:rFonts w:eastAsia="Calibri"/>
        </w:rPr>
        <w:t>së</w:t>
      </w:r>
      <w:proofErr w:type="spellEnd"/>
      <w:r w:rsidRPr="002B34E3">
        <w:rPr>
          <w:rFonts w:eastAsia="Calibri"/>
        </w:rPr>
        <w:t xml:space="preserve"> </w:t>
      </w:r>
      <w:proofErr w:type="spellStart"/>
      <w:r w:rsidRPr="002B34E3">
        <w:rPr>
          <w:rFonts w:eastAsia="Calibri"/>
        </w:rPr>
        <w:t>impianteve</w:t>
      </w:r>
      <w:proofErr w:type="spellEnd"/>
      <w:r w:rsidRPr="002B34E3">
        <w:rPr>
          <w:rFonts w:eastAsia="Calibri"/>
        </w:rPr>
        <w:t xml:space="preserve"> PV </w:t>
      </w:r>
      <w:proofErr w:type="spellStart"/>
      <w:r w:rsidRPr="002B34E3">
        <w:rPr>
          <w:rFonts w:eastAsia="Calibri"/>
        </w:rPr>
        <w:t>në</w:t>
      </w:r>
      <w:proofErr w:type="spellEnd"/>
      <w:r w:rsidRPr="002B34E3">
        <w:rPr>
          <w:rFonts w:eastAsia="Calibri"/>
        </w:rPr>
        <w:t xml:space="preserve"> </w:t>
      </w:r>
      <w:proofErr w:type="spellStart"/>
      <w:r w:rsidRPr="002B34E3">
        <w:rPr>
          <w:rFonts w:eastAsia="Calibri"/>
        </w:rPr>
        <w:t>shkallë</w:t>
      </w:r>
      <w:proofErr w:type="spellEnd"/>
      <w:r w:rsidRPr="002B34E3">
        <w:rPr>
          <w:rFonts w:eastAsia="Calibri"/>
        </w:rPr>
        <w:t xml:space="preserve"> </w:t>
      </w:r>
      <w:proofErr w:type="spellStart"/>
      <w:r w:rsidRPr="002B34E3">
        <w:rPr>
          <w:rFonts w:eastAsia="Calibri"/>
        </w:rPr>
        <w:t>të</w:t>
      </w:r>
      <w:proofErr w:type="spellEnd"/>
      <w:r w:rsidRPr="002B34E3">
        <w:rPr>
          <w:rFonts w:eastAsia="Calibri"/>
        </w:rPr>
        <w:t xml:space="preserve"> </w:t>
      </w:r>
      <w:proofErr w:type="spellStart"/>
      <w:r w:rsidRPr="002B34E3">
        <w:rPr>
          <w:rFonts w:eastAsia="Calibri"/>
        </w:rPr>
        <w:t>gjerë</w:t>
      </w:r>
      <w:proofErr w:type="spellEnd"/>
      <w:r w:rsidRPr="002B34E3">
        <w:rPr>
          <w:rFonts w:eastAsia="Calibri"/>
        </w:rPr>
        <w:t xml:space="preserve">, </w:t>
      </w:r>
      <w:proofErr w:type="spellStart"/>
      <w:r w:rsidRPr="002B34E3">
        <w:rPr>
          <w:rFonts w:eastAsia="Calibri"/>
        </w:rPr>
        <w:t>të</w:t>
      </w:r>
      <w:proofErr w:type="spellEnd"/>
      <w:r w:rsidRPr="002B34E3">
        <w:rPr>
          <w:rFonts w:eastAsia="Calibri"/>
        </w:rPr>
        <w:t xml:space="preserve"> </w:t>
      </w:r>
      <w:proofErr w:type="spellStart"/>
      <w:r w:rsidRPr="002B34E3">
        <w:rPr>
          <w:rFonts w:eastAsia="Calibri"/>
        </w:rPr>
        <w:t>normalizuara</w:t>
      </w:r>
      <w:proofErr w:type="spellEnd"/>
      <w:r w:rsidRPr="002B34E3">
        <w:rPr>
          <w:rFonts w:eastAsia="Calibri"/>
        </w:rPr>
        <w:t xml:space="preserve"> </w:t>
      </w:r>
      <w:proofErr w:type="spellStart"/>
      <w:r w:rsidRPr="002B34E3">
        <w:rPr>
          <w:rFonts w:eastAsia="Calibri"/>
        </w:rPr>
        <w:t>për</w:t>
      </w:r>
      <w:proofErr w:type="spellEnd"/>
      <w:r w:rsidRPr="002B34E3">
        <w:rPr>
          <w:rFonts w:eastAsia="Calibri"/>
        </w:rPr>
        <w:t xml:space="preserve"> </w:t>
      </w:r>
      <w:proofErr w:type="spellStart"/>
      <w:r w:rsidRPr="002B34E3">
        <w:rPr>
          <w:rFonts w:eastAsia="Calibri"/>
        </w:rPr>
        <w:t>fuqinë</w:t>
      </w:r>
      <w:proofErr w:type="spellEnd"/>
      <w:r w:rsidRPr="002B34E3">
        <w:rPr>
          <w:rFonts w:eastAsia="Calibri"/>
        </w:rPr>
        <w:t xml:space="preserve"> e </w:t>
      </w:r>
      <w:proofErr w:type="spellStart"/>
      <w:r w:rsidRPr="002B34E3">
        <w:rPr>
          <w:rFonts w:eastAsia="Calibri"/>
        </w:rPr>
        <w:t>instaluar</w:t>
      </w:r>
      <w:proofErr w:type="spellEnd"/>
      <w:r w:rsidRPr="002B34E3">
        <w:rPr>
          <w:rFonts w:eastAsia="Calibri"/>
        </w:rPr>
        <w:t xml:space="preserve"> </w:t>
      </w:r>
      <w:proofErr w:type="spellStart"/>
      <w:r w:rsidRPr="002B34E3">
        <w:rPr>
          <w:rFonts w:eastAsia="Calibri"/>
        </w:rPr>
        <w:t>të</w:t>
      </w:r>
      <w:proofErr w:type="spellEnd"/>
      <w:r w:rsidRPr="002B34E3">
        <w:rPr>
          <w:rFonts w:eastAsia="Calibri"/>
        </w:rPr>
        <w:t xml:space="preserve"> </w:t>
      </w:r>
      <w:proofErr w:type="spellStart"/>
      <w:r w:rsidRPr="002B34E3">
        <w:rPr>
          <w:rFonts w:eastAsia="Calibri"/>
        </w:rPr>
        <w:t>një</w:t>
      </w:r>
      <w:proofErr w:type="spellEnd"/>
      <w:r w:rsidRPr="002B34E3">
        <w:rPr>
          <w:rFonts w:eastAsia="Calibri"/>
        </w:rPr>
        <w:t xml:space="preserve"> </w:t>
      </w:r>
      <w:proofErr w:type="spellStart"/>
      <w:r w:rsidRPr="002B34E3">
        <w:rPr>
          <w:rFonts w:eastAsia="Calibri"/>
        </w:rPr>
        <w:t>impianti</w:t>
      </w:r>
      <w:proofErr w:type="spellEnd"/>
      <w:r w:rsidRPr="002B34E3">
        <w:rPr>
          <w:rFonts w:eastAsia="Calibri"/>
        </w:rPr>
        <w:t xml:space="preserve"> </w:t>
      </w:r>
      <w:proofErr w:type="spellStart"/>
      <w:r w:rsidRPr="002B34E3">
        <w:rPr>
          <w:rFonts w:eastAsia="Calibri"/>
        </w:rPr>
        <w:t>prej</w:t>
      </w:r>
      <w:proofErr w:type="spellEnd"/>
      <w:r w:rsidRPr="002B34E3">
        <w:rPr>
          <w:rFonts w:eastAsia="Calibri"/>
        </w:rPr>
        <w:t xml:space="preserve"> 1 </w:t>
      </w:r>
      <w:proofErr w:type="spellStart"/>
      <w:r w:rsidRPr="002B34E3">
        <w:rPr>
          <w:rFonts w:eastAsia="Calibri"/>
        </w:rPr>
        <w:t>kWp</w:t>
      </w:r>
      <w:proofErr w:type="spellEnd"/>
      <w:r w:rsidRPr="002B34E3">
        <w:rPr>
          <w:rFonts w:eastAsia="Calibri"/>
        </w:rPr>
        <w:t xml:space="preserve">, </w:t>
      </w:r>
      <w:proofErr w:type="spellStart"/>
      <w:r w:rsidRPr="002B34E3">
        <w:rPr>
          <w:rFonts w:eastAsia="Calibri"/>
        </w:rPr>
        <w:t>janë</w:t>
      </w:r>
      <w:proofErr w:type="spellEnd"/>
      <w:r w:rsidRPr="002B34E3">
        <w:rPr>
          <w:rFonts w:eastAsia="Calibri"/>
        </w:rPr>
        <w:t xml:space="preserve"> </w:t>
      </w:r>
      <w:proofErr w:type="spellStart"/>
      <w:r w:rsidRPr="002B34E3">
        <w:rPr>
          <w:rFonts w:eastAsia="Calibri"/>
        </w:rPr>
        <w:t>llogaritur</w:t>
      </w:r>
      <w:proofErr w:type="spellEnd"/>
      <w:r w:rsidRPr="002B34E3">
        <w:rPr>
          <w:rFonts w:eastAsia="Calibri"/>
        </w:rPr>
        <w:t xml:space="preserve"> </w:t>
      </w:r>
      <w:proofErr w:type="spellStart"/>
      <w:r w:rsidRPr="002B34E3">
        <w:rPr>
          <w:rFonts w:eastAsia="Calibri"/>
        </w:rPr>
        <w:t>për</w:t>
      </w:r>
      <w:proofErr w:type="spellEnd"/>
      <w:r w:rsidRPr="002B34E3">
        <w:rPr>
          <w:rFonts w:eastAsia="Calibri"/>
        </w:rPr>
        <w:t xml:space="preserve"> </w:t>
      </w:r>
      <w:proofErr w:type="spellStart"/>
      <w:r w:rsidRPr="002B34E3">
        <w:rPr>
          <w:rFonts w:eastAsia="Calibri"/>
        </w:rPr>
        <w:t>të</w:t>
      </w:r>
      <w:proofErr w:type="spellEnd"/>
      <w:r w:rsidRPr="002B34E3">
        <w:rPr>
          <w:rFonts w:eastAsia="Calibri"/>
        </w:rPr>
        <w:t xml:space="preserve"> </w:t>
      </w:r>
      <w:proofErr w:type="spellStart"/>
      <w:r w:rsidRPr="002B34E3">
        <w:rPr>
          <w:rFonts w:eastAsia="Calibri"/>
        </w:rPr>
        <w:t>gjitha</w:t>
      </w:r>
      <w:proofErr w:type="spellEnd"/>
      <w:r w:rsidRPr="002B34E3">
        <w:rPr>
          <w:rFonts w:eastAsia="Calibri"/>
        </w:rPr>
        <w:t xml:space="preserve"> </w:t>
      </w:r>
      <w:proofErr w:type="spellStart"/>
      <w:r w:rsidRPr="002B34E3">
        <w:rPr>
          <w:rFonts w:eastAsia="Calibri"/>
        </w:rPr>
        <w:t>vendet</w:t>
      </w:r>
      <w:proofErr w:type="spellEnd"/>
      <w:r w:rsidRPr="002B34E3">
        <w:rPr>
          <w:rFonts w:eastAsia="Calibri"/>
        </w:rPr>
        <w:t xml:space="preserve"> </w:t>
      </w:r>
      <w:proofErr w:type="spellStart"/>
      <w:r w:rsidRPr="002B34E3">
        <w:rPr>
          <w:rFonts w:eastAsia="Calibri"/>
        </w:rPr>
        <w:t>dhe</w:t>
      </w:r>
      <w:proofErr w:type="spellEnd"/>
      <w:r w:rsidRPr="002B34E3">
        <w:rPr>
          <w:rFonts w:eastAsia="Calibri"/>
        </w:rPr>
        <w:t xml:space="preserve"> </w:t>
      </w:r>
      <w:proofErr w:type="spellStart"/>
      <w:r w:rsidRPr="002B34E3">
        <w:rPr>
          <w:rFonts w:eastAsia="Calibri"/>
        </w:rPr>
        <w:t>territoret</w:t>
      </w:r>
      <w:proofErr w:type="spellEnd"/>
      <w:r w:rsidRPr="002B34E3">
        <w:rPr>
          <w:rFonts w:eastAsia="Calibri"/>
        </w:rPr>
        <w:t xml:space="preserve"> e </w:t>
      </w:r>
      <w:proofErr w:type="spellStart"/>
      <w:r w:rsidRPr="002B34E3">
        <w:rPr>
          <w:rFonts w:eastAsia="Calibri"/>
        </w:rPr>
        <w:t>analizuara</w:t>
      </w:r>
      <w:proofErr w:type="spellEnd"/>
      <w:r w:rsidRPr="002B34E3">
        <w:rPr>
          <w:rFonts w:eastAsia="Calibri"/>
        </w:rPr>
        <w:t xml:space="preserve">. </w:t>
      </w:r>
      <w:proofErr w:type="spellStart"/>
      <w:proofErr w:type="gramStart"/>
      <w:r w:rsidRPr="002B34E3">
        <w:rPr>
          <w:rFonts w:eastAsia="Calibri"/>
        </w:rPr>
        <w:t>Rezultatet</w:t>
      </w:r>
      <w:proofErr w:type="spellEnd"/>
      <w:r w:rsidRPr="002B34E3">
        <w:rPr>
          <w:rFonts w:eastAsia="Calibri"/>
        </w:rPr>
        <w:t xml:space="preserve"> </w:t>
      </w:r>
      <w:proofErr w:type="spellStart"/>
      <w:r w:rsidRPr="002B34E3">
        <w:rPr>
          <w:rFonts w:eastAsia="Calibri"/>
        </w:rPr>
        <w:t>për</w:t>
      </w:r>
      <w:proofErr w:type="spellEnd"/>
      <w:r w:rsidRPr="002B34E3">
        <w:rPr>
          <w:rFonts w:eastAsia="Calibri"/>
        </w:rPr>
        <w:t xml:space="preserve"> </w:t>
      </w:r>
      <w:proofErr w:type="spellStart"/>
      <w:r w:rsidRPr="002B34E3">
        <w:rPr>
          <w:rFonts w:eastAsia="Calibri"/>
        </w:rPr>
        <w:t>vitin</w:t>
      </w:r>
      <w:proofErr w:type="spellEnd"/>
      <w:r w:rsidRPr="002B34E3">
        <w:rPr>
          <w:rFonts w:eastAsia="Calibri"/>
        </w:rPr>
        <w:t xml:space="preserve"> 2016 </w:t>
      </w:r>
      <w:proofErr w:type="spellStart"/>
      <w:r w:rsidRPr="002B34E3">
        <w:rPr>
          <w:rFonts w:eastAsia="Calibri"/>
        </w:rPr>
        <w:t>mund</w:t>
      </w:r>
      <w:proofErr w:type="spellEnd"/>
      <w:r w:rsidRPr="002B34E3">
        <w:rPr>
          <w:rFonts w:eastAsia="Calibri"/>
        </w:rPr>
        <w:t xml:space="preserve"> </w:t>
      </w:r>
      <w:proofErr w:type="spellStart"/>
      <w:r w:rsidRPr="002B34E3">
        <w:rPr>
          <w:rFonts w:eastAsia="Calibri"/>
        </w:rPr>
        <w:t>të</w:t>
      </w:r>
      <w:proofErr w:type="spellEnd"/>
      <w:r w:rsidRPr="002B34E3">
        <w:rPr>
          <w:rFonts w:eastAsia="Calibri"/>
        </w:rPr>
        <w:t xml:space="preserve"> </w:t>
      </w:r>
      <w:proofErr w:type="spellStart"/>
      <w:r w:rsidRPr="002B34E3">
        <w:rPr>
          <w:rFonts w:eastAsia="Calibri"/>
        </w:rPr>
        <w:t>shihen</w:t>
      </w:r>
      <w:proofErr w:type="spellEnd"/>
      <w:r w:rsidRPr="002B34E3">
        <w:rPr>
          <w:rFonts w:eastAsia="Calibri"/>
        </w:rPr>
        <w:t xml:space="preserve"> </w:t>
      </w:r>
      <w:proofErr w:type="spellStart"/>
      <w:r w:rsidRPr="002B34E3">
        <w:rPr>
          <w:rFonts w:eastAsia="Calibri"/>
        </w:rPr>
        <w:t>në</w:t>
      </w:r>
      <w:proofErr w:type="spellEnd"/>
      <w:r w:rsidRPr="002B34E3">
        <w:rPr>
          <w:rFonts w:eastAsia="Calibri"/>
        </w:rPr>
        <w:t xml:space="preserve"> </w:t>
      </w:r>
      <w:proofErr w:type="spellStart"/>
      <w:r w:rsidRPr="002B34E3">
        <w:rPr>
          <w:rFonts w:eastAsia="Calibri"/>
        </w:rPr>
        <w:t>tabelën</w:t>
      </w:r>
      <w:proofErr w:type="spellEnd"/>
      <w:r w:rsidRPr="002B34E3">
        <w:rPr>
          <w:rFonts w:eastAsia="Calibri"/>
        </w:rPr>
        <w:t xml:space="preserve"> </w:t>
      </w:r>
      <w:proofErr w:type="spellStart"/>
      <w:r w:rsidRPr="002B34E3">
        <w:rPr>
          <w:rFonts w:eastAsia="Calibri"/>
        </w:rPr>
        <w:t>më</w:t>
      </w:r>
      <w:proofErr w:type="spellEnd"/>
      <w:r w:rsidRPr="002B34E3">
        <w:rPr>
          <w:rFonts w:eastAsia="Calibri"/>
        </w:rPr>
        <w:t xml:space="preserve"> </w:t>
      </w:r>
      <w:proofErr w:type="spellStart"/>
      <w:r w:rsidRPr="002B34E3">
        <w:rPr>
          <w:rFonts w:eastAsia="Calibri"/>
        </w:rPr>
        <w:t>poshtë</w:t>
      </w:r>
      <w:proofErr w:type="spellEnd"/>
      <w:r w:rsidRPr="002B34E3">
        <w:rPr>
          <w:rFonts w:eastAsia="Calibri"/>
        </w:rPr>
        <w:t>.</w:t>
      </w:r>
      <w:proofErr w:type="gramEnd"/>
      <w:r w:rsidRPr="002B34E3">
        <w:rPr>
          <w:rFonts w:eastAsia="Calibri"/>
        </w:rPr>
        <w:t xml:space="preserve"> </w:t>
      </w:r>
    </w:p>
    <w:p w:rsidR="007D686A" w:rsidRPr="002B34E3" w:rsidRDefault="007D686A" w:rsidP="007D686A">
      <w:pPr>
        <w:spacing w:after="0" w:line="240" w:lineRule="auto"/>
        <w:rPr>
          <w:rFonts w:ascii="Garamond" w:hAnsi="Garamond"/>
          <w:i/>
          <w:sz w:val="20"/>
          <w:szCs w:val="20"/>
          <w:lang w:val="sq-AL" w:eastAsia="sq-AL"/>
        </w:rPr>
      </w:pPr>
      <w:r w:rsidRPr="002B34E3">
        <w:rPr>
          <w:rFonts w:ascii="Garamond" w:hAnsi="Garamond"/>
          <w:i/>
          <w:sz w:val="20"/>
          <w:szCs w:val="20"/>
          <w:lang w:val="sq-AL" w:eastAsia="sq-AL"/>
        </w:rPr>
        <w:t>Tabela 2: Krahasimi i kostove të investimit të impjanteve të mëdha Fotovoltaike të lidhura në rrjet. (Kosto e Investimit, Operimi &amp; Mirëmbajtja)</w:t>
      </w:r>
    </w:p>
    <w:tbl>
      <w:tblPr>
        <w:tblStyle w:val="LightShading-Accent11"/>
        <w:tblW w:w="8115" w:type="dxa"/>
        <w:jc w:val="center"/>
        <w:tblLook w:val="04A0" w:firstRow="1" w:lastRow="0" w:firstColumn="1" w:lastColumn="0" w:noHBand="0" w:noVBand="1"/>
      </w:tblPr>
      <w:tblGrid>
        <w:gridCol w:w="2258"/>
        <w:gridCol w:w="2700"/>
        <w:gridCol w:w="3157"/>
      </w:tblGrid>
      <w:tr w:rsidR="007D686A" w:rsidRPr="002B34E3" w:rsidTr="00C02F09">
        <w:trPr>
          <w:cnfStyle w:val="100000000000" w:firstRow="1" w:lastRow="0" w:firstColumn="0" w:lastColumn="0" w:oddVBand="0" w:evenVBand="0" w:oddHBand="0" w:evenHBand="0" w:firstRowFirstColumn="0" w:firstRowLastColumn="0" w:lastRowFirstColumn="0" w:lastRowLastColumn="0"/>
          <w:trHeight w:val="777"/>
          <w:jc w:val="center"/>
        </w:trPr>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rPr>
                <w:rFonts w:ascii="Garamond" w:hAnsi="Garamond"/>
                <w:sz w:val="20"/>
              </w:rPr>
            </w:pPr>
            <w:r w:rsidRPr="002B34E3">
              <w:rPr>
                <w:rFonts w:ascii="Garamond" w:hAnsi="Garamond"/>
                <w:sz w:val="20"/>
              </w:rPr>
              <w:t>2016</w:t>
            </w:r>
          </w:p>
        </w:tc>
        <w:tc>
          <w:tcPr>
            <w:tcW w:w="2700"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sz w:val="20"/>
              </w:rPr>
            </w:pPr>
            <w:proofErr w:type="spellStart"/>
            <w:r w:rsidRPr="002B34E3">
              <w:rPr>
                <w:rFonts w:ascii="Garamond" w:hAnsi="Garamond"/>
                <w:sz w:val="20"/>
              </w:rPr>
              <w:t>Kosto</w:t>
            </w:r>
            <w:proofErr w:type="spellEnd"/>
            <w:r w:rsidRPr="002B34E3">
              <w:rPr>
                <w:rFonts w:ascii="Garamond" w:hAnsi="Garamond"/>
                <w:sz w:val="20"/>
              </w:rPr>
              <w:t xml:space="preserve"> e </w:t>
            </w:r>
            <w:proofErr w:type="spellStart"/>
            <w:r w:rsidRPr="002B34E3">
              <w:rPr>
                <w:rFonts w:ascii="Garamond" w:hAnsi="Garamond"/>
                <w:sz w:val="20"/>
              </w:rPr>
              <w:t>Investimi</w:t>
            </w:r>
            <w:proofErr w:type="spellEnd"/>
          </w:p>
          <w:p w:rsidR="007D686A" w:rsidRPr="002B34E3" w:rsidRDefault="007D686A" w:rsidP="00C02F09">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sz w:val="20"/>
              </w:rPr>
            </w:pPr>
            <w:r w:rsidRPr="002B34E3">
              <w:rPr>
                <w:rFonts w:ascii="Garamond" w:hAnsi="Garamond"/>
                <w:sz w:val="20"/>
              </w:rPr>
              <w:t>(EUR/kW)</w:t>
            </w:r>
          </w:p>
        </w:tc>
        <w:tc>
          <w:tcPr>
            <w:tcW w:w="3157"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sz w:val="20"/>
              </w:rPr>
            </w:pPr>
            <w:proofErr w:type="spellStart"/>
            <w:r w:rsidRPr="002B34E3">
              <w:rPr>
                <w:rFonts w:ascii="Garamond" w:hAnsi="Garamond"/>
                <w:sz w:val="20"/>
              </w:rPr>
              <w:t>Kosto</w:t>
            </w:r>
            <w:proofErr w:type="spellEnd"/>
            <w:r w:rsidRPr="002B34E3">
              <w:rPr>
                <w:rFonts w:ascii="Garamond" w:hAnsi="Garamond"/>
                <w:sz w:val="20"/>
              </w:rPr>
              <w:t xml:space="preserve"> e </w:t>
            </w:r>
            <w:proofErr w:type="spellStart"/>
            <w:r w:rsidRPr="002B34E3">
              <w:rPr>
                <w:rFonts w:ascii="Garamond" w:hAnsi="Garamond"/>
                <w:sz w:val="20"/>
              </w:rPr>
              <w:t>Operimit</w:t>
            </w:r>
            <w:proofErr w:type="spellEnd"/>
            <w:r w:rsidRPr="002B34E3">
              <w:rPr>
                <w:rFonts w:ascii="Garamond" w:hAnsi="Garamond"/>
                <w:sz w:val="20"/>
              </w:rPr>
              <w:t xml:space="preserve"> &amp; </w:t>
            </w:r>
            <w:proofErr w:type="spellStart"/>
            <w:r w:rsidRPr="002B34E3">
              <w:rPr>
                <w:rFonts w:ascii="Garamond" w:hAnsi="Garamond"/>
                <w:sz w:val="20"/>
              </w:rPr>
              <w:t>Mirembajtjes</w:t>
            </w:r>
            <w:proofErr w:type="spellEnd"/>
          </w:p>
          <w:p w:rsidR="007D686A" w:rsidRPr="002B34E3" w:rsidRDefault="007D686A" w:rsidP="00C02F09">
            <w:pPr>
              <w:widowControl w:val="0"/>
              <w:jc w:val="center"/>
              <w:cnfStyle w:val="100000000000" w:firstRow="1" w:lastRow="0" w:firstColumn="0" w:lastColumn="0" w:oddVBand="0" w:evenVBand="0" w:oddHBand="0" w:evenHBand="0" w:firstRowFirstColumn="0" w:firstRowLastColumn="0" w:lastRowFirstColumn="0" w:lastRowLastColumn="0"/>
              <w:rPr>
                <w:rFonts w:ascii="Garamond" w:hAnsi="Garamond"/>
                <w:sz w:val="20"/>
              </w:rPr>
            </w:pPr>
            <w:r w:rsidRPr="002B34E3">
              <w:rPr>
                <w:rFonts w:ascii="Garamond" w:hAnsi="Garamond"/>
                <w:sz w:val="20"/>
              </w:rPr>
              <w:t>(EUR/</w:t>
            </w:r>
            <w:proofErr w:type="spellStart"/>
            <w:r w:rsidRPr="002B34E3">
              <w:rPr>
                <w:rFonts w:ascii="Garamond" w:hAnsi="Garamond"/>
                <w:sz w:val="20"/>
              </w:rPr>
              <w:t>kWvit</w:t>
            </w:r>
            <w:proofErr w:type="spellEnd"/>
            <w:r w:rsidRPr="002B34E3">
              <w:rPr>
                <w:rFonts w:ascii="Garamond" w:hAnsi="Garamond"/>
                <w:sz w:val="20"/>
              </w:rPr>
              <w:t>)</w:t>
            </w:r>
          </w:p>
        </w:tc>
      </w:tr>
      <w:tr w:rsidR="007D686A" w:rsidRPr="002B34E3" w:rsidTr="00C02F09">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rPr>
                <w:rFonts w:ascii="Garamond" w:hAnsi="Garamond"/>
                <w:i/>
                <w:sz w:val="20"/>
              </w:rPr>
            </w:pPr>
            <w:proofErr w:type="spellStart"/>
            <w:r w:rsidRPr="002B34E3">
              <w:rPr>
                <w:rFonts w:ascii="Garamond" w:hAnsi="Garamond"/>
                <w:i/>
                <w:sz w:val="20"/>
              </w:rPr>
              <w:t>Evropa</w:t>
            </w:r>
            <w:proofErr w:type="spellEnd"/>
            <w:r w:rsidRPr="002B34E3">
              <w:rPr>
                <w:rFonts w:ascii="Garamond" w:hAnsi="Garamond"/>
                <w:i/>
                <w:sz w:val="20"/>
              </w:rPr>
              <w:t xml:space="preserve"> </w:t>
            </w:r>
            <w:proofErr w:type="spellStart"/>
            <w:r w:rsidRPr="002B34E3">
              <w:rPr>
                <w:rFonts w:ascii="Garamond" w:hAnsi="Garamond"/>
                <w:i/>
                <w:sz w:val="20"/>
              </w:rPr>
              <w:t>Juglindore</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sz w:val="20"/>
              </w:rPr>
            </w:pPr>
            <w:r w:rsidRPr="002B34E3">
              <w:rPr>
                <w:rFonts w:ascii="Garamond" w:hAnsi="Garamond"/>
                <w:sz w:val="20"/>
              </w:rPr>
              <w:t>1,356.1</w:t>
            </w:r>
          </w:p>
        </w:tc>
        <w:tc>
          <w:tcPr>
            <w:tcW w:w="3157"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sz w:val="20"/>
              </w:rPr>
            </w:pPr>
            <w:r w:rsidRPr="002B34E3">
              <w:rPr>
                <w:rFonts w:ascii="Garamond" w:hAnsi="Garamond"/>
                <w:sz w:val="20"/>
              </w:rPr>
              <w:t>14.0</w:t>
            </w:r>
          </w:p>
        </w:tc>
      </w:tr>
      <w:tr w:rsidR="007D686A" w:rsidRPr="002B34E3" w:rsidTr="00C02F09">
        <w:trPr>
          <w:trHeight w:val="275"/>
          <w:jc w:val="center"/>
        </w:trPr>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7D686A" w:rsidRPr="002B34E3" w:rsidRDefault="007D686A" w:rsidP="00C02F09">
            <w:pPr>
              <w:widowControl w:val="0"/>
              <w:rPr>
                <w:rFonts w:ascii="Garamond" w:hAnsi="Garamond"/>
                <w:i/>
                <w:sz w:val="20"/>
              </w:rPr>
            </w:pPr>
            <w:proofErr w:type="spellStart"/>
            <w:r w:rsidRPr="002B34E3">
              <w:rPr>
                <w:rFonts w:ascii="Garamond" w:hAnsi="Garamond"/>
                <w:i/>
                <w:sz w:val="20"/>
              </w:rPr>
              <w:t>Shqipëria</w:t>
            </w:r>
            <w:proofErr w:type="spellEnd"/>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7D686A" w:rsidRPr="002B34E3" w:rsidRDefault="007D686A" w:rsidP="00C02F09">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b/>
                <w:i/>
                <w:sz w:val="20"/>
              </w:rPr>
            </w:pPr>
            <w:r w:rsidRPr="002B34E3">
              <w:rPr>
                <w:rFonts w:ascii="Garamond" w:hAnsi="Garamond"/>
                <w:b/>
                <w:i/>
                <w:sz w:val="20"/>
              </w:rPr>
              <w:t>1,402.7</w:t>
            </w:r>
          </w:p>
        </w:tc>
        <w:tc>
          <w:tcPr>
            <w:tcW w:w="315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7D686A" w:rsidRPr="002B34E3" w:rsidRDefault="007D686A" w:rsidP="00C02F09">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b/>
                <w:i/>
                <w:sz w:val="20"/>
              </w:rPr>
            </w:pPr>
            <w:r w:rsidRPr="002B34E3">
              <w:rPr>
                <w:rFonts w:ascii="Garamond" w:hAnsi="Garamond"/>
                <w:b/>
                <w:i/>
                <w:sz w:val="20"/>
              </w:rPr>
              <w:t>14.1</w:t>
            </w:r>
          </w:p>
        </w:tc>
      </w:tr>
      <w:tr w:rsidR="007D686A" w:rsidRPr="002B34E3" w:rsidTr="00C02F09">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rPr>
                <w:rFonts w:ascii="Garamond" w:hAnsi="Garamond"/>
                <w:i/>
                <w:sz w:val="20"/>
              </w:rPr>
            </w:pPr>
            <w:proofErr w:type="spellStart"/>
            <w:r w:rsidRPr="002B34E3">
              <w:rPr>
                <w:rFonts w:ascii="Garamond" w:hAnsi="Garamond"/>
                <w:i/>
                <w:sz w:val="20"/>
              </w:rPr>
              <w:t>Bosnja</w:t>
            </w:r>
            <w:proofErr w:type="spellEnd"/>
            <w:r w:rsidRPr="002B34E3">
              <w:rPr>
                <w:rFonts w:ascii="Garamond" w:hAnsi="Garamond"/>
                <w:i/>
                <w:sz w:val="20"/>
              </w:rPr>
              <w:t xml:space="preserve"> &amp;</w:t>
            </w:r>
            <w:proofErr w:type="spellStart"/>
            <w:r w:rsidRPr="002B34E3">
              <w:rPr>
                <w:rFonts w:ascii="Garamond" w:hAnsi="Garamond"/>
                <w:i/>
                <w:sz w:val="20"/>
              </w:rPr>
              <w:t>Hercegovina</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sz w:val="20"/>
              </w:rPr>
            </w:pPr>
            <w:r w:rsidRPr="002B34E3">
              <w:rPr>
                <w:rFonts w:ascii="Garamond" w:hAnsi="Garamond"/>
                <w:sz w:val="20"/>
              </w:rPr>
              <w:t>1,354.4</w:t>
            </w:r>
          </w:p>
        </w:tc>
        <w:tc>
          <w:tcPr>
            <w:tcW w:w="3157"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sz w:val="20"/>
              </w:rPr>
            </w:pPr>
            <w:r w:rsidRPr="002B34E3">
              <w:rPr>
                <w:rFonts w:ascii="Garamond" w:hAnsi="Garamond"/>
                <w:sz w:val="20"/>
              </w:rPr>
              <w:t>13.7</w:t>
            </w:r>
          </w:p>
        </w:tc>
      </w:tr>
      <w:tr w:rsidR="007D686A" w:rsidRPr="002B34E3" w:rsidTr="00C02F09">
        <w:trPr>
          <w:trHeight w:val="266"/>
          <w:jc w:val="center"/>
        </w:trPr>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rPr>
                <w:rFonts w:ascii="Garamond" w:hAnsi="Garamond"/>
                <w:i/>
                <w:sz w:val="20"/>
              </w:rPr>
            </w:pPr>
            <w:proofErr w:type="spellStart"/>
            <w:r w:rsidRPr="002B34E3">
              <w:rPr>
                <w:rFonts w:ascii="Garamond" w:hAnsi="Garamond"/>
                <w:i/>
                <w:sz w:val="20"/>
              </w:rPr>
              <w:t>Bullgaria</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sz w:val="20"/>
              </w:rPr>
            </w:pPr>
            <w:r w:rsidRPr="002B34E3">
              <w:rPr>
                <w:rFonts w:ascii="Garamond" w:hAnsi="Garamond"/>
                <w:sz w:val="20"/>
              </w:rPr>
              <w:t>1,299.3</w:t>
            </w:r>
          </w:p>
        </w:tc>
        <w:tc>
          <w:tcPr>
            <w:tcW w:w="3157"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sz w:val="20"/>
              </w:rPr>
            </w:pPr>
            <w:r w:rsidRPr="002B34E3">
              <w:rPr>
                <w:rFonts w:ascii="Garamond" w:hAnsi="Garamond"/>
                <w:sz w:val="20"/>
              </w:rPr>
              <w:t>13.9</w:t>
            </w:r>
          </w:p>
        </w:tc>
      </w:tr>
      <w:tr w:rsidR="007D686A" w:rsidRPr="002B34E3" w:rsidTr="00C02F09">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rPr>
                <w:rFonts w:ascii="Garamond" w:hAnsi="Garamond"/>
                <w:i/>
                <w:sz w:val="20"/>
              </w:rPr>
            </w:pPr>
            <w:proofErr w:type="spellStart"/>
            <w:r w:rsidRPr="002B34E3">
              <w:rPr>
                <w:rFonts w:ascii="Garamond" w:hAnsi="Garamond"/>
                <w:i/>
                <w:sz w:val="20"/>
              </w:rPr>
              <w:t>Kroacia</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sz w:val="20"/>
              </w:rPr>
            </w:pPr>
            <w:r w:rsidRPr="002B34E3">
              <w:rPr>
                <w:rFonts w:ascii="Garamond" w:hAnsi="Garamond"/>
                <w:sz w:val="20"/>
              </w:rPr>
              <w:t>1,327.9</w:t>
            </w:r>
          </w:p>
        </w:tc>
        <w:tc>
          <w:tcPr>
            <w:tcW w:w="3157"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sz w:val="20"/>
              </w:rPr>
            </w:pPr>
            <w:r w:rsidRPr="002B34E3">
              <w:rPr>
                <w:rFonts w:ascii="Garamond" w:hAnsi="Garamond"/>
                <w:sz w:val="20"/>
              </w:rPr>
              <w:t>14.3</w:t>
            </w:r>
          </w:p>
        </w:tc>
      </w:tr>
      <w:tr w:rsidR="007D686A" w:rsidRPr="002B34E3" w:rsidTr="00C02F09">
        <w:trPr>
          <w:trHeight w:val="269"/>
          <w:jc w:val="center"/>
        </w:trPr>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rPr>
                <w:rFonts w:ascii="Garamond" w:hAnsi="Garamond"/>
                <w:i/>
                <w:sz w:val="20"/>
              </w:rPr>
            </w:pPr>
            <w:proofErr w:type="spellStart"/>
            <w:r w:rsidRPr="002B34E3">
              <w:rPr>
                <w:rFonts w:ascii="Garamond" w:hAnsi="Garamond"/>
                <w:i/>
                <w:sz w:val="20"/>
              </w:rPr>
              <w:t>Kosova</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sz w:val="20"/>
              </w:rPr>
            </w:pPr>
            <w:r w:rsidRPr="002B34E3">
              <w:rPr>
                <w:rFonts w:ascii="Garamond" w:hAnsi="Garamond"/>
                <w:sz w:val="20"/>
              </w:rPr>
              <w:t>1,303.6</w:t>
            </w:r>
          </w:p>
        </w:tc>
        <w:tc>
          <w:tcPr>
            <w:tcW w:w="3157"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sz w:val="20"/>
              </w:rPr>
            </w:pPr>
            <w:r w:rsidRPr="002B34E3">
              <w:rPr>
                <w:rFonts w:ascii="Garamond" w:hAnsi="Garamond"/>
                <w:sz w:val="20"/>
              </w:rPr>
              <w:t>13.3</w:t>
            </w:r>
          </w:p>
        </w:tc>
      </w:tr>
      <w:tr w:rsidR="007D686A" w:rsidRPr="002B34E3" w:rsidTr="00C02F09">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rPr>
                <w:rFonts w:ascii="Garamond" w:hAnsi="Garamond"/>
                <w:i/>
                <w:sz w:val="20"/>
              </w:rPr>
            </w:pPr>
            <w:r w:rsidRPr="002B34E3">
              <w:rPr>
                <w:rFonts w:ascii="Garamond" w:hAnsi="Garamond"/>
                <w:i/>
                <w:sz w:val="20"/>
              </w:rPr>
              <w:t>Rumania</w:t>
            </w:r>
          </w:p>
        </w:tc>
        <w:tc>
          <w:tcPr>
            <w:tcW w:w="2700"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sz w:val="20"/>
              </w:rPr>
            </w:pPr>
            <w:r w:rsidRPr="002B34E3">
              <w:rPr>
                <w:rFonts w:ascii="Garamond" w:hAnsi="Garamond"/>
                <w:sz w:val="20"/>
              </w:rPr>
              <w:t>1,339.5</w:t>
            </w:r>
          </w:p>
        </w:tc>
        <w:tc>
          <w:tcPr>
            <w:tcW w:w="3157"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sz w:val="20"/>
              </w:rPr>
            </w:pPr>
            <w:r w:rsidRPr="002B34E3">
              <w:rPr>
                <w:rFonts w:ascii="Garamond" w:hAnsi="Garamond"/>
                <w:sz w:val="20"/>
              </w:rPr>
              <w:t>14.4</w:t>
            </w:r>
          </w:p>
        </w:tc>
      </w:tr>
      <w:tr w:rsidR="007D686A" w:rsidRPr="002B34E3" w:rsidTr="00C02F09">
        <w:trPr>
          <w:trHeight w:val="240"/>
          <w:jc w:val="center"/>
        </w:trPr>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rPr>
                <w:rFonts w:ascii="Garamond" w:hAnsi="Garamond"/>
                <w:i/>
                <w:sz w:val="20"/>
              </w:rPr>
            </w:pPr>
            <w:proofErr w:type="spellStart"/>
            <w:r w:rsidRPr="002B34E3">
              <w:rPr>
                <w:rFonts w:ascii="Garamond" w:hAnsi="Garamond"/>
                <w:i/>
                <w:sz w:val="20"/>
              </w:rPr>
              <w:t>Maqedoni</w:t>
            </w:r>
            <w:proofErr w:type="spellEnd"/>
            <w:r w:rsidRPr="002B34E3">
              <w:rPr>
                <w:rFonts w:ascii="Garamond" w:hAnsi="Garamond"/>
                <w:i/>
                <w:sz w:val="20"/>
              </w:rPr>
              <w:t xml:space="preserve"> </w:t>
            </w:r>
          </w:p>
        </w:tc>
        <w:tc>
          <w:tcPr>
            <w:tcW w:w="2700"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sz w:val="20"/>
              </w:rPr>
            </w:pPr>
            <w:r w:rsidRPr="002B34E3">
              <w:rPr>
                <w:rFonts w:ascii="Garamond" w:hAnsi="Garamond"/>
                <w:sz w:val="20"/>
              </w:rPr>
              <w:t>1,348.2</w:t>
            </w:r>
          </w:p>
        </w:tc>
        <w:tc>
          <w:tcPr>
            <w:tcW w:w="3157"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sz w:val="20"/>
              </w:rPr>
            </w:pPr>
            <w:r w:rsidRPr="002B34E3">
              <w:rPr>
                <w:rFonts w:ascii="Garamond" w:hAnsi="Garamond"/>
                <w:sz w:val="20"/>
              </w:rPr>
              <w:t>13.9</w:t>
            </w:r>
          </w:p>
        </w:tc>
      </w:tr>
      <w:tr w:rsidR="007D686A" w:rsidRPr="002B34E3" w:rsidTr="00C02F09">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rPr>
                <w:rFonts w:ascii="Garamond" w:hAnsi="Garamond"/>
                <w:i/>
                <w:sz w:val="20"/>
              </w:rPr>
            </w:pPr>
            <w:r w:rsidRPr="002B34E3">
              <w:rPr>
                <w:rFonts w:ascii="Garamond" w:hAnsi="Garamond"/>
                <w:i/>
                <w:sz w:val="20"/>
              </w:rPr>
              <w:t xml:space="preserve">Mal i </w:t>
            </w:r>
            <w:proofErr w:type="spellStart"/>
            <w:r w:rsidRPr="002B34E3">
              <w:rPr>
                <w:rFonts w:ascii="Garamond" w:hAnsi="Garamond"/>
                <w:i/>
                <w:sz w:val="20"/>
              </w:rPr>
              <w:t>Zi</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sz w:val="20"/>
              </w:rPr>
            </w:pPr>
            <w:r w:rsidRPr="002B34E3">
              <w:rPr>
                <w:rFonts w:ascii="Garamond" w:hAnsi="Garamond"/>
                <w:sz w:val="20"/>
              </w:rPr>
              <w:t>1,477.5</w:t>
            </w:r>
          </w:p>
        </w:tc>
        <w:tc>
          <w:tcPr>
            <w:tcW w:w="3157"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jc w:val="center"/>
              <w:cnfStyle w:val="000000100000" w:firstRow="0" w:lastRow="0" w:firstColumn="0" w:lastColumn="0" w:oddVBand="0" w:evenVBand="0" w:oddHBand="1" w:evenHBand="0" w:firstRowFirstColumn="0" w:firstRowLastColumn="0" w:lastRowFirstColumn="0" w:lastRowLastColumn="0"/>
              <w:rPr>
                <w:rFonts w:ascii="Garamond" w:hAnsi="Garamond"/>
                <w:sz w:val="20"/>
              </w:rPr>
            </w:pPr>
            <w:r w:rsidRPr="002B34E3">
              <w:rPr>
                <w:rFonts w:ascii="Garamond" w:hAnsi="Garamond"/>
                <w:sz w:val="20"/>
              </w:rPr>
              <w:t>14.8</w:t>
            </w:r>
          </w:p>
        </w:tc>
      </w:tr>
      <w:tr w:rsidR="007D686A" w:rsidRPr="002B34E3" w:rsidTr="00C02F09">
        <w:trPr>
          <w:trHeight w:val="204"/>
          <w:jc w:val="center"/>
        </w:trPr>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rPr>
                <w:rFonts w:ascii="Garamond" w:hAnsi="Garamond"/>
                <w:i/>
                <w:sz w:val="20"/>
              </w:rPr>
            </w:pPr>
            <w:r w:rsidRPr="002B34E3">
              <w:rPr>
                <w:rFonts w:ascii="Garamond" w:hAnsi="Garamond"/>
                <w:i/>
                <w:sz w:val="20"/>
              </w:rPr>
              <w:t>Serbia</w:t>
            </w:r>
          </w:p>
        </w:tc>
        <w:tc>
          <w:tcPr>
            <w:tcW w:w="2700"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sz w:val="20"/>
              </w:rPr>
            </w:pPr>
            <w:r w:rsidRPr="002B34E3">
              <w:rPr>
                <w:rFonts w:ascii="Garamond" w:hAnsi="Garamond"/>
                <w:sz w:val="20"/>
              </w:rPr>
              <w:t>1,450.7</w:t>
            </w:r>
          </w:p>
        </w:tc>
        <w:tc>
          <w:tcPr>
            <w:tcW w:w="3157" w:type="dxa"/>
            <w:tcBorders>
              <w:top w:val="single" w:sz="4" w:space="0" w:color="auto"/>
              <w:left w:val="single" w:sz="4" w:space="0" w:color="auto"/>
              <w:bottom w:val="single" w:sz="4" w:space="0" w:color="auto"/>
              <w:right w:val="single" w:sz="4" w:space="0" w:color="auto"/>
            </w:tcBorders>
            <w:vAlign w:val="center"/>
          </w:tcPr>
          <w:p w:rsidR="007D686A" w:rsidRPr="002B34E3" w:rsidRDefault="007D686A" w:rsidP="00C02F09">
            <w:pPr>
              <w:widowControl w:val="0"/>
              <w:jc w:val="center"/>
              <w:cnfStyle w:val="000000000000" w:firstRow="0" w:lastRow="0" w:firstColumn="0" w:lastColumn="0" w:oddVBand="0" w:evenVBand="0" w:oddHBand="0" w:evenHBand="0" w:firstRowFirstColumn="0" w:firstRowLastColumn="0" w:lastRowFirstColumn="0" w:lastRowLastColumn="0"/>
              <w:rPr>
                <w:rFonts w:ascii="Garamond" w:hAnsi="Garamond"/>
                <w:sz w:val="20"/>
              </w:rPr>
            </w:pPr>
            <w:r w:rsidRPr="002B34E3">
              <w:rPr>
                <w:rFonts w:ascii="Garamond" w:hAnsi="Garamond"/>
                <w:sz w:val="20"/>
              </w:rPr>
              <w:t>14.5</w:t>
            </w:r>
          </w:p>
        </w:tc>
      </w:tr>
    </w:tbl>
    <w:p w:rsidR="007D686A" w:rsidRPr="002B34E3" w:rsidRDefault="007D686A" w:rsidP="007D686A">
      <w:pPr>
        <w:spacing w:after="0" w:line="240" w:lineRule="auto"/>
        <w:rPr>
          <w:rFonts w:ascii="Garamond" w:hAnsi="Garamond"/>
          <w:sz w:val="24"/>
          <w:szCs w:val="24"/>
          <w:lang w:val="sq-AL"/>
        </w:rPr>
      </w:pPr>
    </w:p>
    <w:p w:rsidR="007D686A" w:rsidRPr="002B34E3" w:rsidRDefault="007D686A" w:rsidP="007D686A">
      <w:pPr>
        <w:pStyle w:val="Paragrafi"/>
        <w:rPr>
          <w:lang w:val="sq-AL"/>
        </w:rPr>
      </w:pPr>
      <w:r w:rsidRPr="002B34E3">
        <w:rPr>
          <w:lang w:val="sq-AL"/>
        </w:rPr>
        <w:t>Kostot e investimit për vitin 2030 dhe 2050 janë llogaritur duke përdorur një faktor për reduktimin e kostos së teknologjisë prej 3% në vit. Megjithëse kostoja e elementeve të veçanta të ndërtimit për të dy llojet e impianteve (deri në 500 kWp dhe mbi 500 kWp) është e njëjtë, shpenzimet e tyre totale ndryshojnë me 6%, zbritje e aplikuar në koston e moduleve, inverter dhe kostot e montimit të impianteve PV të tipeve më të mëdha. Për të përcaktuar nëse një impjant projekt PV në vendin e zgjedhur është ekonomikisht fisibël, LCOE e tij është krahasuar me LCOE e një impianti gjenerimi me karburant fosil; më konkretisht, të linjitit dhe të impianteve me gaz natyror.</w:t>
      </w:r>
    </w:p>
    <w:p w:rsidR="007D686A" w:rsidRPr="002B34E3" w:rsidRDefault="007D686A" w:rsidP="007D686A">
      <w:pPr>
        <w:pStyle w:val="Paragrafi"/>
        <w:rPr>
          <w:i/>
          <w:sz w:val="20"/>
          <w:szCs w:val="20"/>
          <w:lang w:val="sq-AL" w:eastAsia="sq-AL"/>
        </w:rPr>
      </w:pPr>
      <w:r w:rsidRPr="002B34E3">
        <w:rPr>
          <w:i/>
          <w:sz w:val="20"/>
          <w:szCs w:val="20"/>
          <w:lang w:val="sq-AL" w:eastAsia="sq-AL"/>
        </w:rPr>
        <w:t>Figura</w:t>
      </w:r>
      <w:r>
        <w:rPr>
          <w:i/>
          <w:sz w:val="20"/>
          <w:szCs w:val="20"/>
          <w:lang w:val="sq-AL" w:eastAsia="sq-AL"/>
        </w:rPr>
        <w:t xml:space="preserve"> </w:t>
      </w:r>
      <w:r w:rsidRPr="002B34E3">
        <w:rPr>
          <w:i/>
          <w:sz w:val="20"/>
          <w:szCs w:val="20"/>
          <w:lang w:val="sq-AL" w:eastAsia="sq-AL"/>
        </w:rPr>
        <w:t xml:space="preserve">1: Potenciali i energjisë Diellore PV me kosto konkuruese në Shqipëri dhe LCOE </w:t>
      </w:r>
    </w:p>
    <w:p w:rsidR="007D686A" w:rsidRPr="002B34E3" w:rsidRDefault="007D686A" w:rsidP="007D686A">
      <w:pPr>
        <w:pStyle w:val="Paragrafi"/>
        <w:rPr>
          <w:i/>
          <w:sz w:val="18"/>
          <w:szCs w:val="20"/>
          <w:lang w:val="sq-AL" w:eastAsia="sq-AL"/>
        </w:rPr>
      </w:pPr>
      <w:r w:rsidRPr="002B34E3">
        <w:rPr>
          <w:i/>
          <w:sz w:val="18"/>
          <w:szCs w:val="20"/>
          <w:lang w:val="sq-AL" w:eastAsia="sq-AL"/>
        </w:rPr>
        <w:t>(WACC-Weighted average cost of capital - Kosto mesatare e ponderuar e</w:t>
      </w:r>
      <w:r>
        <w:rPr>
          <w:i/>
          <w:sz w:val="18"/>
          <w:szCs w:val="20"/>
          <w:lang w:val="sq-AL" w:eastAsia="sq-AL"/>
        </w:rPr>
        <w:t xml:space="preserve"> </w:t>
      </w:r>
      <w:r w:rsidRPr="002B34E3">
        <w:rPr>
          <w:i/>
          <w:sz w:val="18"/>
          <w:szCs w:val="20"/>
          <w:lang w:val="sq-AL" w:eastAsia="sq-AL"/>
        </w:rPr>
        <w:t>kapitalit;</w:t>
      </w:r>
    </w:p>
    <w:p w:rsidR="007D686A" w:rsidRPr="002B34E3" w:rsidRDefault="007D686A" w:rsidP="007D686A">
      <w:pPr>
        <w:pStyle w:val="Paragrafi"/>
        <w:rPr>
          <w:i/>
          <w:sz w:val="18"/>
          <w:szCs w:val="20"/>
          <w:lang w:val="sq-AL" w:eastAsia="sq-AL"/>
        </w:rPr>
      </w:pPr>
      <w:r w:rsidRPr="002B34E3">
        <w:rPr>
          <w:i/>
          <w:sz w:val="18"/>
          <w:szCs w:val="20"/>
          <w:lang w:val="sq-AL" w:eastAsia="sq-AL"/>
        </w:rPr>
        <w:t xml:space="preserve"> CCGT- Combined-cycle gas turbine Turbine me gaz me cikel te kombinuar)</w:t>
      </w:r>
    </w:p>
    <w:p w:rsidR="007D686A" w:rsidRPr="002B34E3" w:rsidRDefault="007D686A" w:rsidP="007D686A">
      <w:pPr>
        <w:spacing w:after="0" w:line="240" w:lineRule="auto"/>
        <w:jc w:val="center"/>
        <w:rPr>
          <w:rFonts w:ascii="Garamond" w:hAnsi="Garamond"/>
          <w:sz w:val="24"/>
          <w:szCs w:val="24"/>
          <w:lang w:val="sq-AL"/>
        </w:rPr>
      </w:pPr>
      <w:r w:rsidRPr="002B34E3">
        <w:rPr>
          <w:rFonts w:ascii="Garamond" w:hAnsi="Garamond"/>
          <w:noProof/>
          <w:sz w:val="24"/>
          <w:szCs w:val="24"/>
        </w:rPr>
        <w:lastRenderedPageBreak/>
        <w:drawing>
          <wp:inline distT="0" distB="0" distL="0" distR="0" wp14:anchorId="78181B87" wp14:editId="4FE4FE1B">
            <wp:extent cx="4770244" cy="2642263"/>
            <wp:effectExtent l="19050" t="19050" r="11306" b="24737"/>
            <wp:docPr id="15" name="Picture 1" descr="C:\Users\User\Desktop\222222222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2222222222222.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576" r="5223"/>
                    <a:stretch/>
                  </pic:blipFill>
                  <pic:spPr bwMode="auto">
                    <a:xfrm>
                      <a:off x="0" y="0"/>
                      <a:ext cx="4773656" cy="2644153"/>
                    </a:xfrm>
                    <a:prstGeom prst="rect">
                      <a:avLst/>
                    </a:prstGeom>
                    <a:noFill/>
                    <a:ln>
                      <a:solidFill>
                        <a:srgbClr val="4F81BD"/>
                      </a:solidFill>
                    </a:ln>
                    <a:extLst>
                      <a:ext uri="{53640926-AAD7-44D8-BBD7-CCE9431645EC}">
                        <a14:shadowObscured xmlns:a14="http://schemas.microsoft.com/office/drawing/2010/main"/>
                      </a:ext>
                    </a:extLst>
                  </pic:spPr>
                </pic:pic>
              </a:graphicData>
            </a:graphic>
          </wp:inline>
        </w:drawing>
      </w:r>
    </w:p>
    <w:p w:rsidR="007D686A" w:rsidRPr="002B34E3" w:rsidRDefault="007D686A" w:rsidP="007D686A">
      <w:pPr>
        <w:spacing w:after="0" w:line="240" w:lineRule="auto"/>
        <w:rPr>
          <w:rFonts w:ascii="Garamond" w:hAnsi="Garamond"/>
          <w:i/>
          <w:szCs w:val="20"/>
          <w:lang w:val="sq-AL" w:eastAsia="sq-AL"/>
        </w:rPr>
      </w:pPr>
      <w:r w:rsidRPr="002B34E3">
        <w:rPr>
          <w:rFonts w:ascii="Garamond" w:hAnsi="Garamond"/>
          <w:i/>
          <w:szCs w:val="20"/>
          <w:lang w:val="sq-AL" w:eastAsia="sq-AL"/>
        </w:rPr>
        <w:t xml:space="preserve">Figura 2: Potenciali i energjisë Eolike me kosto konkuruese në Shqipëri dhe LCOE </w:t>
      </w:r>
    </w:p>
    <w:p w:rsidR="007D686A" w:rsidRPr="002B34E3" w:rsidRDefault="007D686A" w:rsidP="007D686A">
      <w:pPr>
        <w:spacing w:after="0" w:line="240" w:lineRule="auto"/>
        <w:rPr>
          <w:rFonts w:ascii="Garamond" w:hAnsi="Garamond"/>
          <w:i/>
          <w:sz w:val="20"/>
          <w:szCs w:val="20"/>
          <w:lang w:val="sq-AL" w:eastAsia="sq-AL"/>
        </w:rPr>
      </w:pPr>
      <w:r w:rsidRPr="002B34E3">
        <w:rPr>
          <w:rFonts w:ascii="Garamond" w:hAnsi="Garamond"/>
          <w:i/>
          <w:sz w:val="20"/>
          <w:szCs w:val="20"/>
          <w:lang w:val="sq-AL" w:eastAsia="sq-AL"/>
        </w:rPr>
        <w:t>(WACC-Weighted average cost of capital - Kosto mesatare e ponderuar ekapitalit;</w:t>
      </w:r>
    </w:p>
    <w:p w:rsidR="007D686A" w:rsidRPr="002B34E3" w:rsidRDefault="007D686A" w:rsidP="007D686A">
      <w:pPr>
        <w:spacing w:after="0" w:line="240" w:lineRule="auto"/>
        <w:rPr>
          <w:rFonts w:ascii="Garamond" w:hAnsi="Garamond"/>
          <w:i/>
          <w:sz w:val="20"/>
          <w:szCs w:val="20"/>
          <w:lang w:val="sq-AL" w:eastAsia="sq-AL"/>
        </w:rPr>
      </w:pPr>
      <w:r w:rsidRPr="002B34E3">
        <w:rPr>
          <w:rFonts w:ascii="Garamond" w:hAnsi="Garamond"/>
          <w:i/>
          <w:sz w:val="20"/>
          <w:szCs w:val="20"/>
          <w:lang w:val="sq-AL" w:eastAsia="sq-AL"/>
        </w:rPr>
        <w:t xml:space="preserve"> CCGT- Combined-cycle gas turbine Turbine me gaz me cikel te kombinuar)</w:t>
      </w:r>
    </w:p>
    <w:p w:rsidR="007D686A" w:rsidRPr="002B34E3" w:rsidRDefault="007D686A" w:rsidP="007D686A">
      <w:pPr>
        <w:spacing w:after="0" w:line="240" w:lineRule="auto"/>
        <w:jc w:val="center"/>
        <w:rPr>
          <w:rFonts w:ascii="Garamond" w:hAnsi="Garamond"/>
          <w:sz w:val="24"/>
          <w:szCs w:val="24"/>
          <w:lang w:val="sq-AL"/>
        </w:rPr>
      </w:pPr>
      <w:r w:rsidRPr="002B34E3">
        <w:rPr>
          <w:rFonts w:ascii="Garamond" w:hAnsi="Garamond"/>
          <w:noProof/>
          <w:sz w:val="24"/>
          <w:szCs w:val="24"/>
        </w:rPr>
        <w:drawing>
          <wp:inline distT="0" distB="0" distL="0" distR="0" wp14:anchorId="1EF53996" wp14:editId="40AEF8EC">
            <wp:extent cx="4708225" cy="2793436"/>
            <wp:effectExtent l="19050" t="19050" r="16175" b="25964"/>
            <wp:docPr id="16" name="Picture 17" descr="C:\Users\User\Desktop\5555555555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5555555555555.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6388"/>
                    <a:stretch/>
                  </pic:blipFill>
                  <pic:spPr bwMode="auto">
                    <a:xfrm>
                      <a:off x="0" y="0"/>
                      <a:ext cx="4710854" cy="2794996"/>
                    </a:xfrm>
                    <a:prstGeom prst="rect">
                      <a:avLst/>
                    </a:prstGeom>
                    <a:noFill/>
                    <a:ln>
                      <a:solidFill>
                        <a:srgbClr val="4F81BD"/>
                      </a:solidFill>
                    </a:ln>
                    <a:extLst>
                      <a:ext uri="{53640926-AAD7-44D8-BBD7-CCE9431645EC}">
                        <a14:shadowObscured xmlns:a14="http://schemas.microsoft.com/office/drawing/2010/main"/>
                      </a:ext>
                    </a:extLst>
                  </pic:spPr>
                </pic:pic>
              </a:graphicData>
            </a:graphic>
          </wp:inline>
        </w:drawing>
      </w:r>
    </w:p>
    <w:p w:rsidR="007D686A" w:rsidRPr="002B34E3" w:rsidRDefault="007D686A" w:rsidP="007D686A">
      <w:pPr>
        <w:spacing w:after="0" w:line="240" w:lineRule="auto"/>
        <w:rPr>
          <w:rFonts w:ascii="Garamond" w:hAnsi="Garamond"/>
          <w:sz w:val="24"/>
          <w:szCs w:val="24"/>
          <w:lang w:val="sq-AL"/>
        </w:rPr>
      </w:pPr>
    </w:p>
    <w:p w:rsidR="007D686A" w:rsidRPr="009F551B" w:rsidRDefault="007D686A" w:rsidP="007D686A">
      <w:pPr>
        <w:pStyle w:val="Paragrafi"/>
        <w:rPr>
          <w:spacing w:val="-4"/>
          <w:lang w:val="sq-AL"/>
        </w:rPr>
      </w:pPr>
      <w:r w:rsidRPr="009F551B">
        <w:rPr>
          <w:spacing w:val="-4"/>
          <w:lang w:val="sq-AL"/>
        </w:rPr>
        <w:t>Grafiku më sipër tregon paraqitjen konceptuale të përdorur në studimin e potencialit kumulativ teknik të energjisë së rinovueshme si një funksion i LCOE për impjantet PV, e krahasuar me LCOE të turbinës së gazit me cikël të kombinuar më kosto-efektive (CCGT) me gaz natyror. Vlerat LCOE e gjenerimit nga burimet fosile janë treguar si dy linja vertikale (jeshile për ata me CO</w:t>
      </w:r>
      <w:r w:rsidRPr="009F551B">
        <w:rPr>
          <w:spacing w:val="-4"/>
          <w:vertAlign w:val="subscript"/>
          <w:lang w:val="sq-AL"/>
        </w:rPr>
        <w:t>2</w:t>
      </w:r>
      <w:r w:rsidRPr="009F551B">
        <w:rPr>
          <w:spacing w:val="-4"/>
          <w:lang w:val="sq-AL"/>
        </w:rPr>
        <w:t xml:space="preserve"> të përfshira, të kuqe për ata pa CO</w:t>
      </w:r>
      <w:r w:rsidRPr="009F551B">
        <w:rPr>
          <w:spacing w:val="-4"/>
          <w:vertAlign w:val="subscript"/>
          <w:lang w:val="sq-AL"/>
        </w:rPr>
        <w:t>2</w:t>
      </w:r>
      <w:r w:rsidRPr="009F551B">
        <w:rPr>
          <w:spacing w:val="-4"/>
          <w:lang w:val="sq-AL"/>
        </w:rPr>
        <w:t xml:space="preserve"> e gjelbër). LCOE e burimit të zgjedhur të rinovueshëm të energjisë (PV diellore) është treguar në tre kurba. Këto dallohen nga skenarët e kostos së kapitalit, me Koston Mesatare e Kapitalit (MPKK) më të ulët drejt të majtës dhe më e larta në drejtim të djathtë. Çdo kurbë LCOE është renditur sipas përshtatshmërisë, burimet më të përshtatshme të rinovueshme të energjisë kanë LCOE më të ulët dhe më pak të përshtatshmet kanë LCOE më të lartë. Aty ku linjat e LCOE për energjinë e rinovueshme shtrihen në të majtë të linjave vertikale, teknologjitë e rinovueshme janë më ekonomike se gjenerimi nga karburantet fosile.</w:t>
      </w:r>
    </w:p>
    <w:p w:rsidR="007D686A" w:rsidRPr="009F551B" w:rsidRDefault="007D686A" w:rsidP="007D686A">
      <w:pPr>
        <w:pStyle w:val="Paragrafi"/>
        <w:rPr>
          <w:spacing w:val="-4"/>
          <w:lang w:val="sq-AL"/>
        </w:rPr>
      </w:pPr>
      <w:r w:rsidRPr="009F551B">
        <w:rPr>
          <w:spacing w:val="-4"/>
          <w:lang w:val="sq-AL"/>
        </w:rPr>
        <w:t>Si shembull, në skenarin me koston mesatare të kapitalit (vija gri LCOE), potenciali diellor PV me kosto konkurruese për Shqipërinë do të jetë rreth 150 MW (shih rrethin në fund ku linja gri dhe jeshile vertikale kryqëzohen). Në skenarin e kapitalit me kosto të ulët (linja blu LCOE), potenciali është afër 2,000 MW (rrethi i sipërm). Potencialet me kosto konkurruese te dhëna, krahasohen me CCGT, përfshirë çmimin e CO2 (linja e gjelbër vertikale) dhe - nëse nuk përcaktohen e kundërta - për skenarin me koston kapitale mesatare.</w:t>
      </w:r>
    </w:p>
    <w:p w:rsidR="007D686A" w:rsidRPr="009F551B" w:rsidRDefault="007D686A" w:rsidP="007D686A">
      <w:pPr>
        <w:pStyle w:val="Paragrafi"/>
        <w:rPr>
          <w:bCs/>
          <w:i/>
          <w:spacing w:val="-4"/>
          <w:u w:val="single"/>
          <w:lang w:val="sq-AL"/>
        </w:rPr>
      </w:pPr>
      <w:r w:rsidRPr="009F551B">
        <w:rPr>
          <w:bCs/>
          <w:i/>
          <w:spacing w:val="-4"/>
          <w:u w:val="single"/>
          <w:lang w:val="sq-AL"/>
        </w:rPr>
        <w:t>Gjetjet e IRENA të marra në konsideratë si zgjidhje optimale për LCOE në Shqipëri.</w:t>
      </w:r>
    </w:p>
    <w:p w:rsidR="007D686A" w:rsidRPr="009F551B" w:rsidRDefault="007D686A" w:rsidP="007D686A">
      <w:pPr>
        <w:pStyle w:val="Paragrafi"/>
        <w:rPr>
          <w:spacing w:val="-4"/>
          <w:lang w:val="sq-AL"/>
        </w:rPr>
      </w:pPr>
      <w:r w:rsidRPr="009F551B">
        <w:rPr>
          <w:spacing w:val="-4"/>
          <w:lang w:val="sq-AL"/>
        </w:rPr>
        <w:t xml:space="preserve">Më poshtë jepet grafiku për </w:t>
      </w:r>
      <w:r w:rsidRPr="009F551B">
        <w:rPr>
          <w:spacing w:val="-4"/>
          <w:lang w:val="sq-AL" w:eastAsia="sq-AL"/>
        </w:rPr>
        <w:t xml:space="preserve">variacionet e LCOE dhe mesataret e ponderuar e teknologjive të energjisë së </w:t>
      </w:r>
      <w:r w:rsidRPr="009F551B">
        <w:rPr>
          <w:spacing w:val="-4"/>
          <w:lang w:val="sq-AL" w:eastAsia="sq-AL"/>
        </w:rPr>
        <w:lastRenderedPageBreak/>
        <w:t>rinovueshme në Shqipëri</w:t>
      </w:r>
      <w:r w:rsidRPr="009F551B">
        <w:rPr>
          <w:spacing w:val="-4"/>
          <w:lang w:val="sq-AL"/>
        </w:rPr>
        <w:t xml:space="preserve">. </w:t>
      </w:r>
    </w:p>
    <w:p w:rsidR="007D686A" w:rsidRPr="009F551B" w:rsidRDefault="007D686A" w:rsidP="007D686A">
      <w:pPr>
        <w:spacing w:after="0" w:line="240" w:lineRule="auto"/>
        <w:rPr>
          <w:rFonts w:ascii="Garamond" w:hAnsi="Garamond"/>
          <w:i/>
          <w:spacing w:val="-4"/>
          <w:sz w:val="20"/>
          <w:szCs w:val="20"/>
          <w:lang w:val="sq-AL" w:eastAsia="sq-AL"/>
        </w:rPr>
      </w:pPr>
      <w:r w:rsidRPr="009F551B">
        <w:rPr>
          <w:rFonts w:ascii="Garamond" w:hAnsi="Garamond"/>
          <w:i/>
          <w:spacing w:val="-4"/>
          <w:sz w:val="20"/>
          <w:szCs w:val="20"/>
          <w:lang w:val="sq-AL" w:eastAsia="sq-AL"/>
        </w:rPr>
        <w:t>Figura 3: Variacionet e LCOE dhe mesataret e ponderuar e teknologjive të energjisë së rinovueshme në Shqipëri (kosto mesatare e kapitalit – burimi IRENA 2017)</w:t>
      </w:r>
    </w:p>
    <w:p w:rsidR="007D686A" w:rsidRPr="002B34E3" w:rsidRDefault="007D686A" w:rsidP="007D686A">
      <w:pPr>
        <w:spacing w:after="0" w:line="240" w:lineRule="auto"/>
        <w:rPr>
          <w:rFonts w:ascii="Garamond" w:hAnsi="Garamond"/>
          <w:i/>
          <w:sz w:val="24"/>
          <w:szCs w:val="24"/>
          <w:lang w:val="sq-AL"/>
        </w:rPr>
      </w:pPr>
      <w:r w:rsidRPr="002B34E3">
        <w:rPr>
          <w:rFonts w:ascii="Garamond" w:hAnsi="Garamond"/>
          <w:i/>
          <w:noProof/>
          <w:sz w:val="24"/>
          <w:szCs w:val="24"/>
        </w:rPr>
        <w:drawing>
          <wp:inline distT="0" distB="0" distL="0" distR="0" wp14:anchorId="13904FE0" wp14:editId="22550B8F">
            <wp:extent cx="5511225" cy="3025068"/>
            <wp:effectExtent l="19050" t="19050" r="13275" b="22932"/>
            <wp:docPr id="17" name="Picture 5" descr="C:\Users\User\Desktop\66666666666666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66666666666666666.png"/>
                    <pic:cNvPicPr>
                      <a:picLocks noChangeAspect="1" noChangeArrowheads="1"/>
                    </pic:cNvPicPr>
                  </pic:nvPicPr>
                  <pic:blipFill>
                    <a:blip r:embed="rId15" cstate="print">
                      <a:extLst>
                        <a:ext uri="{28A0092B-C50C-407E-A947-70E740481C1C}">
                          <a14:useLocalDpi xmlns:a14="http://schemas.microsoft.com/office/drawing/2010/main" val="0"/>
                        </a:ext>
                      </a:extLst>
                    </a:blip>
                    <a:srcRect l="3308" t="3413" r="4079" b="3009"/>
                    <a:stretch>
                      <a:fillRect/>
                    </a:stretch>
                  </pic:blipFill>
                  <pic:spPr bwMode="auto">
                    <a:xfrm>
                      <a:off x="0" y="0"/>
                      <a:ext cx="5511225" cy="3025068"/>
                    </a:xfrm>
                    <a:prstGeom prst="rect">
                      <a:avLst/>
                    </a:prstGeom>
                    <a:noFill/>
                    <a:ln>
                      <a:solidFill>
                        <a:srgbClr val="4F81BD"/>
                      </a:solidFill>
                    </a:ln>
                  </pic:spPr>
                </pic:pic>
              </a:graphicData>
            </a:graphic>
          </wp:inline>
        </w:drawing>
      </w:r>
    </w:p>
    <w:p w:rsidR="007D686A" w:rsidRPr="002B34E3" w:rsidRDefault="007D686A" w:rsidP="007D686A">
      <w:pPr>
        <w:spacing w:after="0" w:line="240" w:lineRule="auto"/>
        <w:rPr>
          <w:rFonts w:ascii="Garamond" w:hAnsi="Garamond"/>
          <w:sz w:val="24"/>
          <w:szCs w:val="24"/>
          <w:lang w:val="sq-AL"/>
        </w:rPr>
      </w:pPr>
    </w:p>
    <w:p w:rsidR="007D686A" w:rsidRPr="002B34E3" w:rsidRDefault="007D686A" w:rsidP="007D686A">
      <w:pPr>
        <w:pStyle w:val="Paragrafi"/>
        <w:rPr>
          <w:lang w:val="sq-AL"/>
        </w:rPr>
      </w:pPr>
      <w:r w:rsidRPr="002B34E3">
        <w:rPr>
          <w:lang w:val="sq-AL"/>
        </w:rPr>
        <w:t xml:space="preserve">Për një përhapje më të gjerë të çdo burimi të energjisë së rinovueshme, një mbështetje e lartë është e nevojshme. Kjo është veçanërisht e vërtetë duke marrë parasysh faktin se LCOE-ja e paraqitur ishte llogaritur mbi bazën e një promovimi të konsiderueshëm dhe të zgjatur të energjive të rinovueshme 20 - 40 vjet, në vend të 15 vjet që llogaritet në Shqipëri sipas ligjit 7/2017. </w:t>
      </w:r>
    </w:p>
    <w:p w:rsidR="007D686A" w:rsidRPr="002B34E3" w:rsidRDefault="007D686A" w:rsidP="007D686A">
      <w:pPr>
        <w:pStyle w:val="Paragrafi"/>
        <w:rPr>
          <w:lang w:val="sq-AL"/>
        </w:rPr>
      </w:pPr>
      <w:r w:rsidRPr="002B34E3">
        <w:rPr>
          <w:lang w:val="sq-AL"/>
        </w:rPr>
        <w:t>Përveç kësaj, është e rëndësishme për t’u marrë parasysh se kapacitetet e ardhshme për burimet e rinovueshme në Shqipëri mbi 2 MW, do të jepen nëpërmjet një procedure ankandi dhe se çmimi i përcaktuar nga MEI përfaqëson nivelin maksimal. Këto çmime më pas mund edhe të ulen nga ofertuesit. Për këtë arsye më e këshillueshme është që të zgjidhet një çmim, i cili është më afër LCOE mesatare të paraqitur figurën 3 më sipër. Kjo konfirmohet edhe nga krahasimi me rezultatet për vendet e rajonit.</w:t>
      </w:r>
    </w:p>
    <w:p w:rsidR="007D686A" w:rsidRDefault="007D686A" w:rsidP="007D686A">
      <w:pPr>
        <w:pStyle w:val="Paragrafi"/>
        <w:rPr>
          <w:bCs/>
          <w:i/>
          <w:u w:val="single"/>
          <w:lang w:val="sq-AL" w:eastAsia="sq-AL"/>
        </w:rPr>
      </w:pPr>
      <w:r w:rsidRPr="002B34E3">
        <w:rPr>
          <w:bCs/>
          <w:i/>
          <w:u w:val="single"/>
          <w:lang w:val="sq-AL" w:eastAsia="sq-AL"/>
        </w:rPr>
        <w:t>Gjetjet e Studimit ECOFYS për vendet e rajonit</w:t>
      </w:r>
    </w:p>
    <w:p w:rsidR="007D686A" w:rsidRDefault="007D686A" w:rsidP="007D686A">
      <w:pPr>
        <w:pStyle w:val="Paragrafi"/>
        <w:rPr>
          <w:bCs/>
          <w:i/>
          <w:u w:val="single"/>
          <w:lang w:val="sq-AL" w:eastAsia="sq-AL"/>
        </w:rPr>
      </w:pPr>
    </w:p>
    <w:p w:rsidR="007D686A" w:rsidRPr="008E2A83" w:rsidRDefault="007D686A" w:rsidP="007D686A">
      <w:pPr>
        <w:ind w:left="284"/>
      </w:pPr>
      <w:r w:rsidRPr="008E2A83">
        <w:rPr>
          <w:noProof/>
        </w:rPr>
        <w:drawing>
          <wp:inline distT="0" distB="0" distL="0" distR="0" wp14:anchorId="33A935DB" wp14:editId="7D83E247">
            <wp:extent cx="6133877" cy="3140765"/>
            <wp:effectExtent l="19050" t="0" r="223" b="0"/>
            <wp:docPr id="21" name="Picture 20" descr="Metodologjia per percaktimin e cmimit per PV dhe Eolike 24 prill 2 2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odologjia per percaktimin e cmimit per PV dhe Eolike 24 prill 2 2_Page_09.jpg"/>
                    <pic:cNvPicPr/>
                  </pic:nvPicPr>
                  <pic:blipFill>
                    <a:blip r:embed="rId16" cstate="print"/>
                    <a:srcRect l="8914" t="20080" r="9236" b="50052"/>
                    <a:stretch>
                      <a:fillRect/>
                    </a:stretch>
                  </pic:blipFill>
                  <pic:spPr>
                    <a:xfrm>
                      <a:off x="0" y="0"/>
                      <a:ext cx="6141861" cy="3144853"/>
                    </a:xfrm>
                    <a:prstGeom prst="rect">
                      <a:avLst/>
                    </a:prstGeom>
                  </pic:spPr>
                </pic:pic>
              </a:graphicData>
            </a:graphic>
          </wp:inline>
        </w:drawing>
      </w:r>
    </w:p>
    <w:p w:rsidR="007D686A" w:rsidRDefault="007D686A" w:rsidP="007D686A">
      <w:pPr>
        <w:pStyle w:val="Paragrafi"/>
        <w:sectPr w:rsidR="007D686A" w:rsidSect="007D686A">
          <w:headerReference w:type="default" r:id="rId17"/>
          <w:type w:val="continuous"/>
          <w:pgSz w:w="11907" w:h="16840" w:code="9"/>
          <w:pgMar w:top="720" w:right="1134" w:bottom="720" w:left="1134" w:header="851" w:footer="851" w:gutter="0"/>
          <w:cols w:space="454"/>
          <w:docGrid w:linePitch="360"/>
        </w:sectPr>
      </w:pPr>
    </w:p>
    <w:p w:rsidR="007D686A" w:rsidRPr="009F551B" w:rsidRDefault="007D686A" w:rsidP="007D686A">
      <w:pPr>
        <w:pStyle w:val="Paragrafi"/>
        <w:rPr>
          <w:spacing w:val="-4"/>
        </w:rPr>
      </w:pPr>
      <w:proofErr w:type="spellStart"/>
      <w:r w:rsidRPr="009F551B">
        <w:rPr>
          <w:spacing w:val="-4"/>
        </w:rPr>
        <w:lastRenderedPageBreak/>
        <w:t>Shumica</w:t>
      </w:r>
      <w:proofErr w:type="spellEnd"/>
      <w:r w:rsidRPr="009F551B">
        <w:rPr>
          <w:spacing w:val="-4"/>
        </w:rPr>
        <w:t xml:space="preserve"> e </w:t>
      </w:r>
      <w:proofErr w:type="spellStart"/>
      <w:r w:rsidRPr="009F551B">
        <w:rPr>
          <w:spacing w:val="-4"/>
        </w:rPr>
        <w:t>vendeve</w:t>
      </w:r>
      <w:proofErr w:type="spellEnd"/>
      <w:r w:rsidRPr="009F551B">
        <w:rPr>
          <w:spacing w:val="-4"/>
        </w:rPr>
        <w:t xml:space="preserve"> </w:t>
      </w:r>
      <w:proofErr w:type="spellStart"/>
      <w:r w:rsidRPr="009F551B">
        <w:rPr>
          <w:spacing w:val="-4"/>
        </w:rPr>
        <w:t>të</w:t>
      </w:r>
      <w:proofErr w:type="spellEnd"/>
      <w:r w:rsidRPr="009F551B">
        <w:rPr>
          <w:spacing w:val="-4"/>
        </w:rPr>
        <w:t xml:space="preserve"> </w:t>
      </w:r>
      <w:proofErr w:type="spellStart"/>
      <w:r w:rsidRPr="009F551B">
        <w:rPr>
          <w:spacing w:val="-4"/>
        </w:rPr>
        <w:t>rajonit</w:t>
      </w:r>
      <w:proofErr w:type="spellEnd"/>
      <w:r w:rsidRPr="009F551B">
        <w:rPr>
          <w:spacing w:val="-4"/>
        </w:rPr>
        <w:t xml:space="preserve"> </w:t>
      </w:r>
      <w:proofErr w:type="spellStart"/>
      <w:r w:rsidRPr="009F551B">
        <w:rPr>
          <w:spacing w:val="-4"/>
        </w:rPr>
        <w:t>të</w:t>
      </w:r>
      <w:proofErr w:type="spellEnd"/>
      <w:r w:rsidRPr="009F551B">
        <w:rPr>
          <w:spacing w:val="-4"/>
        </w:rPr>
        <w:t xml:space="preserve"> </w:t>
      </w:r>
      <w:proofErr w:type="spellStart"/>
      <w:r w:rsidRPr="009F551B">
        <w:rPr>
          <w:spacing w:val="-4"/>
        </w:rPr>
        <w:t>Ballkanit</w:t>
      </w:r>
      <w:proofErr w:type="spellEnd"/>
      <w:r w:rsidRPr="009F551B">
        <w:rPr>
          <w:spacing w:val="-4"/>
        </w:rPr>
        <w:t xml:space="preserve">, </w:t>
      </w:r>
      <w:proofErr w:type="spellStart"/>
      <w:r w:rsidRPr="009F551B">
        <w:rPr>
          <w:spacing w:val="-4"/>
        </w:rPr>
        <w:t>anetare</w:t>
      </w:r>
      <w:proofErr w:type="spellEnd"/>
      <w:r w:rsidRPr="009F551B">
        <w:rPr>
          <w:spacing w:val="-4"/>
        </w:rPr>
        <w:t xml:space="preserve"> </w:t>
      </w:r>
      <w:proofErr w:type="spellStart"/>
      <w:r w:rsidRPr="009F551B">
        <w:rPr>
          <w:spacing w:val="-4"/>
        </w:rPr>
        <w:t>të</w:t>
      </w:r>
      <w:proofErr w:type="spellEnd"/>
      <w:r w:rsidRPr="009F551B">
        <w:rPr>
          <w:spacing w:val="-4"/>
        </w:rPr>
        <w:t xml:space="preserve"> BE, </w:t>
      </w:r>
      <w:proofErr w:type="spellStart"/>
      <w:r w:rsidRPr="009F551B">
        <w:rPr>
          <w:spacing w:val="-4"/>
        </w:rPr>
        <w:t>tregojnë</w:t>
      </w:r>
      <w:proofErr w:type="spellEnd"/>
      <w:r w:rsidRPr="009F551B">
        <w:rPr>
          <w:spacing w:val="-4"/>
        </w:rPr>
        <w:t xml:space="preserve"> se </w:t>
      </w:r>
      <w:proofErr w:type="spellStart"/>
      <w:r w:rsidRPr="009F551B">
        <w:rPr>
          <w:spacing w:val="-4"/>
        </w:rPr>
        <w:t>vlerat</w:t>
      </w:r>
      <w:proofErr w:type="spellEnd"/>
      <w:r w:rsidRPr="009F551B">
        <w:rPr>
          <w:spacing w:val="-4"/>
        </w:rPr>
        <w:t xml:space="preserve"> e LCOE </w:t>
      </w:r>
      <w:proofErr w:type="spellStart"/>
      <w:r w:rsidRPr="009F551B">
        <w:rPr>
          <w:spacing w:val="-4"/>
        </w:rPr>
        <w:t>për</w:t>
      </w:r>
      <w:proofErr w:type="spellEnd"/>
      <w:r w:rsidRPr="009F551B">
        <w:rPr>
          <w:spacing w:val="-4"/>
        </w:rPr>
        <w:t xml:space="preserve"> </w:t>
      </w:r>
      <w:proofErr w:type="spellStart"/>
      <w:r w:rsidRPr="009F551B">
        <w:rPr>
          <w:spacing w:val="-4"/>
        </w:rPr>
        <w:t>impiante</w:t>
      </w:r>
      <w:proofErr w:type="spellEnd"/>
      <w:r w:rsidRPr="009F551B">
        <w:rPr>
          <w:spacing w:val="-4"/>
        </w:rPr>
        <w:t xml:space="preserve"> </w:t>
      </w:r>
      <w:proofErr w:type="spellStart"/>
      <w:r w:rsidRPr="009F551B">
        <w:rPr>
          <w:spacing w:val="-4"/>
        </w:rPr>
        <w:t>Eolike</w:t>
      </w:r>
      <w:proofErr w:type="spellEnd"/>
      <w:r w:rsidRPr="009F551B">
        <w:rPr>
          <w:spacing w:val="-4"/>
        </w:rPr>
        <w:t xml:space="preserve"> </w:t>
      </w:r>
      <w:proofErr w:type="spellStart"/>
      <w:r w:rsidRPr="009F551B">
        <w:rPr>
          <w:spacing w:val="-4"/>
        </w:rPr>
        <w:t>janë</w:t>
      </w:r>
      <w:proofErr w:type="spellEnd"/>
      <w:r w:rsidRPr="009F551B">
        <w:rPr>
          <w:spacing w:val="-4"/>
        </w:rPr>
        <w:t xml:space="preserve"> </w:t>
      </w:r>
      <w:proofErr w:type="spellStart"/>
      <w:r w:rsidRPr="009F551B">
        <w:rPr>
          <w:spacing w:val="-4"/>
        </w:rPr>
        <w:t>rreth</w:t>
      </w:r>
      <w:proofErr w:type="spellEnd"/>
      <w:r w:rsidRPr="009F551B">
        <w:rPr>
          <w:spacing w:val="-4"/>
        </w:rPr>
        <w:t xml:space="preserve"> 100 €/</w:t>
      </w:r>
      <w:proofErr w:type="spellStart"/>
      <w:r w:rsidRPr="009F551B">
        <w:rPr>
          <w:spacing w:val="-4"/>
        </w:rPr>
        <w:t>MWh</w:t>
      </w:r>
      <w:proofErr w:type="spellEnd"/>
      <w:r w:rsidRPr="009F551B">
        <w:rPr>
          <w:spacing w:val="-4"/>
        </w:rPr>
        <w:t xml:space="preserve"> (Fig. 4), </w:t>
      </w:r>
      <w:proofErr w:type="spellStart"/>
      <w:r w:rsidRPr="009F551B">
        <w:rPr>
          <w:spacing w:val="-4"/>
        </w:rPr>
        <w:t>pavarësisht</w:t>
      </w:r>
      <w:proofErr w:type="spellEnd"/>
      <w:r w:rsidRPr="009F551B">
        <w:rPr>
          <w:spacing w:val="-4"/>
        </w:rPr>
        <w:t xml:space="preserve"> </w:t>
      </w:r>
      <w:proofErr w:type="spellStart"/>
      <w:r w:rsidRPr="009F551B">
        <w:rPr>
          <w:spacing w:val="-4"/>
        </w:rPr>
        <w:t>dallimeve</w:t>
      </w:r>
      <w:proofErr w:type="spellEnd"/>
      <w:r w:rsidRPr="009F551B">
        <w:rPr>
          <w:spacing w:val="-4"/>
        </w:rPr>
        <w:t xml:space="preserve"> </w:t>
      </w:r>
      <w:proofErr w:type="spellStart"/>
      <w:r w:rsidRPr="009F551B">
        <w:rPr>
          <w:spacing w:val="-4"/>
        </w:rPr>
        <w:t>të</w:t>
      </w:r>
      <w:proofErr w:type="spellEnd"/>
      <w:r w:rsidRPr="009F551B">
        <w:rPr>
          <w:spacing w:val="-4"/>
        </w:rPr>
        <w:t xml:space="preserve"> </w:t>
      </w:r>
      <w:proofErr w:type="spellStart"/>
      <w:r w:rsidRPr="009F551B">
        <w:rPr>
          <w:spacing w:val="-4"/>
        </w:rPr>
        <w:t>mëdha</w:t>
      </w:r>
      <w:proofErr w:type="spellEnd"/>
      <w:r w:rsidRPr="009F551B">
        <w:rPr>
          <w:spacing w:val="-4"/>
        </w:rPr>
        <w:t xml:space="preserve"> </w:t>
      </w:r>
      <w:proofErr w:type="spellStart"/>
      <w:r w:rsidRPr="009F551B">
        <w:rPr>
          <w:spacing w:val="-4"/>
        </w:rPr>
        <w:t>në</w:t>
      </w:r>
      <w:proofErr w:type="spellEnd"/>
      <w:r w:rsidRPr="009F551B">
        <w:rPr>
          <w:spacing w:val="-4"/>
        </w:rPr>
        <w:t xml:space="preserve"> </w:t>
      </w:r>
      <w:proofErr w:type="spellStart"/>
      <w:r w:rsidRPr="009F551B">
        <w:rPr>
          <w:spacing w:val="-4"/>
        </w:rPr>
        <w:t>afatet</w:t>
      </w:r>
      <w:proofErr w:type="spellEnd"/>
      <w:r w:rsidRPr="009F551B">
        <w:rPr>
          <w:spacing w:val="-4"/>
        </w:rPr>
        <w:t xml:space="preserve"> e </w:t>
      </w:r>
      <w:proofErr w:type="spellStart"/>
      <w:r w:rsidRPr="009F551B">
        <w:rPr>
          <w:spacing w:val="-4"/>
        </w:rPr>
        <w:t>skemës</w:t>
      </w:r>
      <w:proofErr w:type="spellEnd"/>
      <w:r w:rsidRPr="009F551B">
        <w:rPr>
          <w:spacing w:val="-4"/>
        </w:rPr>
        <w:t xml:space="preserve"> </w:t>
      </w:r>
      <w:proofErr w:type="spellStart"/>
      <w:r w:rsidRPr="009F551B">
        <w:rPr>
          <w:spacing w:val="-4"/>
        </w:rPr>
        <w:t>mbështetëse</w:t>
      </w:r>
      <w:proofErr w:type="spellEnd"/>
      <w:r w:rsidRPr="009F551B">
        <w:rPr>
          <w:spacing w:val="-4"/>
        </w:rPr>
        <w:t xml:space="preserve"> </w:t>
      </w:r>
      <w:proofErr w:type="spellStart"/>
      <w:r w:rsidRPr="009F551B">
        <w:rPr>
          <w:spacing w:val="-4"/>
        </w:rPr>
        <w:t>dhe</w:t>
      </w:r>
      <w:proofErr w:type="spellEnd"/>
      <w:r w:rsidRPr="009F551B">
        <w:rPr>
          <w:spacing w:val="-4"/>
        </w:rPr>
        <w:t xml:space="preserve"> WACC. </w:t>
      </w:r>
      <w:proofErr w:type="spellStart"/>
      <w:r w:rsidRPr="009F551B">
        <w:rPr>
          <w:spacing w:val="-4"/>
        </w:rPr>
        <w:t>Vetëm</w:t>
      </w:r>
      <w:proofErr w:type="spellEnd"/>
      <w:r w:rsidRPr="009F551B">
        <w:rPr>
          <w:spacing w:val="-4"/>
        </w:rPr>
        <w:t xml:space="preserve"> </w:t>
      </w:r>
      <w:proofErr w:type="spellStart"/>
      <w:r w:rsidRPr="009F551B">
        <w:rPr>
          <w:spacing w:val="-4"/>
        </w:rPr>
        <w:t>Hungaria</w:t>
      </w:r>
      <w:proofErr w:type="spellEnd"/>
      <w:r w:rsidRPr="009F551B">
        <w:rPr>
          <w:spacing w:val="-4"/>
        </w:rPr>
        <w:t xml:space="preserve"> </w:t>
      </w:r>
      <w:proofErr w:type="spellStart"/>
      <w:r w:rsidRPr="009F551B">
        <w:rPr>
          <w:spacing w:val="-4"/>
        </w:rPr>
        <w:t>ka</w:t>
      </w:r>
      <w:proofErr w:type="spellEnd"/>
      <w:r w:rsidRPr="009F551B">
        <w:rPr>
          <w:spacing w:val="-4"/>
        </w:rPr>
        <w:t xml:space="preserve"> </w:t>
      </w:r>
      <w:proofErr w:type="spellStart"/>
      <w:r w:rsidRPr="009F551B">
        <w:rPr>
          <w:spacing w:val="-4"/>
        </w:rPr>
        <w:t>një</w:t>
      </w:r>
      <w:proofErr w:type="spellEnd"/>
      <w:r w:rsidRPr="009F551B">
        <w:rPr>
          <w:spacing w:val="-4"/>
        </w:rPr>
        <w:t xml:space="preserve"> LCOE </w:t>
      </w:r>
      <w:proofErr w:type="spellStart"/>
      <w:r w:rsidRPr="009F551B">
        <w:rPr>
          <w:spacing w:val="-4"/>
        </w:rPr>
        <w:t>relativisht</w:t>
      </w:r>
      <w:proofErr w:type="spellEnd"/>
      <w:r w:rsidRPr="009F551B">
        <w:rPr>
          <w:spacing w:val="-4"/>
        </w:rPr>
        <w:t xml:space="preserve"> </w:t>
      </w:r>
      <w:proofErr w:type="spellStart"/>
      <w:r w:rsidRPr="009F551B">
        <w:rPr>
          <w:spacing w:val="-4"/>
        </w:rPr>
        <w:t>të</w:t>
      </w:r>
      <w:proofErr w:type="spellEnd"/>
      <w:r w:rsidRPr="009F551B">
        <w:rPr>
          <w:spacing w:val="-4"/>
        </w:rPr>
        <w:t xml:space="preserve"> </w:t>
      </w:r>
      <w:proofErr w:type="spellStart"/>
      <w:r w:rsidRPr="009F551B">
        <w:rPr>
          <w:spacing w:val="-4"/>
        </w:rPr>
        <w:t>ulët</w:t>
      </w:r>
      <w:proofErr w:type="spellEnd"/>
      <w:r w:rsidRPr="009F551B">
        <w:rPr>
          <w:spacing w:val="-4"/>
        </w:rPr>
        <w:t xml:space="preserve"> </w:t>
      </w:r>
      <w:proofErr w:type="spellStart"/>
      <w:r w:rsidRPr="009F551B">
        <w:rPr>
          <w:spacing w:val="-4"/>
        </w:rPr>
        <w:t>prej</w:t>
      </w:r>
      <w:proofErr w:type="spellEnd"/>
      <w:r w:rsidRPr="009F551B">
        <w:rPr>
          <w:spacing w:val="-4"/>
        </w:rPr>
        <w:t xml:space="preserve"> € 78/</w:t>
      </w:r>
      <w:proofErr w:type="spellStart"/>
      <w:r w:rsidRPr="009F551B">
        <w:rPr>
          <w:spacing w:val="-4"/>
        </w:rPr>
        <w:t>MWh</w:t>
      </w:r>
      <w:proofErr w:type="spellEnd"/>
      <w:r w:rsidRPr="009F551B">
        <w:rPr>
          <w:spacing w:val="-4"/>
        </w:rPr>
        <w:t xml:space="preserve"> </w:t>
      </w:r>
      <w:proofErr w:type="spellStart"/>
      <w:r w:rsidRPr="009F551B">
        <w:rPr>
          <w:spacing w:val="-4"/>
        </w:rPr>
        <w:t>për</w:t>
      </w:r>
      <w:proofErr w:type="spellEnd"/>
      <w:r w:rsidRPr="009F551B">
        <w:rPr>
          <w:spacing w:val="-4"/>
        </w:rPr>
        <w:t xml:space="preserve"> </w:t>
      </w:r>
      <w:proofErr w:type="spellStart"/>
      <w:r w:rsidRPr="009F551B">
        <w:rPr>
          <w:spacing w:val="-4"/>
        </w:rPr>
        <w:t>shkak</w:t>
      </w:r>
      <w:proofErr w:type="spellEnd"/>
      <w:r w:rsidRPr="009F551B">
        <w:rPr>
          <w:spacing w:val="-4"/>
        </w:rPr>
        <w:t xml:space="preserve"> </w:t>
      </w:r>
      <w:proofErr w:type="spellStart"/>
      <w:r w:rsidRPr="009F551B">
        <w:rPr>
          <w:spacing w:val="-4"/>
        </w:rPr>
        <w:t>të</w:t>
      </w:r>
      <w:proofErr w:type="spellEnd"/>
      <w:r w:rsidRPr="009F551B">
        <w:rPr>
          <w:spacing w:val="-4"/>
        </w:rPr>
        <w:t xml:space="preserve"> </w:t>
      </w:r>
      <w:proofErr w:type="spellStart"/>
      <w:r w:rsidRPr="009F551B">
        <w:rPr>
          <w:spacing w:val="-4"/>
        </w:rPr>
        <w:t>raportimit</w:t>
      </w:r>
      <w:proofErr w:type="spellEnd"/>
      <w:r w:rsidRPr="009F551B">
        <w:rPr>
          <w:spacing w:val="-4"/>
        </w:rPr>
        <w:t xml:space="preserve"> </w:t>
      </w:r>
      <w:proofErr w:type="spellStart"/>
      <w:r w:rsidRPr="009F551B">
        <w:rPr>
          <w:spacing w:val="-4"/>
        </w:rPr>
        <w:t>për</w:t>
      </w:r>
      <w:proofErr w:type="spellEnd"/>
      <w:r w:rsidRPr="009F551B">
        <w:rPr>
          <w:spacing w:val="-4"/>
        </w:rPr>
        <w:t xml:space="preserve"> </w:t>
      </w:r>
      <w:proofErr w:type="spellStart"/>
      <w:r w:rsidRPr="009F551B">
        <w:rPr>
          <w:spacing w:val="-4"/>
        </w:rPr>
        <w:t>shpenzime</w:t>
      </w:r>
      <w:proofErr w:type="spellEnd"/>
      <w:r w:rsidRPr="009F551B">
        <w:rPr>
          <w:spacing w:val="-4"/>
        </w:rPr>
        <w:t xml:space="preserve"> </w:t>
      </w:r>
      <w:proofErr w:type="spellStart"/>
      <w:r w:rsidRPr="009F551B">
        <w:rPr>
          <w:spacing w:val="-4"/>
        </w:rPr>
        <w:t>kapitale</w:t>
      </w:r>
      <w:proofErr w:type="spellEnd"/>
      <w:r w:rsidRPr="009F551B">
        <w:rPr>
          <w:spacing w:val="-4"/>
        </w:rPr>
        <w:t xml:space="preserve"> </w:t>
      </w:r>
      <w:proofErr w:type="spellStart"/>
      <w:r w:rsidRPr="009F551B">
        <w:rPr>
          <w:spacing w:val="-4"/>
        </w:rPr>
        <w:t>të</w:t>
      </w:r>
      <w:proofErr w:type="spellEnd"/>
      <w:r w:rsidRPr="009F551B">
        <w:rPr>
          <w:spacing w:val="-4"/>
        </w:rPr>
        <w:t xml:space="preserve"> </w:t>
      </w:r>
      <w:proofErr w:type="spellStart"/>
      <w:r w:rsidRPr="009F551B">
        <w:rPr>
          <w:spacing w:val="-4"/>
        </w:rPr>
        <w:t>ulëta</w:t>
      </w:r>
      <w:proofErr w:type="spellEnd"/>
      <w:r w:rsidRPr="009F551B">
        <w:rPr>
          <w:spacing w:val="-4"/>
        </w:rPr>
        <w:t xml:space="preserve"> </w:t>
      </w:r>
      <w:proofErr w:type="spellStart"/>
      <w:r w:rsidRPr="009F551B">
        <w:rPr>
          <w:spacing w:val="-4"/>
        </w:rPr>
        <w:t>dhe</w:t>
      </w:r>
      <w:proofErr w:type="spellEnd"/>
      <w:r w:rsidRPr="009F551B">
        <w:rPr>
          <w:spacing w:val="-4"/>
        </w:rPr>
        <w:t xml:space="preserve"> </w:t>
      </w:r>
      <w:proofErr w:type="spellStart"/>
      <w:r w:rsidRPr="009F551B">
        <w:rPr>
          <w:spacing w:val="-4"/>
        </w:rPr>
        <w:t>kostos</w:t>
      </w:r>
      <w:proofErr w:type="spellEnd"/>
      <w:r w:rsidRPr="009F551B">
        <w:rPr>
          <w:spacing w:val="-4"/>
        </w:rPr>
        <w:t xml:space="preserve"> </w:t>
      </w:r>
      <w:proofErr w:type="spellStart"/>
      <w:r w:rsidRPr="009F551B">
        <w:rPr>
          <w:spacing w:val="-4"/>
        </w:rPr>
        <w:t>më</w:t>
      </w:r>
      <w:proofErr w:type="spellEnd"/>
      <w:r w:rsidRPr="009F551B">
        <w:rPr>
          <w:spacing w:val="-4"/>
        </w:rPr>
        <w:t xml:space="preserve"> </w:t>
      </w:r>
      <w:proofErr w:type="spellStart"/>
      <w:r w:rsidRPr="009F551B">
        <w:rPr>
          <w:spacing w:val="-4"/>
        </w:rPr>
        <w:t>të</w:t>
      </w:r>
      <w:proofErr w:type="spellEnd"/>
      <w:r w:rsidRPr="009F551B">
        <w:rPr>
          <w:spacing w:val="-4"/>
        </w:rPr>
        <w:t xml:space="preserve"> </w:t>
      </w:r>
      <w:proofErr w:type="spellStart"/>
      <w:r w:rsidRPr="009F551B">
        <w:rPr>
          <w:spacing w:val="-4"/>
        </w:rPr>
        <w:t>ulët</w:t>
      </w:r>
      <w:proofErr w:type="spellEnd"/>
      <w:r w:rsidRPr="009F551B">
        <w:rPr>
          <w:spacing w:val="-4"/>
        </w:rPr>
        <w:t xml:space="preserve"> </w:t>
      </w:r>
      <w:proofErr w:type="spellStart"/>
      <w:r w:rsidRPr="009F551B">
        <w:rPr>
          <w:spacing w:val="-4"/>
        </w:rPr>
        <w:t>të</w:t>
      </w:r>
      <w:proofErr w:type="spellEnd"/>
      <w:r w:rsidRPr="009F551B">
        <w:rPr>
          <w:spacing w:val="-4"/>
        </w:rPr>
        <w:t xml:space="preserve"> </w:t>
      </w:r>
      <w:proofErr w:type="spellStart"/>
      <w:r w:rsidRPr="009F551B">
        <w:rPr>
          <w:spacing w:val="-4"/>
        </w:rPr>
        <w:t>kapitalit</w:t>
      </w:r>
      <w:proofErr w:type="spellEnd"/>
      <w:r w:rsidRPr="009F551B">
        <w:rPr>
          <w:spacing w:val="-4"/>
        </w:rPr>
        <w:t xml:space="preserve">: </w:t>
      </w:r>
      <w:proofErr w:type="spellStart"/>
      <w:r w:rsidRPr="009F551B">
        <w:rPr>
          <w:spacing w:val="-4"/>
        </w:rPr>
        <w:t>kostoja</w:t>
      </w:r>
      <w:proofErr w:type="spellEnd"/>
      <w:r w:rsidRPr="009F551B">
        <w:rPr>
          <w:spacing w:val="-4"/>
        </w:rPr>
        <w:t xml:space="preserve"> e </w:t>
      </w:r>
      <w:proofErr w:type="spellStart"/>
      <w:r w:rsidRPr="009F551B">
        <w:rPr>
          <w:spacing w:val="-4"/>
        </w:rPr>
        <w:t>huamarrjes</w:t>
      </w:r>
      <w:proofErr w:type="spellEnd"/>
      <w:r w:rsidRPr="009F551B">
        <w:rPr>
          <w:spacing w:val="-4"/>
        </w:rPr>
        <w:t xml:space="preserve"> </w:t>
      </w:r>
      <w:proofErr w:type="spellStart"/>
      <w:r w:rsidRPr="009F551B">
        <w:rPr>
          <w:spacing w:val="-4"/>
        </w:rPr>
        <w:t>dhe</w:t>
      </w:r>
      <w:proofErr w:type="spellEnd"/>
      <w:r w:rsidRPr="009F551B">
        <w:rPr>
          <w:spacing w:val="-4"/>
        </w:rPr>
        <w:t xml:space="preserve"> </w:t>
      </w:r>
      <w:proofErr w:type="spellStart"/>
      <w:r w:rsidRPr="009F551B">
        <w:rPr>
          <w:spacing w:val="-4"/>
        </w:rPr>
        <w:t>kosto</w:t>
      </w:r>
      <w:proofErr w:type="spellEnd"/>
      <w:r w:rsidRPr="009F551B">
        <w:rPr>
          <w:spacing w:val="-4"/>
        </w:rPr>
        <w:t xml:space="preserve"> e </w:t>
      </w:r>
      <w:proofErr w:type="spellStart"/>
      <w:r w:rsidRPr="009F551B">
        <w:rPr>
          <w:spacing w:val="-4"/>
        </w:rPr>
        <w:t>kapitalit</w:t>
      </w:r>
      <w:proofErr w:type="spellEnd"/>
      <w:r w:rsidRPr="009F551B">
        <w:rPr>
          <w:spacing w:val="-4"/>
        </w:rPr>
        <w:t xml:space="preserve"> </w:t>
      </w:r>
      <w:proofErr w:type="spellStart"/>
      <w:r w:rsidRPr="009F551B">
        <w:rPr>
          <w:spacing w:val="-4"/>
        </w:rPr>
        <w:t>për</w:t>
      </w:r>
      <w:proofErr w:type="spellEnd"/>
      <w:r w:rsidRPr="009F551B">
        <w:rPr>
          <w:spacing w:val="-4"/>
        </w:rPr>
        <w:t xml:space="preserve"> </w:t>
      </w:r>
      <w:proofErr w:type="spellStart"/>
      <w:r w:rsidRPr="009F551B">
        <w:rPr>
          <w:spacing w:val="-4"/>
        </w:rPr>
        <w:t>Hungarinë</w:t>
      </w:r>
      <w:proofErr w:type="spellEnd"/>
      <w:r w:rsidRPr="009F551B">
        <w:rPr>
          <w:spacing w:val="-4"/>
        </w:rPr>
        <w:t xml:space="preserve"> </w:t>
      </w:r>
      <w:proofErr w:type="spellStart"/>
      <w:r w:rsidRPr="009F551B">
        <w:rPr>
          <w:spacing w:val="-4"/>
        </w:rPr>
        <w:t>janë</w:t>
      </w:r>
      <w:proofErr w:type="spellEnd"/>
      <w:r w:rsidRPr="009F551B">
        <w:rPr>
          <w:spacing w:val="-4"/>
        </w:rPr>
        <w:t xml:space="preserve"> </w:t>
      </w:r>
      <w:proofErr w:type="spellStart"/>
      <w:r w:rsidRPr="009F551B">
        <w:rPr>
          <w:spacing w:val="-4"/>
        </w:rPr>
        <w:t>ndër</w:t>
      </w:r>
      <w:proofErr w:type="spellEnd"/>
      <w:r w:rsidRPr="009F551B">
        <w:rPr>
          <w:spacing w:val="-4"/>
        </w:rPr>
        <w:t xml:space="preserve"> </w:t>
      </w:r>
      <w:proofErr w:type="spellStart"/>
      <w:r w:rsidRPr="009F551B">
        <w:rPr>
          <w:spacing w:val="-4"/>
        </w:rPr>
        <w:t>më</w:t>
      </w:r>
      <w:proofErr w:type="spellEnd"/>
      <w:r w:rsidRPr="009F551B">
        <w:rPr>
          <w:spacing w:val="-4"/>
        </w:rPr>
        <w:t xml:space="preserve"> </w:t>
      </w:r>
      <w:proofErr w:type="spellStart"/>
      <w:r w:rsidRPr="009F551B">
        <w:rPr>
          <w:spacing w:val="-4"/>
        </w:rPr>
        <w:t>të</w:t>
      </w:r>
      <w:proofErr w:type="spellEnd"/>
      <w:r w:rsidRPr="009F551B">
        <w:rPr>
          <w:spacing w:val="-4"/>
        </w:rPr>
        <w:t xml:space="preserve"> </w:t>
      </w:r>
      <w:proofErr w:type="spellStart"/>
      <w:r w:rsidRPr="009F551B">
        <w:rPr>
          <w:spacing w:val="-4"/>
        </w:rPr>
        <w:t>ulëtat</w:t>
      </w:r>
      <w:proofErr w:type="spellEnd"/>
      <w:r w:rsidRPr="009F551B">
        <w:rPr>
          <w:spacing w:val="-4"/>
        </w:rPr>
        <w:t xml:space="preserve"> e </w:t>
      </w:r>
      <w:proofErr w:type="spellStart"/>
      <w:r w:rsidRPr="009F551B">
        <w:rPr>
          <w:spacing w:val="-4"/>
        </w:rPr>
        <w:t>gjashtë</w:t>
      </w:r>
      <w:proofErr w:type="spellEnd"/>
      <w:r w:rsidRPr="009F551B">
        <w:rPr>
          <w:spacing w:val="-4"/>
        </w:rPr>
        <w:t xml:space="preserve"> </w:t>
      </w:r>
      <w:proofErr w:type="spellStart"/>
      <w:r w:rsidRPr="009F551B">
        <w:rPr>
          <w:spacing w:val="-4"/>
        </w:rPr>
        <w:t>vendeve</w:t>
      </w:r>
      <w:proofErr w:type="spellEnd"/>
      <w:r w:rsidRPr="009F551B">
        <w:rPr>
          <w:spacing w:val="-4"/>
        </w:rPr>
        <w:t xml:space="preserve"> </w:t>
      </w:r>
      <w:proofErr w:type="spellStart"/>
      <w:r w:rsidRPr="009F551B">
        <w:rPr>
          <w:spacing w:val="-4"/>
        </w:rPr>
        <w:t>të</w:t>
      </w:r>
      <w:proofErr w:type="spellEnd"/>
      <w:r w:rsidRPr="009F551B">
        <w:rPr>
          <w:spacing w:val="-4"/>
        </w:rPr>
        <w:t xml:space="preserve"> </w:t>
      </w:r>
      <w:proofErr w:type="spellStart"/>
      <w:r w:rsidRPr="009F551B">
        <w:rPr>
          <w:spacing w:val="-4"/>
        </w:rPr>
        <w:t>konsideruara</w:t>
      </w:r>
      <w:proofErr w:type="spellEnd"/>
      <w:r w:rsidRPr="009F551B">
        <w:rPr>
          <w:spacing w:val="-4"/>
        </w:rPr>
        <w:t xml:space="preserve"> </w:t>
      </w:r>
      <w:proofErr w:type="spellStart"/>
      <w:r w:rsidRPr="009F551B">
        <w:rPr>
          <w:spacing w:val="-4"/>
        </w:rPr>
        <w:t>në</w:t>
      </w:r>
      <w:proofErr w:type="spellEnd"/>
      <w:r w:rsidRPr="009F551B">
        <w:rPr>
          <w:spacing w:val="-4"/>
        </w:rPr>
        <w:t xml:space="preserve"> </w:t>
      </w:r>
      <w:proofErr w:type="spellStart"/>
      <w:r w:rsidRPr="009F551B">
        <w:rPr>
          <w:spacing w:val="-4"/>
        </w:rPr>
        <w:t>raport</w:t>
      </w:r>
      <w:proofErr w:type="spellEnd"/>
      <w:r w:rsidRPr="009F551B">
        <w:rPr>
          <w:spacing w:val="-4"/>
        </w:rPr>
        <w:t xml:space="preserve">. </w:t>
      </w:r>
      <w:proofErr w:type="spellStart"/>
      <w:r w:rsidRPr="009F551B">
        <w:rPr>
          <w:spacing w:val="-4"/>
        </w:rPr>
        <w:t>Në</w:t>
      </w:r>
      <w:proofErr w:type="spellEnd"/>
      <w:r w:rsidRPr="009F551B">
        <w:rPr>
          <w:spacing w:val="-4"/>
        </w:rPr>
        <w:t xml:space="preserve"> </w:t>
      </w:r>
      <w:proofErr w:type="spellStart"/>
      <w:r w:rsidRPr="009F551B">
        <w:rPr>
          <w:spacing w:val="-4"/>
        </w:rPr>
        <w:t>parim</w:t>
      </w:r>
      <w:proofErr w:type="spellEnd"/>
      <w:r w:rsidRPr="009F551B">
        <w:rPr>
          <w:spacing w:val="-4"/>
        </w:rPr>
        <w:t xml:space="preserve">, </w:t>
      </w:r>
      <w:proofErr w:type="spellStart"/>
      <w:r w:rsidRPr="009F551B">
        <w:rPr>
          <w:spacing w:val="-4"/>
        </w:rPr>
        <w:t>një</w:t>
      </w:r>
      <w:proofErr w:type="spellEnd"/>
      <w:r w:rsidRPr="009F551B">
        <w:rPr>
          <w:spacing w:val="-4"/>
        </w:rPr>
        <w:t xml:space="preserve"> LCOE e </w:t>
      </w:r>
      <w:proofErr w:type="spellStart"/>
      <w:r w:rsidRPr="009F551B">
        <w:rPr>
          <w:spacing w:val="-4"/>
        </w:rPr>
        <w:t>ulët</w:t>
      </w:r>
      <w:proofErr w:type="spellEnd"/>
      <w:r w:rsidRPr="009F551B">
        <w:rPr>
          <w:spacing w:val="-4"/>
        </w:rPr>
        <w:t xml:space="preserve"> </w:t>
      </w:r>
      <w:proofErr w:type="spellStart"/>
      <w:r w:rsidRPr="009F551B">
        <w:rPr>
          <w:spacing w:val="-4"/>
        </w:rPr>
        <w:t>në</w:t>
      </w:r>
      <w:proofErr w:type="spellEnd"/>
      <w:r w:rsidRPr="009F551B">
        <w:rPr>
          <w:spacing w:val="-4"/>
        </w:rPr>
        <w:t xml:space="preserve"> </w:t>
      </w:r>
      <w:proofErr w:type="spellStart"/>
      <w:r w:rsidRPr="009F551B">
        <w:rPr>
          <w:spacing w:val="-4"/>
        </w:rPr>
        <w:t>Hungari</w:t>
      </w:r>
      <w:proofErr w:type="spellEnd"/>
      <w:r w:rsidRPr="009F551B">
        <w:rPr>
          <w:spacing w:val="-4"/>
        </w:rPr>
        <w:t xml:space="preserve"> do </w:t>
      </w:r>
      <w:proofErr w:type="spellStart"/>
      <w:r w:rsidRPr="009F551B">
        <w:rPr>
          <w:spacing w:val="-4"/>
        </w:rPr>
        <w:t>të</w:t>
      </w:r>
      <w:proofErr w:type="spellEnd"/>
      <w:r w:rsidRPr="009F551B">
        <w:rPr>
          <w:spacing w:val="-4"/>
        </w:rPr>
        <w:t xml:space="preserve"> </w:t>
      </w:r>
      <w:proofErr w:type="spellStart"/>
      <w:r w:rsidRPr="009F551B">
        <w:rPr>
          <w:spacing w:val="-4"/>
        </w:rPr>
        <w:t>mbështesë</w:t>
      </w:r>
      <w:proofErr w:type="spellEnd"/>
      <w:r w:rsidRPr="009F551B">
        <w:rPr>
          <w:spacing w:val="-4"/>
        </w:rPr>
        <w:t xml:space="preserve"> </w:t>
      </w:r>
      <w:proofErr w:type="spellStart"/>
      <w:r w:rsidRPr="009F551B">
        <w:rPr>
          <w:spacing w:val="-4"/>
        </w:rPr>
        <w:t>projektet</w:t>
      </w:r>
      <w:proofErr w:type="spellEnd"/>
      <w:r w:rsidRPr="009F551B">
        <w:rPr>
          <w:spacing w:val="-4"/>
        </w:rPr>
        <w:t xml:space="preserve"> e BRE.</w:t>
      </w:r>
    </w:p>
    <w:p w:rsidR="007D686A" w:rsidRPr="009F551B" w:rsidRDefault="007D686A" w:rsidP="007D686A">
      <w:pPr>
        <w:pStyle w:val="Paragrafi"/>
        <w:rPr>
          <w:spacing w:val="-4"/>
          <w:lang w:val="sq-AL"/>
        </w:rPr>
      </w:pPr>
      <w:proofErr w:type="spellStart"/>
      <w:proofErr w:type="gramStart"/>
      <w:r w:rsidRPr="009F551B">
        <w:rPr>
          <w:spacing w:val="-4"/>
        </w:rPr>
        <w:t>Figura</w:t>
      </w:r>
      <w:proofErr w:type="spellEnd"/>
      <w:r w:rsidRPr="009F551B">
        <w:rPr>
          <w:spacing w:val="-4"/>
        </w:rPr>
        <w:t xml:space="preserve"> 5 </w:t>
      </w:r>
      <w:proofErr w:type="spellStart"/>
      <w:r w:rsidRPr="009F551B">
        <w:rPr>
          <w:spacing w:val="-4"/>
        </w:rPr>
        <w:t>paraqet</w:t>
      </w:r>
      <w:proofErr w:type="spellEnd"/>
      <w:r w:rsidRPr="009F551B">
        <w:rPr>
          <w:spacing w:val="-4"/>
        </w:rPr>
        <w:t xml:space="preserve"> LCOE </w:t>
      </w:r>
      <w:proofErr w:type="spellStart"/>
      <w:r w:rsidRPr="009F551B">
        <w:rPr>
          <w:spacing w:val="-4"/>
        </w:rPr>
        <w:t>për</w:t>
      </w:r>
      <w:proofErr w:type="spellEnd"/>
      <w:r w:rsidRPr="009F551B">
        <w:rPr>
          <w:spacing w:val="-4"/>
        </w:rPr>
        <w:t xml:space="preserve"> PV.</w:t>
      </w:r>
      <w:proofErr w:type="gramEnd"/>
      <w:r w:rsidRPr="009F551B">
        <w:rPr>
          <w:spacing w:val="-4"/>
        </w:rPr>
        <w:t xml:space="preserve"> </w:t>
      </w:r>
      <w:proofErr w:type="spellStart"/>
      <w:proofErr w:type="gramStart"/>
      <w:r w:rsidRPr="009F551B">
        <w:rPr>
          <w:spacing w:val="-4"/>
        </w:rPr>
        <w:t>Shumica</w:t>
      </w:r>
      <w:proofErr w:type="spellEnd"/>
      <w:r w:rsidRPr="009F551B">
        <w:rPr>
          <w:spacing w:val="-4"/>
        </w:rPr>
        <w:t xml:space="preserve"> e </w:t>
      </w:r>
      <w:proofErr w:type="spellStart"/>
      <w:r w:rsidRPr="009F551B">
        <w:rPr>
          <w:spacing w:val="-4"/>
        </w:rPr>
        <w:t>vlerave</w:t>
      </w:r>
      <w:proofErr w:type="spellEnd"/>
      <w:r w:rsidRPr="009F551B">
        <w:rPr>
          <w:spacing w:val="-4"/>
        </w:rPr>
        <w:t xml:space="preserve"> </w:t>
      </w:r>
      <w:proofErr w:type="spellStart"/>
      <w:r w:rsidRPr="009F551B">
        <w:rPr>
          <w:spacing w:val="-4"/>
        </w:rPr>
        <w:t>të</w:t>
      </w:r>
      <w:proofErr w:type="spellEnd"/>
      <w:r w:rsidRPr="009F551B">
        <w:rPr>
          <w:spacing w:val="-4"/>
        </w:rPr>
        <w:t xml:space="preserve"> LCOE </w:t>
      </w:r>
      <w:proofErr w:type="spellStart"/>
      <w:r w:rsidRPr="009F551B">
        <w:rPr>
          <w:spacing w:val="-4"/>
        </w:rPr>
        <w:t>për</w:t>
      </w:r>
      <w:proofErr w:type="spellEnd"/>
      <w:r w:rsidRPr="009F551B">
        <w:rPr>
          <w:spacing w:val="-4"/>
        </w:rPr>
        <w:t xml:space="preserve"> 1 MW </w:t>
      </w:r>
      <w:proofErr w:type="spellStart"/>
      <w:r w:rsidRPr="009F551B">
        <w:rPr>
          <w:spacing w:val="-4"/>
        </w:rPr>
        <w:t>impiant</w:t>
      </w:r>
      <w:proofErr w:type="spellEnd"/>
      <w:r w:rsidRPr="009F551B">
        <w:rPr>
          <w:spacing w:val="-4"/>
        </w:rPr>
        <w:t xml:space="preserve"> referent </w:t>
      </w:r>
      <w:proofErr w:type="spellStart"/>
      <w:r w:rsidRPr="009F551B">
        <w:rPr>
          <w:spacing w:val="-4"/>
        </w:rPr>
        <w:t>Fotovoltaik</w:t>
      </w:r>
      <w:proofErr w:type="spellEnd"/>
      <w:r w:rsidRPr="009F551B">
        <w:rPr>
          <w:spacing w:val="-4"/>
        </w:rPr>
        <w:t xml:space="preserve"> </w:t>
      </w:r>
      <w:proofErr w:type="spellStart"/>
      <w:r w:rsidRPr="009F551B">
        <w:rPr>
          <w:spacing w:val="-4"/>
        </w:rPr>
        <w:t>diellor</w:t>
      </w:r>
      <w:proofErr w:type="spellEnd"/>
      <w:r w:rsidRPr="009F551B">
        <w:rPr>
          <w:spacing w:val="-4"/>
        </w:rPr>
        <w:t xml:space="preserve"> </w:t>
      </w:r>
      <w:proofErr w:type="spellStart"/>
      <w:r w:rsidRPr="009F551B">
        <w:rPr>
          <w:spacing w:val="-4"/>
        </w:rPr>
        <w:t>qëndrojnë</w:t>
      </w:r>
      <w:proofErr w:type="spellEnd"/>
      <w:r w:rsidRPr="009F551B">
        <w:rPr>
          <w:spacing w:val="-4"/>
        </w:rPr>
        <w:t xml:space="preserve"> </w:t>
      </w:r>
      <w:proofErr w:type="spellStart"/>
      <w:r w:rsidRPr="009F551B">
        <w:rPr>
          <w:spacing w:val="-4"/>
        </w:rPr>
        <w:t>në</w:t>
      </w:r>
      <w:proofErr w:type="spellEnd"/>
      <w:r w:rsidRPr="009F551B">
        <w:rPr>
          <w:spacing w:val="-4"/>
        </w:rPr>
        <w:t xml:space="preserve"> </w:t>
      </w:r>
      <w:proofErr w:type="spellStart"/>
      <w:r w:rsidRPr="009F551B">
        <w:rPr>
          <w:spacing w:val="-4"/>
        </w:rPr>
        <w:t>rangun</w:t>
      </w:r>
      <w:proofErr w:type="spellEnd"/>
      <w:r w:rsidRPr="009F551B">
        <w:rPr>
          <w:spacing w:val="-4"/>
        </w:rPr>
        <w:t xml:space="preserve"> </w:t>
      </w:r>
      <w:proofErr w:type="spellStart"/>
      <w:r w:rsidRPr="009F551B">
        <w:rPr>
          <w:spacing w:val="-4"/>
        </w:rPr>
        <w:t>prej</w:t>
      </w:r>
      <w:proofErr w:type="spellEnd"/>
      <w:r w:rsidRPr="009F551B">
        <w:rPr>
          <w:spacing w:val="-4"/>
        </w:rPr>
        <w:t xml:space="preserve"> 185 €/</w:t>
      </w:r>
      <w:proofErr w:type="spellStart"/>
      <w:r w:rsidRPr="009F551B">
        <w:rPr>
          <w:spacing w:val="-4"/>
        </w:rPr>
        <w:t>MWh</w:t>
      </w:r>
      <w:proofErr w:type="spellEnd"/>
      <w:r w:rsidRPr="009F551B">
        <w:rPr>
          <w:spacing w:val="-4"/>
        </w:rPr>
        <w:t xml:space="preserve"> </w:t>
      </w:r>
      <w:proofErr w:type="spellStart"/>
      <w:r w:rsidRPr="009F551B">
        <w:rPr>
          <w:spacing w:val="-4"/>
        </w:rPr>
        <w:t>në</w:t>
      </w:r>
      <w:proofErr w:type="spellEnd"/>
      <w:r w:rsidRPr="009F551B">
        <w:rPr>
          <w:spacing w:val="-4"/>
        </w:rPr>
        <w:t xml:space="preserve"> 195€/</w:t>
      </w:r>
      <w:proofErr w:type="spellStart"/>
      <w:r w:rsidRPr="009F551B">
        <w:rPr>
          <w:spacing w:val="-4"/>
        </w:rPr>
        <w:t>MWh</w:t>
      </w:r>
      <w:proofErr w:type="spellEnd"/>
      <w:r w:rsidRPr="009F551B">
        <w:rPr>
          <w:spacing w:val="-4"/>
        </w:rPr>
        <w:t xml:space="preserve">, </w:t>
      </w:r>
      <w:proofErr w:type="spellStart"/>
      <w:r w:rsidRPr="009F551B">
        <w:rPr>
          <w:spacing w:val="-4"/>
        </w:rPr>
        <w:t>ndërsa</w:t>
      </w:r>
      <w:proofErr w:type="spellEnd"/>
      <w:r w:rsidRPr="009F551B">
        <w:rPr>
          <w:spacing w:val="-4"/>
        </w:rPr>
        <w:t xml:space="preserve"> me </w:t>
      </w:r>
      <w:proofErr w:type="spellStart"/>
      <w:r w:rsidRPr="009F551B">
        <w:rPr>
          <w:spacing w:val="-4"/>
        </w:rPr>
        <w:t>Greqinë</w:t>
      </w:r>
      <w:proofErr w:type="spellEnd"/>
      <w:r w:rsidRPr="009F551B">
        <w:rPr>
          <w:spacing w:val="-4"/>
        </w:rPr>
        <w:t xml:space="preserve"> (120 €/</w:t>
      </w:r>
      <w:proofErr w:type="spellStart"/>
      <w:r w:rsidRPr="009F551B">
        <w:rPr>
          <w:spacing w:val="-4"/>
        </w:rPr>
        <w:t>MWh</w:t>
      </w:r>
      <w:proofErr w:type="spellEnd"/>
      <w:r w:rsidRPr="009F551B">
        <w:rPr>
          <w:spacing w:val="-4"/>
        </w:rPr>
        <w:t xml:space="preserve">) </w:t>
      </w:r>
      <w:proofErr w:type="spellStart"/>
      <w:r w:rsidRPr="009F551B">
        <w:rPr>
          <w:spacing w:val="-4"/>
        </w:rPr>
        <w:t>dhe</w:t>
      </w:r>
      <w:proofErr w:type="spellEnd"/>
      <w:r w:rsidRPr="009F551B">
        <w:rPr>
          <w:spacing w:val="-4"/>
          <w:lang w:val="sq-AL"/>
        </w:rPr>
        <w:t xml:space="preserve"> Hungarinë (155 €/MWh), si të veçuara më të ulëta.</w:t>
      </w:r>
      <w:proofErr w:type="gramEnd"/>
      <w:r w:rsidRPr="009F551B">
        <w:rPr>
          <w:spacing w:val="-4"/>
          <w:lang w:val="sq-AL"/>
        </w:rPr>
        <w:t xml:space="preserve"> Për Greqinë, ky është një kombinim i rrezatimit të lartë diellor (me mbi 1500 orë me ngarkesë të plotë të supozuara në këtë model) dhe mbështetjes afatgjatë. Për Hungarinë (1.050 orë me ngarkesë të plotë) dhe kostoja e ulët e kapitalit e rëndësishme.</w:t>
      </w:r>
    </w:p>
    <w:p w:rsidR="007D686A" w:rsidRPr="009F551B" w:rsidRDefault="007D686A" w:rsidP="007D686A">
      <w:pPr>
        <w:pStyle w:val="Paragrafi"/>
        <w:rPr>
          <w:b/>
          <w:bCs/>
          <w:spacing w:val="-4"/>
          <w:lang w:val="sq-AL" w:eastAsia="sq-AL"/>
        </w:rPr>
      </w:pPr>
      <w:r w:rsidRPr="009F551B">
        <w:rPr>
          <w:b/>
          <w:bCs/>
          <w:spacing w:val="-4"/>
          <w:lang w:val="sq-AL" w:eastAsia="sq-AL"/>
        </w:rPr>
        <w:t xml:space="preserve">Konkluzione </w:t>
      </w:r>
    </w:p>
    <w:p w:rsidR="007D686A" w:rsidRPr="009F551B" w:rsidRDefault="007D686A" w:rsidP="007D686A">
      <w:pPr>
        <w:pStyle w:val="Paragrafi"/>
        <w:rPr>
          <w:spacing w:val="-4"/>
          <w:lang w:val="sq-AL"/>
        </w:rPr>
      </w:pPr>
      <w:r w:rsidRPr="009F551B">
        <w:rPr>
          <w:spacing w:val="-4"/>
          <w:lang w:val="sq-AL"/>
        </w:rPr>
        <w:t>- Në këtë analizë janë vlerësuar propozime të kostove me qëllim të vendosjes së një çmimi tavan (fillestar) për energjinë elektrike të prodhuar me impiante Eolike dhe PV. Qëllimi është vendosja e çmimit fillestar për impjantet e vogla bazuar në këtë metodologji të llogaritjes së LCOE dhe WACC, në kushtet kur Shqipëria nuk ka eksperienca të deritanishme për investime në këto teknologji. Çmimi fillestar i llogaritur gjithashtu shërben si nivel maksimal dhe vendoset si një nga elementët me qëllim organizimin e ankandeve.</w:t>
      </w:r>
    </w:p>
    <w:p w:rsidR="007D686A" w:rsidRPr="009F551B" w:rsidRDefault="007D686A" w:rsidP="007D686A">
      <w:pPr>
        <w:pStyle w:val="Paragrafi"/>
        <w:rPr>
          <w:spacing w:val="-4"/>
          <w:lang w:val="sq-AL"/>
        </w:rPr>
      </w:pPr>
      <w:r w:rsidRPr="009F551B">
        <w:rPr>
          <w:spacing w:val="-4"/>
          <w:lang w:val="sq-AL"/>
        </w:rPr>
        <w:t xml:space="preserve">- Teorikisht dhe praktikisht, WACC - </w:t>
      </w:r>
      <w:r w:rsidRPr="009F551B">
        <w:rPr>
          <w:b/>
          <w:i/>
          <w:spacing w:val="-4"/>
          <w:lang w:val="sq-AL"/>
        </w:rPr>
        <w:t>Kostoja Mesatare e Ponderuar e Kapitalit</w:t>
      </w:r>
      <w:r w:rsidRPr="009F551B">
        <w:rPr>
          <w:spacing w:val="-4"/>
          <w:lang w:val="sq-AL"/>
        </w:rPr>
        <w:t xml:space="preserve"> duhet të jetë e barabartë me normën mesatare të kthimit që një kompani pret për të kompensuar të gjithë investitorët e saj të ndryshëm, të cilët janë pjesë e çdo burimi të financimit në strukturën e kapitalit të synuar të kompanisë. Kjo vlen edhe për kompanitë që dëshirojnë të investohen në teknologjitë Eolike dhe PV. </w:t>
      </w:r>
    </w:p>
    <w:p w:rsidR="007D686A" w:rsidRDefault="007D686A" w:rsidP="007D686A">
      <w:pPr>
        <w:pStyle w:val="Paragrafi"/>
        <w:rPr>
          <w:spacing w:val="-4"/>
          <w:lang w:val="sq-AL"/>
        </w:rPr>
      </w:pPr>
      <w:r w:rsidRPr="009F551B">
        <w:rPr>
          <w:spacing w:val="-4"/>
          <w:lang w:val="sq-AL"/>
        </w:rPr>
        <w:t xml:space="preserve">- Duke qenë se krahasimi është bërë me Vendet e Evropës Juglindore (WB6), ku përfshihet edhe Shqipëria, që përgjithësisht kanë çmime të ulëta të energjisë elektrike, kostot e konkurrencës për gjenerimin e impianteve PV dhe Eolike, ndikojnë ndjeshëm në çmime të ulëta. Në të kundërt, vendet e BE në këtë rajon, të cilat kanë çmime më të larta të tregut, reflektohet gjithashtu në kostot e gjenerimit të këtyre impianteve duke ofruar çmime të larta të konkurrencës. </w:t>
      </w:r>
      <w:r w:rsidRPr="009F551B">
        <w:rPr>
          <w:i/>
          <w:spacing w:val="-4"/>
          <w:lang w:val="sq-AL"/>
        </w:rPr>
        <w:t>Analiza jonë është bërë duke marrë në konsideratë të dy tendencat.</w:t>
      </w:r>
      <w:r w:rsidRPr="009F551B">
        <w:rPr>
          <w:spacing w:val="-4"/>
          <w:lang w:val="sq-AL"/>
        </w:rPr>
        <w:t xml:space="preserve"> Siç duket nga shembujt e mësipërm, p.sh. PV-të në Greqi është 120 Euro/MWh (vend i BE me kushtet natyrore të ngjashme me Shqipërinë), ndërsa për impiantet Eolike 96 Euro/MWh. </w:t>
      </w:r>
    </w:p>
    <w:p w:rsidR="007D686A" w:rsidRPr="009F551B" w:rsidRDefault="007D686A" w:rsidP="007D686A">
      <w:pPr>
        <w:pStyle w:val="Paragrafi"/>
        <w:rPr>
          <w:spacing w:val="-4"/>
          <w:lang w:val="sq-AL"/>
        </w:rPr>
      </w:pPr>
    </w:p>
    <w:p w:rsidR="007D686A" w:rsidRPr="009F551B" w:rsidRDefault="007D686A" w:rsidP="007D686A">
      <w:pPr>
        <w:pStyle w:val="Paragrafi"/>
        <w:rPr>
          <w:b/>
          <w:spacing w:val="-4"/>
          <w:lang w:val="sq-AL"/>
        </w:rPr>
      </w:pPr>
      <w:r w:rsidRPr="009F551B">
        <w:rPr>
          <w:b/>
          <w:spacing w:val="-4"/>
          <w:lang w:val="sq-AL"/>
        </w:rPr>
        <w:t>Në përfundim:</w:t>
      </w:r>
    </w:p>
    <w:p w:rsidR="007D686A" w:rsidRPr="009F551B" w:rsidRDefault="007D686A" w:rsidP="007D686A">
      <w:pPr>
        <w:pStyle w:val="Paragrafi"/>
        <w:rPr>
          <w:spacing w:val="-4"/>
          <w:lang w:val="sq-AL"/>
        </w:rPr>
      </w:pPr>
      <w:r>
        <w:rPr>
          <w:spacing w:val="-4"/>
          <w:lang w:val="sq-AL"/>
        </w:rPr>
        <w:t xml:space="preserve">1. </w:t>
      </w:r>
      <w:r w:rsidRPr="009F551B">
        <w:rPr>
          <w:spacing w:val="-4"/>
          <w:lang w:val="sq-AL"/>
        </w:rPr>
        <w:t xml:space="preserve">Duke marrë në konsideratë llogaritjet e kryera nga studimet e IRENA dhe ECOFYS për LCOE dhe WACC në kushtet e vendit tonë, në mungesë të eksperiencës të aplikimit dhe operimit të këtyre impjanteve, çmimi i mesatarizuar për secilën teknologji për vitin 2017 rezulton sipas tabelës së mëposhtme: </w:t>
      </w:r>
    </w:p>
    <w:p w:rsidR="007D686A" w:rsidRPr="009F551B" w:rsidRDefault="007D686A" w:rsidP="007D686A">
      <w:pPr>
        <w:spacing w:after="0" w:line="240" w:lineRule="auto"/>
        <w:rPr>
          <w:rFonts w:ascii="Garamond" w:hAnsi="Garamond"/>
          <w:spacing w:val="-4"/>
          <w:sz w:val="14"/>
          <w:szCs w:val="24"/>
          <w:lang w:val="sq-AL"/>
        </w:rPr>
      </w:pPr>
    </w:p>
    <w:tbl>
      <w:tblPr>
        <w:tblStyle w:val="TableGrid"/>
        <w:tblW w:w="5000" w:type="pct"/>
        <w:tblLook w:val="04A0" w:firstRow="1" w:lastRow="0" w:firstColumn="1" w:lastColumn="0" w:noHBand="0" w:noVBand="1"/>
      </w:tblPr>
      <w:tblGrid>
        <w:gridCol w:w="2884"/>
        <w:gridCol w:w="2962"/>
        <w:gridCol w:w="1977"/>
        <w:gridCol w:w="1973"/>
      </w:tblGrid>
      <w:tr w:rsidR="007D686A" w:rsidRPr="009F551B" w:rsidTr="00C02F09">
        <w:tc>
          <w:tcPr>
            <w:tcW w:w="2984" w:type="pct"/>
            <w:gridSpan w:val="2"/>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Teknologjia</w:t>
            </w:r>
          </w:p>
        </w:tc>
        <w:tc>
          <w:tcPr>
            <w:tcW w:w="1009" w:type="pct"/>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PV</w:t>
            </w:r>
          </w:p>
        </w:tc>
        <w:tc>
          <w:tcPr>
            <w:tcW w:w="1007" w:type="pct"/>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Eolike</w:t>
            </w:r>
          </w:p>
        </w:tc>
      </w:tr>
      <w:tr w:rsidR="007D686A" w:rsidRPr="009F551B" w:rsidTr="00C02F09">
        <w:tc>
          <w:tcPr>
            <w:tcW w:w="1472" w:type="pct"/>
            <w:vMerge w:val="restart"/>
            <w:shd w:val="clear" w:color="auto" w:fill="DDD9C3" w:themeFill="background2" w:themeFillShade="E6"/>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 xml:space="preserve">LCOE </w:t>
            </w:r>
          </w:p>
        </w:tc>
        <w:tc>
          <w:tcPr>
            <w:tcW w:w="1512" w:type="pct"/>
            <w:shd w:val="clear" w:color="auto" w:fill="DDD9C3" w:themeFill="background2" w:themeFillShade="E6"/>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2017 (€/MW)</w:t>
            </w:r>
          </w:p>
        </w:tc>
        <w:tc>
          <w:tcPr>
            <w:tcW w:w="1009" w:type="pct"/>
            <w:shd w:val="clear" w:color="auto" w:fill="DDD9C3" w:themeFill="background2" w:themeFillShade="E6"/>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1,400</w:t>
            </w:r>
          </w:p>
        </w:tc>
        <w:tc>
          <w:tcPr>
            <w:tcW w:w="1007" w:type="pct"/>
            <w:shd w:val="clear" w:color="auto" w:fill="DDD9C3" w:themeFill="background2" w:themeFillShade="E6"/>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1,450</w:t>
            </w:r>
          </w:p>
        </w:tc>
      </w:tr>
      <w:tr w:rsidR="007D686A" w:rsidRPr="009F551B" w:rsidTr="00C02F09">
        <w:tc>
          <w:tcPr>
            <w:tcW w:w="1472" w:type="pct"/>
            <w:vMerge/>
            <w:shd w:val="clear" w:color="auto" w:fill="DDD9C3" w:themeFill="background2" w:themeFillShade="E6"/>
            <w:vAlign w:val="center"/>
          </w:tcPr>
          <w:p w:rsidR="007D686A" w:rsidRPr="009F551B" w:rsidRDefault="007D686A" w:rsidP="00C02F09">
            <w:pPr>
              <w:widowControl w:val="0"/>
              <w:rPr>
                <w:rFonts w:ascii="Garamond" w:hAnsi="Garamond"/>
                <w:spacing w:val="-4"/>
                <w:sz w:val="18"/>
                <w:szCs w:val="18"/>
                <w:lang w:val="sq-AL"/>
              </w:rPr>
            </w:pPr>
          </w:p>
        </w:tc>
        <w:tc>
          <w:tcPr>
            <w:tcW w:w="1512" w:type="pct"/>
            <w:shd w:val="clear" w:color="auto" w:fill="DDD9C3" w:themeFill="background2" w:themeFillShade="E6"/>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2018 (€/MW)</w:t>
            </w:r>
          </w:p>
        </w:tc>
        <w:tc>
          <w:tcPr>
            <w:tcW w:w="1009" w:type="pct"/>
            <w:shd w:val="clear" w:color="auto" w:fill="DDD9C3" w:themeFill="background2" w:themeFillShade="E6"/>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1,300</w:t>
            </w:r>
          </w:p>
        </w:tc>
        <w:tc>
          <w:tcPr>
            <w:tcW w:w="1007" w:type="pct"/>
            <w:shd w:val="clear" w:color="auto" w:fill="DDD9C3" w:themeFill="background2" w:themeFillShade="E6"/>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1,400</w:t>
            </w:r>
          </w:p>
        </w:tc>
      </w:tr>
      <w:tr w:rsidR="007D686A" w:rsidRPr="009F551B" w:rsidTr="00C02F09">
        <w:tc>
          <w:tcPr>
            <w:tcW w:w="1472" w:type="pct"/>
            <w:vMerge/>
            <w:shd w:val="clear" w:color="auto" w:fill="DDD9C3" w:themeFill="background2" w:themeFillShade="E6"/>
            <w:vAlign w:val="center"/>
          </w:tcPr>
          <w:p w:rsidR="007D686A" w:rsidRPr="009F551B" w:rsidRDefault="007D686A" w:rsidP="00C02F09">
            <w:pPr>
              <w:widowControl w:val="0"/>
              <w:rPr>
                <w:rFonts w:ascii="Garamond" w:hAnsi="Garamond"/>
                <w:spacing w:val="-4"/>
                <w:sz w:val="18"/>
                <w:szCs w:val="18"/>
                <w:lang w:val="sq-AL"/>
              </w:rPr>
            </w:pPr>
          </w:p>
        </w:tc>
        <w:tc>
          <w:tcPr>
            <w:tcW w:w="1512" w:type="pct"/>
            <w:shd w:val="clear" w:color="auto" w:fill="DDD9C3" w:themeFill="background2" w:themeFillShade="E6"/>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2019 (€/MW)</w:t>
            </w:r>
          </w:p>
        </w:tc>
        <w:tc>
          <w:tcPr>
            <w:tcW w:w="1009" w:type="pct"/>
            <w:shd w:val="clear" w:color="auto" w:fill="DDD9C3" w:themeFill="background2" w:themeFillShade="E6"/>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1,000</w:t>
            </w:r>
          </w:p>
        </w:tc>
        <w:tc>
          <w:tcPr>
            <w:tcW w:w="1007" w:type="pct"/>
            <w:shd w:val="clear" w:color="auto" w:fill="DDD9C3" w:themeFill="background2" w:themeFillShade="E6"/>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1,350</w:t>
            </w:r>
          </w:p>
        </w:tc>
      </w:tr>
      <w:tr w:rsidR="007D686A" w:rsidRPr="009F551B" w:rsidTr="00C02F09">
        <w:tc>
          <w:tcPr>
            <w:tcW w:w="1472" w:type="pct"/>
            <w:vMerge w:val="restart"/>
            <w:shd w:val="clear" w:color="auto" w:fill="D6E3BC" w:themeFill="accent3" w:themeFillTint="66"/>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WACC</w:t>
            </w:r>
          </w:p>
        </w:tc>
        <w:tc>
          <w:tcPr>
            <w:tcW w:w="1512" w:type="pct"/>
            <w:shd w:val="clear" w:color="auto" w:fill="D6E3BC" w:themeFill="accent3" w:themeFillTint="66"/>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2017 (%)</w:t>
            </w:r>
          </w:p>
        </w:tc>
        <w:tc>
          <w:tcPr>
            <w:tcW w:w="1009" w:type="pct"/>
            <w:shd w:val="clear" w:color="auto" w:fill="D6E3BC" w:themeFill="accent3" w:themeFillTint="66"/>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8.8</w:t>
            </w:r>
          </w:p>
        </w:tc>
        <w:tc>
          <w:tcPr>
            <w:tcW w:w="1007" w:type="pct"/>
            <w:shd w:val="clear" w:color="auto" w:fill="D6E3BC" w:themeFill="accent3" w:themeFillTint="66"/>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8.8</w:t>
            </w:r>
          </w:p>
        </w:tc>
      </w:tr>
      <w:tr w:rsidR="007D686A" w:rsidRPr="009F551B" w:rsidTr="00C02F09">
        <w:tc>
          <w:tcPr>
            <w:tcW w:w="1472" w:type="pct"/>
            <w:vMerge/>
            <w:shd w:val="clear" w:color="auto" w:fill="D6E3BC" w:themeFill="accent3" w:themeFillTint="66"/>
            <w:vAlign w:val="center"/>
          </w:tcPr>
          <w:p w:rsidR="007D686A" w:rsidRPr="009F551B" w:rsidRDefault="007D686A" w:rsidP="00C02F09">
            <w:pPr>
              <w:widowControl w:val="0"/>
              <w:rPr>
                <w:rFonts w:ascii="Garamond" w:hAnsi="Garamond"/>
                <w:spacing w:val="-4"/>
                <w:sz w:val="18"/>
                <w:szCs w:val="18"/>
                <w:lang w:val="sq-AL"/>
              </w:rPr>
            </w:pPr>
          </w:p>
        </w:tc>
        <w:tc>
          <w:tcPr>
            <w:tcW w:w="1512" w:type="pct"/>
            <w:shd w:val="clear" w:color="auto" w:fill="D6E3BC" w:themeFill="accent3" w:themeFillTint="66"/>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2018 (%)</w:t>
            </w:r>
          </w:p>
        </w:tc>
        <w:tc>
          <w:tcPr>
            <w:tcW w:w="1009" w:type="pct"/>
            <w:shd w:val="clear" w:color="auto" w:fill="D6E3BC" w:themeFill="accent3" w:themeFillTint="66"/>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8.0</w:t>
            </w:r>
          </w:p>
        </w:tc>
        <w:tc>
          <w:tcPr>
            <w:tcW w:w="1007" w:type="pct"/>
            <w:shd w:val="clear" w:color="auto" w:fill="D6E3BC" w:themeFill="accent3" w:themeFillTint="66"/>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8.0</w:t>
            </w:r>
          </w:p>
        </w:tc>
      </w:tr>
      <w:tr w:rsidR="007D686A" w:rsidRPr="009F551B" w:rsidTr="00C02F09">
        <w:tc>
          <w:tcPr>
            <w:tcW w:w="1472" w:type="pct"/>
            <w:vMerge/>
            <w:shd w:val="clear" w:color="auto" w:fill="D6E3BC" w:themeFill="accent3" w:themeFillTint="66"/>
            <w:vAlign w:val="center"/>
          </w:tcPr>
          <w:p w:rsidR="007D686A" w:rsidRPr="009F551B" w:rsidRDefault="007D686A" w:rsidP="00C02F09">
            <w:pPr>
              <w:widowControl w:val="0"/>
              <w:rPr>
                <w:rFonts w:ascii="Garamond" w:hAnsi="Garamond"/>
                <w:spacing w:val="-4"/>
                <w:sz w:val="18"/>
                <w:szCs w:val="18"/>
                <w:lang w:val="sq-AL"/>
              </w:rPr>
            </w:pPr>
          </w:p>
        </w:tc>
        <w:tc>
          <w:tcPr>
            <w:tcW w:w="1512" w:type="pct"/>
            <w:shd w:val="clear" w:color="auto" w:fill="D6E3BC" w:themeFill="accent3" w:themeFillTint="66"/>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2019 (%)</w:t>
            </w:r>
          </w:p>
        </w:tc>
        <w:tc>
          <w:tcPr>
            <w:tcW w:w="1009" w:type="pct"/>
            <w:shd w:val="clear" w:color="auto" w:fill="D6E3BC" w:themeFill="accent3" w:themeFillTint="66"/>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7.5</w:t>
            </w:r>
          </w:p>
        </w:tc>
        <w:tc>
          <w:tcPr>
            <w:tcW w:w="1007" w:type="pct"/>
            <w:shd w:val="clear" w:color="auto" w:fill="D6E3BC" w:themeFill="accent3" w:themeFillTint="66"/>
            <w:vAlign w:val="center"/>
          </w:tcPr>
          <w:p w:rsidR="007D686A" w:rsidRPr="009F551B" w:rsidRDefault="007D686A" w:rsidP="00C02F09">
            <w:pPr>
              <w:widowControl w:val="0"/>
              <w:rPr>
                <w:rFonts w:ascii="Garamond" w:hAnsi="Garamond"/>
                <w:spacing w:val="-4"/>
                <w:sz w:val="18"/>
                <w:szCs w:val="18"/>
                <w:lang w:val="sq-AL"/>
              </w:rPr>
            </w:pPr>
            <w:r w:rsidRPr="009F551B">
              <w:rPr>
                <w:rFonts w:ascii="Garamond" w:hAnsi="Garamond"/>
                <w:spacing w:val="-4"/>
                <w:sz w:val="18"/>
                <w:szCs w:val="18"/>
                <w:lang w:val="sq-AL"/>
              </w:rPr>
              <w:t>7.5</w:t>
            </w:r>
          </w:p>
        </w:tc>
      </w:tr>
      <w:tr w:rsidR="007D686A" w:rsidRPr="009F551B" w:rsidTr="00C02F09">
        <w:tc>
          <w:tcPr>
            <w:tcW w:w="1472" w:type="pct"/>
            <w:shd w:val="clear" w:color="auto" w:fill="FBD4B4" w:themeFill="accent6" w:themeFillTint="66"/>
            <w:vAlign w:val="center"/>
          </w:tcPr>
          <w:p w:rsidR="007D686A" w:rsidRPr="009F551B" w:rsidRDefault="007D686A" w:rsidP="00C02F09">
            <w:pPr>
              <w:widowControl w:val="0"/>
              <w:rPr>
                <w:rFonts w:ascii="Garamond" w:hAnsi="Garamond"/>
                <w:b/>
                <w:spacing w:val="-4"/>
                <w:sz w:val="18"/>
                <w:szCs w:val="18"/>
                <w:lang w:val="sq-AL"/>
              </w:rPr>
            </w:pPr>
            <w:r w:rsidRPr="009F551B">
              <w:rPr>
                <w:rFonts w:ascii="Garamond" w:hAnsi="Garamond"/>
                <w:b/>
                <w:spacing w:val="-4"/>
                <w:sz w:val="18"/>
                <w:szCs w:val="18"/>
                <w:lang w:val="sq-AL"/>
              </w:rPr>
              <w:t>Çmimi i mesatarizuar për vitin 2017</w:t>
            </w:r>
          </w:p>
        </w:tc>
        <w:tc>
          <w:tcPr>
            <w:tcW w:w="1512" w:type="pct"/>
            <w:shd w:val="clear" w:color="auto" w:fill="FBD4B4" w:themeFill="accent6" w:themeFillTint="66"/>
            <w:vAlign w:val="center"/>
          </w:tcPr>
          <w:p w:rsidR="007D686A" w:rsidRPr="009F551B" w:rsidRDefault="007D686A" w:rsidP="00C02F09">
            <w:pPr>
              <w:widowControl w:val="0"/>
              <w:rPr>
                <w:rFonts w:ascii="Garamond" w:hAnsi="Garamond"/>
                <w:b/>
                <w:spacing w:val="-4"/>
                <w:sz w:val="18"/>
                <w:szCs w:val="18"/>
                <w:lang w:val="sq-AL"/>
              </w:rPr>
            </w:pPr>
            <w:r w:rsidRPr="009F551B">
              <w:rPr>
                <w:rFonts w:ascii="Garamond" w:hAnsi="Garamond"/>
                <w:b/>
                <w:spacing w:val="-4"/>
                <w:sz w:val="18"/>
                <w:szCs w:val="18"/>
                <w:lang w:val="sq-AL"/>
              </w:rPr>
              <w:t>(€/MWh)</w:t>
            </w:r>
          </w:p>
        </w:tc>
        <w:tc>
          <w:tcPr>
            <w:tcW w:w="1009" w:type="pct"/>
            <w:shd w:val="clear" w:color="auto" w:fill="FBD4B4" w:themeFill="accent6" w:themeFillTint="66"/>
            <w:vAlign w:val="center"/>
          </w:tcPr>
          <w:p w:rsidR="007D686A" w:rsidRPr="009F551B" w:rsidRDefault="007D686A" w:rsidP="00C02F09">
            <w:pPr>
              <w:widowControl w:val="0"/>
              <w:rPr>
                <w:rFonts w:ascii="Garamond" w:hAnsi="Garamond"/>
                <w:b/>
                <w:spacing w:val="-4"/>
                <w:sz w:val="18"/>
                <w:szCs w:val="18"/>
                <w:lang w:val="sq-AL"/>
              </w:rPr>
            </w:pPr>
            <w:r w:rsidRPr="009F551B">
              <w:rPr>
                <w:rFonts w:ascii="Garamond" w:hAnsi="Garamond"/>
                <w:b/>
                <w:spacing w:val="-4"/>
                <w:sz w:val="18"/>
                <w:szCs w:val="18"/>
                <w:lang w:val="sq-AL"/>
              </w:rPr>
              <w:t>100</w:t>
            </w:r>
          </w:p>
        </w:tc>
        <w:tc>
          <w:tcPr>
            <w:tcW w:w="1007" w:type="pct"/>
            <w:shd w:val="clear" w:color="auto" w:fill="FBD4B4" w:themeFill="accent6" w:themeFillTint="66"/>
            <w:vAlign w:val="center"/>
          </w:tcPr>
          <w:p w:rsidR="007D686A" w:rsidRPr="009F551B" w:rsidRDefault="007D686A" w:rsidP="00C02F09">
            <w:pPr>
              <w:widowControl w:val="0"/>
              <w:rPr>
                <w:rFonts w:ascii="Garamond" w:hAnsi="Garamond"/>
                <w:b/>
                <w:spacing w:val="-4"/>
                <w:sz w:val="18"/>
                <w:szCs w:val="18"/>
                <w:lang w:val="sq-AL"/>
              </w:rPr>
            </w:pPr>
            <w:r w:rsidRPr="009F551B">
              <w:rPr>
                <w:rFonts w:ascii="Garamond" w:hAnsi="Garamond"/>
                <w:b/>
                <w:spacing w:val="-4"/>
                <w:sz w:val="18"/>
                <w:szCs w:val="18"/>
                <w:lang w:val="sq-AL"/>
              </w:rPr>
              <w:t>76</w:t>
            </w:r>
          </w:p>
        </w:tc>
      </w:tr>
    </w:tbl>
    <w:p w:rsidR="007D686A" w:rsidRPr="009F551B" w:rsidRDefault="007D686A" w:rsidP="007D686A">
      <w:pPr>
        <w:spacing w:after="0" w:line="240" w:lineRule="auto"/>
        <w:rPr>
          <w:rFonts w:ascii="Garamond" w:hAnsi="Garamond"/>
          <w:spacing w:val="-4"/>
          <w:sz w:val="14"/>
          <w:szCs w:val="24"/>
          <w:lang w:val="sq-AL"/>
        </w:rPr>
      </w:pPr>
    </w:p>
    <w:p w:rsidR="007D686A" w:rsidRPr="009F551B" w:rsidRDefault="007D686A" w:rsidP="007D686A">
      <w:pPr>
        <w:pStyle w:val="Paragrafi"/>
        <w:rPr>
          <w:spacing w:val="-4"/>
          <w:sz w:val="28"/>
          <w:szCs w:val="28"/>
          <w:lang w:val="sq-AL"/>
        </w:rPr>
      </w:pPr>
      <w:r>
        <w:rPr>
          <w:spacing w:val="-4"/>
          <w:lang w:val="sq-AL"/>
        </w:rPr>
        <w:t xml:space="preserve">2. </w:t>
      </w:r>
      <w:r w:rsidRPr="009F551B">
        <w:rPr>
          <w:spacing w:val="-4"/>
          <w:lang w:val="sq-AL"/>
        </w:rPr>
        <w:t>Mb</w:t>
      </w:r>
      <w:r w:rsidRPr="009F551B">
        <w:rPr>
          <w:rFonts w:eastAsia="Calibri"/>
          <w:spacing w:val="-4"/>
          <w:lang w:val="sq-AL"/>
        </w:rPr>
        <w:t>ë</w:t>
      </w:r>
      <w:r w:rsidRPr="009F551B">
        <w:rPr>
          <w:spacing w:val="-4"/>
          <w:lang w:val="sq-AL"/>
        </w:rPr>
        <w:t>shtetur në ligjin 7/2017, neni 10, pika 3, Enti Rregullator i Energjisë do të miratoj</w:t>
      </w:r>
      <w:r w:rsidRPr="009F551B">
        <w:rPr>
          <w:rFonts w:eastAsia="Calibri"/>
          <w:spacing w:val="-4"/>
          <w:lang w:val="sq-AL"/>
        </w:rPr>
        <w:t>ë</w:t>
      </w:r>
      <w:r w:rsidRPr="009F551B">
        <w:rPr>
          <w:spacing w:val="-4"/>
          <w:lang w:val="sq-AL"/>
        </w:rPr>
        <w:t xml:space="preserve"> çmimin e blerjes së energjisë elektrike të prodhuar nga burimet e vogla të rinovueshme nga dielli dhe era, n</w:t>
      </w:r>
      <w:r w:rsidRPr="009F551B">
        <w:rPr>
          <w:rFonts w:eastAsia="Calibri"/>
          <w:spacing w:val="-4"/>
          <w:lang w:val="sq-AL"/>
        </w:rPr>
        <w:t>ë</w:t>
      </w:r>
      <w:r w:rsidRPr="009F551B">
        <w:rPr>
          <w:spacing w:val="-4"/>
          <w:lang w:val="sq-AL"/>
        </w:rPr>
        <w:t xml:space="preserve"> p</w:t>
      </w:r>
      <w:r w:rsidRPr="009F551B">
        <w:rPr>
          <w:rFonts w:eastAsia="Calibri"/>
          <w:spacing w:val="-4"/>
          <w:lang w:val="sq-AL"/>
        </w:rPr>
        <w:t>ë</w:t>
      </w:r>
      <w:r w:rsidRPr="009F551B">
        <w:rPr>
          <w:spacing w:val="-4"/>
          <w:lang w:val="sq-AL"/>
        </w:rPr>
        <w:t>rputhje me çmimin e mesatarizuar p</w:t>
      </w:r>
      <w:r w:rsidRPr="009F551B">
        <w:rPr>
          <w:rFonts w:eastAsia="Calibri"/>
          <w:spacing w:val="-4"/>
        </w:rPr>
        <w:t>ë</w:t>
      </w:r>
      <w:r w:rsidRPr="009F551B">
        <w:rPr>
          <w:spacing w:val="-4"/>
          <w:lang w:val="sq-AL"/>
        </w:rPr>
        <w:t>r vitin 2017 sipas parashikimeve të k</w:t>
      </w:r>
      <w:r w:rsidRPr="009F551B">
        <w:rPr>
          <w:rFonts w:eastAsia="Calibri"/>
          <w:spacing w:val="-4"/>
          <w:lang w:val="sq-AL"/>
        </w:rPr>
        <w:t>ë</w:t>
      </w:r>
      <w:r w:rsidRPr="009F551B">
        <w:rPr>
          <w:spacing w:val="-4"/>
          <w:lang w:val="sq-AL"/>
        </w:rPr>
        <w:t xml:space="preserve">saj Metodologjie, bazuar në referencat e tabelës së mësipërme përsa i takon LCOE dhe WACC ose të dhënave konkrete të kostove të investimeve që mund të sigurohen për vitet në vijim. </w:t>
      </w:r>
    </w:p>
    <w:p w:rsidR="007D686A" w:rsidRPr="009F551B" w:rsidRDefault="007D686A" w:rsidP="007D686A">
      <w:pPr>
        <w:pStyle w:val="Paragrafi"/>
        <w:rPr>
          <w:spacing w:val="-4"/>
          <w:lang w:val="sq-AL"/>
        </w:rPr>
      </w:pPr>
      <w:proofErr w:type="gramStart"/>
      <w:r>
        <w:rPr>
          <w:rFonts w:eastAsia="Calibri"/>
          <w:spacing w:val="-4"/>
        </w:rPr>
        <w:t xml:space="preserve">3. </w:t>
      </w:r>
      <w:proofErr w:type="spellStart"/>
      <w:r w:rsidRPr="009F551B">
        <w:rPr>
          <w:rFonts w:eastAsia="Calibri"/>
          <w:spacing w:val="-4"/>
        </w:rPr>
        <w:t>Ky</w:t>
      </w:r>
      <w:proofErr w:type="spellEnd"/>
      <w:proofErr w:type="gramEnd"/>
      <w:r w:rsidRPr="009F551B">
        <w:rPr>
          <w:rFonts w:eastAsia="Calibri"/>
          <w:spacing w:val="-4"/>
        </w:rPr>
        <w:t xml:space="preserve"> </w:t>
      </w:r>
      <w:proofErr w:type="spellStart"/>
      <w:r w:rsidRPr="009F551B">
        <w:rPr>
          <w:rFonts w:eastAsia="Calibri"/>
          <w:spacing w:val="-4"/>
        </w:rPr>
        <w:t>çmim</w:t>
      </w:r>
      <w:proofErr w:type="spellEnd"/>
      <w:r w:rsidRPr="009F551B">
        <w:rPr>
          <w:rFonts w:eastAsia="Calibri"/>
          <w:spacing w:val="-4"/>
        </w:rPr>
        <w:t xml:space="preserve"> do </w:t>
      </w:r>
      <w:proofErr w:type="spellStart"/>
      <w:r w:rsidRPr="009F551B">
        <w:rPr>
          <w:rFonts w:eastAsia="Calibri"/>
          <w:spacing w:val="-4"/>
        </w:rPr>
        <w:t>të</w:t>
      </w:r>
      <w:proofErr w:type="spellEnd"/>
      <w:r w:rsidRPr="009F551B">
        <w:rPr>
          <w:rFonts w:eastAsia="Calibri"/>
          <w:spacing w:val="-4"/>
        </w:rPr>
        <w:t xml:space="preserve"> </w:t>
      </w:r>
      <w:proofErr w:type="spellStart"/>
      <w:r w:rsidRPr="009F551B">
        <w:rPr>
          <w:rFonts w:eastAsia="Calibri"/>
          <w:spacing w:val="-4"/>
        </w:rPr>
        <w:t>shërbejë</w:t>
      </w:r>
      <w:proofErr w:type="spellEnd"/>
      <w:r w:rsidRPr="009F551B">
        <w:rPr>
          <w:rFonts w:eastAsia="Calibri"/>
          <w:spacing w:val="-4"/>
        </w:rPr>
        <w:t xml:space="preserve"> </w:t>
      </w:r>
      <w:proofErr w:type="spellStart"/>
      <w:r w:rsidRPr="009F551B">
        <w:rPr>
          <w:rFonts w:eastAsia="Calibri"/>
          <w:spacing w:val="-4"/>
        </w:rPr>
        <w:t>si</w:t>
      </w:r>
      <w:proofErr w:type="spellEnd"/>
      <w:r w:rsidRPr="009F551B">
        <w:rPr>
          <w:rFonts w:eastAsia="Calibri"/>
          <w:spacing w:val="-4"/>
        </w:rPr>
        <w:t xml:space="preserve"> </w:t>
      </w:r>
      <w:proofErr w:type="spellStart"/>
      <w:r w:rsidRPr="009F551B">
        <w:rPr>
          <w:rFonts w:eastAsia="Calibri"/>
          <w:spacing w:val="-4"/>
        </w:rPr>
        <w:t>nivel</w:t>
      </w:r>
      <w:proofErr w:type="spellEnd"/>
      <w:r w:rsidRPr="009F551B">
        <w:rPr>
          <w:rFonts w:eastAsia="Calibri"/>
          <w:spacing w:val="-4"/>
        </w:rPr>
        <w:t xml:space="preserve"> i </w:t>
      </w:r>
      <w:proofErr w:type="spellStart"/>
      <w:r w:rsidRPr="009F551B">
        <w:rPr>
          <w:rFonts w:eastAsia="Calibri"/>
          <w:spacing w:val="-4"/>
        </w:rPr>
        <w:t>çmimit</w:t>
      </w:r>
      <w:proofErr w:type="spellEnd"/>
      <w:r w:rsidRPr="009F551B">
        <w:rPr>
          <w:rFonts w:eastAsia="Calibri"/>
          <w:spacing w:val="-4"/>
        </w:rPr>
        <w:t xml:space="preserve"> </w:t>
      </w:r>
      <w:proofErr w:type="spellStart"/>
      <w:r w:rsidRPr="009F551B">
        <w:rPr>
          <w:rFonts w:eastAsia="Calibri"/>
          <w:spacing w:val="-4"/>
        </w:rPr>
        <w:t>mbi</w:t>
      </w:r>
      <w:proofErr w:type="spellEnd"/>
      <w:r w:rsidRPr="009F551B">
        <w:rPr>
          <w:rFonts w:eastAsia="Calibri"/>
          <w:spacing w:val="-4"/>
        </w:rPr>
        <w:t xml:space="preserve"> </w:t>
      </w:r>
      <w:proofErr w:type="spellStart"/>
      <w:r w:rsidRPr="009F551B">
        <w:rPr>
          <w:rFonts w:eastAsia="Calibri"/>
          <w:spacing w:val="-4"/>
        </w:rPr>
        <w:t>baz</w:t>
      </w:r>
      <w:proofErr w:type="spellEnd"/>
      <w:r w:rsidRPr="009F551B">
        <w:rPr>
          <w:rFonts w:eastAsia="Calibri"/>
          <w:spacing w:val="-4"/>
          <w:lang w:val="sq-AL"/>
        </w:rPr>
        <w:t>ë</w:t>
      </w:r>
      <w:r w:rsidRPr="009F551B">
        <w:rPr>
          <w:rFonts w:eastAsia="Calibri"/>
          <w:spacing w:val="-4"/>
        </w:rPr>
        <w:t xml:space="preserve">n e </w:t>
      </w:r>
      <w:proofErr w:type="spellStart"/>
      <w:r w:rsidRPr="009F551B">
        <w:rPr>
          <w:rFonts w:eastAsia="Calibri"/>
          <w:spacing w:val="-4"/>
        </w:rPr>
        <w:t>të</w:t>
      </w:r>
      <w:proofErr w:type="spellEnd"/>
      <w:r w:rsidRPr="009F551B">
        <w:rPr>
          <w:rFonts w:eastAsia="Calibri"/>
          <w:spacing w:val="-4"/>
        </w:rPr>
        <w:t xml:space="preserve"> </w:t>
      </w:r>
      <w:proofErr w:type="spellStart"/>
      <w:r w:rsidRPr="009F551B">
        <w:rPr>
          <w:rFonts w:eastAsia="Calibri"/>
          <w:spacing w:val="-4"/>
        </w:rPr>
        <w:t>cilit</w:t>
      </w:r>
      <w:proofErr w:type="spellEnd"/>
      <w:r w:rsidRPr="009F551B">
        <w:rPr>
          <w:rFonts w:eastAsia="Calibri"/>
          <w:spacing w:val="-4"/>
        </w:rPr>
        <w:t xml:space="preserve"> do </w:t>
      </w:r>
      <w:proofErr w:type="spellStart"/>
      <w:r w:rsidRPr="009F551B">
        <w:rPr>
          <w:rFonts w:eastAsia="Calibri"/>
          <w:spacing w:val="-4"/>
        </w:rPr>
        <w:t>të</w:t>
      </w:r>
      <w:proofErr w:type="spellEnd"/>
      <w:r w:rsidRPr="009F551B">
        <w:rPr>
          <w:rFonts w:eastAsia="Calibri"/>
          <w:spacing w:val="-4"/>
        </w:rPr>
        <w:t xml:space="preserve"> </w:t>
      </w:r>
      <w:proofErr w:type="spellStart"/>
      <w:r w:rsidRPr="009F551B">
        <w:rPr>
          <w:rFonts w:eastAsia="Calibri"/>
          <w:spacing w:val="-4"/>
        </w:rPr>
        <w:t>përzgjidhen</w:t>
      </w:r>
      <w:proofErr w:type="spellEnd"/>
      <w:r w:rsidRPr="009F551B">
        <w:rPr>
          <w:rFonts w:eastAsia="Calibri"/>
          <w:spacing w:val="-4"/>
        </w:rPr>
        <w:t xml:space="preserve"> </w:t>
      </w:r>
      <w:proofErr w:type="spellStart"/>
      <w:r w:rsidRPr="009F551B">
        <w:rPr>
          <w:rFonts w:eastAsia="Times New Roman"/>
          <w:spacing w:val="-4"/>
        </w:rPr>
        <w:t>përfituesit</w:t>
      </w:r>
      <w:proofErr w:type="spellEnd"/>
      <w:r w:rsidRPr="009F551B">
        <w:rPr>
          <w:rFonts w:eastAsia="Times New Roman"/>
          <w:spacing w:val="-4"/>
        </w:rPr>
        <w:t xml:space="preserve"> e </w:t>
      </w:r>
      <w:proofErr w:type="spellStart"/>
      <w:r w:rsidRPr="009F551B">
        <w:rPr>
          <w:rFonts w:eastAsia="Times New Roman"/>
          <w:spacing w:val="-4"/>
        </w:rPr>
        <w:t>skemës</w:t>
      </w:r>
      <w:proofErr w:type="spellEnd"/>
      <w:r w:rsidRPr="009F551B">
        <w:rPr>
          <w:rFonts w:eastAsia="Times New Roman"/>
          <w:spacing w:val="-4"/>
        </w:rPr>
        <w:t xml:space="preserve"> </w:t>
      </w:r>
      <w:proofErr w:type="spellStart"/>
      <w:r w:rsidRPr="009F551B">
        <w:rPr>
          <w:rFonts w:eastAsia="Times New Roman"/>
          <w:spacing w:val="-4"/>
        </w:rPr>
        <w:t>së</w:t>
      </w:r>
      <w:proofErr w:type="spellEnd"/>
      <w:r w:rsidRPr="009F551B">
        <w:rPr>
          <w:rFonts w:eastAsia="Times New Roman"/>
          <w:spacing w:val="-4"/>
        </w:rPr>
        <w:t xml:space="preserve"> </w:t>
      </w:r>
      <w:proofErr w:type="spellStart"/>
      <w:r w:rsidRPr="009F551B">
        <w:rPr>
          <w:rFonts w:eastAsia="Times New Roman"/>
          <w:spacing w:val="-4"/>
        </w:rPr>
        <w:t>mbështetjes</w:t>
      </w:r>
      <w:proofErr w:type="spellEnd"/>
      <w:r w:rsidRPr="009F551B">
        <w:rPr>
          <w:rFonts w:eastAsia="Times New Roman"/>
          <w:spacing w:val="-4"/>
        </w:rPr>
        <w:t xml:space="preserve">, </w:t>
      </w:r>
      <w:proofErr w:type="spellStart"/>
      <w:r w:rsidRPr="009F551B">
        <w:rPr>
          <w:rFonts w:eastAsia="Times New Roman"/>
          <w:spacing w:val="-4"/>
        </w:rPr>
        <w:t>sipas</w:t>
      </w:r>
      <w:proofErr w:type="spellEnd"/>
      <w:r w:rsidRPr="009F551B">
        <w:rPr>
          <w:rFonts w:eastAsia="Times New Roman"/>
          <w:spacing w:val="-4"/>
        </w:rPr>
        <w:t xml:space="preserve"> </w:t>
      </w:r>
      <w:proofErr w:type="spellStart"/>
      <w:r w:rsidRPr="009F551B">
        <w:rPr>
          <w:rFonts w:eastAsia="Times New Roman"/>
          <w:spacing w:val="-4"/>
        </w:rPr>
        <w:t>kontrat</w:t>
      </w:r>
      <w:r w:rsidRPr="009F551B">
        <w:rPr>
          <w:rFonts w:eastAsia="Calibri"/>
          <w:spacing w:val="-4"/>
        </w:rPr>
        <w:t>ës</w:t>
      </w:r>
      <w:proofErr w:type="spellEnd"/>
      <w:r w:rsidRPr="009F551B">
        <w:rPr>
          <w:rFonts w:eastAsia="Times New Roman"/>
          <w:spacing w:val="-4"/>
        </w:rPr>
        <w:t xml:space="preserve"> </w:t>
      </w:r>
      <w:proofErr w:type="spellStart"/>
      <w:r w:rsidRPr="009F551B">
        <w:rPr>
          <w:rFonts w:eastAsia="Times New Roman"/>
          <w:spacing w:val="-4"/>
        </w:rPr>
        <w:t>për</w:t>
      </w:r>
      <w:proofErr w:type="spellEnd"/>
      <w:r w:rsidRPr="009F551B">
        <w:rPr>
          <w:rFonts w:eastAsia="Times New Roman"/>
          <w:spacing w:val="-4"/>
        </w:rPr>
        <w:t xml:space="preserve"> </w:t>
      </w:r>
      <w:proofErr w:type="spellStart"/>
      <w:r w:rsidRPr="009F551B">
        <w:rPr>
          <w:rFonts w:eastAsia="Times New Roman"/>
          <w:spacing w:val="-4"/>
        </w:rPr>
        <w:t>diferencë</w:t>
      </w:r>
      <w:proofErr w:type="spellEnd"/>
      <w:r w:rsidRPr="009F551B">
        <w:rPr>
          <w:rFonts w:eastAsia="Times New Roman"/>
          <w:spacing w:val="-4"/>
        </w:rPr>
        <w:t xml:space="preserve">, </w:t>
      </w:r>
      <w:proofErr w:type="spellStart"/>
      <w:r w:rsidRPr="009F551B">
        <w:rPr>
          <w:rFonts w:eastAsia="Calibri"/>
          <w:spacing w:val="-4"/>
        </w:rPr>
        <w:t>si</w:t>
      </w:r>
      <w:proofErr w:type="spellEnd"/>
      <w:r w:rsidRPr="009F551B">
        <w:rPr>
          <w:rFonts w:eastAsia="Calibri"/>
          <w:spacing w:val="-4"/>
        </w:rPr>
        <w:t xml:space="preserve"> </w:t>
      </w:r>
      <w:proofErr w:type="spellStart"/>
      <w:r w:rsidRPr="009F551B">
        <w:rPr>
          <w:rFonts w:eastAsia="Calibri"/>
          <w:spacing w:val="-4"/>
        </w:rPr>
        <w:t>një</w:t>
      </w:r>
      <w:proofErr w:type="spellEnd"/>
      <w:r w:rsidRPr="009F551B">
        <w:rPr>
          <w:rFonts w:eastAsia="Calibri"/>
          <w:spacing w:val="-4"/>
        </w:rPr>
        <w:t xml:space="preserve"> </w:t>
      </w:r>
      <w:proofErr w:type="spellStart"/>
      <w:r w:rsidRPr="009F551B">
        <w:rPr>
          <w:rFonts w:eastAsia="Calibri"/>
          <w:spacing w:val="-4"/>
        </w:rPr>
        <w:t>prej</w:t>
      </w:r>
      <w:proofErr w:type="spellEnd"/>
      <w:r w:rsidRPr="009F551B">
        <w:rPr>
          <w:rFonts w:eastAsia="Calibri"/>
          <w:spacing w:val="-4"/>
        </w:rPr>
        <w:t xml:space="preserve"> </w:t>
      </w:r>
      <w:proofErr w:type="spellStart"/>
      <w:r w:rsidRPr="009F551B">
        <w:rPr>
          <w:rFonts w:eastAsia="Calibri"/>
          <w:spacing w:val="-4"/>
        </w:rPr>
        <w:t>elementëve</w:t>
      </w:r>
      <w:proofErr w:type="spellEnd"/>
      <w:r w:rsidRPr="009F551B">
        <w:rPr>
          <w:rFonts w:eastAsia="Calibri"/>
          <w:spacing w:val="-4"/>
        </w:rPr>
        <w:t xml:space="preserve"> </w:t>
      </w:r>
      <w:proofErr w:type="spellStart"/>
      <w:r w:rsidRPr="009F551B">
        <w:rPr>
          <w:rFonts w:eastAsia="Calibri"/>
          <w:spacing w:val="-4"/>
        </w:rPr>
        <w:t>të</w:t>
      </w:r>
      <w:proofErr w:type="spellEnd"/>
      <w:r w:rsidRPr="009F551B">
        <w:rPr>
          <w:rFonts w:eastAsia="Calibri"/>
          <w:spacing w:val="-4"/>
        </w:rPr>
        <w:t xml:space="preserve"> </w:t>
      </w:r>
      <w:proofErr w:type="spellStart"/>
      <w:r w:rsidRPr="009F551B">
        <w:rPr>
          <w:rFonts w:eastAsia="Calibri"/>
          <w:spacing w:val="-4"/>
        </w:rPr>
        <w:t>procedurës</w:t>
      </w:r>
      <w:proofErr w:type="spellEnd"/>
      <w:r w:rsidRPr="009F551B">
        <w:rPr>
          <w:rFonts w:eastAsia="Calibri"/>
          <w:spacing w:val="-4"/>
        </w:rPr>
        <w:t xml:space="preserve"> </w:t>
      </w:r>
      <w:proofErr w:type="spellStart"/>
      <w:r w:rsidRPr="009F551B">
        <w:rPr>
          <w:rFonts w:eastAsia="Calibri"/>
          <w:spacing w:val="-4"/>
        </w:rPr>
        <w:t>konkurruese</w:t>
      </w:r>
      <w:proofErr w:type="spellEnd"/>
      <w:r w:rsidRPr="009F551B">
        <w:rPr>
          <w:rFonts w:eastAsia="Calibri"/>
          <w:spacing w:val="-4"/>
        </w:rPr>
        <w:t xml:space="preserve">, </w:t>
      </w:r>
      <w:proofErr w:type="spellStart"/>
      <w:r w:rsidRPr="009F551B">
        <w:rPr>
          <w:rFonts w:eastAsia="Times New Roman"/>
          <w:spacing w:val="-4"/>
        </w:rPr>
        <w:t>n</w:t>
      </w:r>
      <w:r w:rsidRPr="009F551B">
        <w:rPr>
          <w:rFonts w:eastAsia="Calibri"/>
          <w:spacing w:val="-4"/>
        </w:rPr>
        <w:t>ë</w:t>
      </w:r>
      <w:proofErr w:type="spellEnd"/>
      <w:r w:rsidRPr="009F551B">
        <w:rPr>
          <w:rFonts w:eastAsia="Times New Roman"/>
          <w:spacing w:val="-4"/>
        </w:rPr>
        <w:t xml:space="preserve"> </w:t>
      </w:r>
      <w:proofErr w:type="spellStart"/>
      <w:r w:rsidRPr="009F551B">
        <w:rPr>
          <w:rFonts w:eastAsia="Times New Roman"/>
          <w:spacing w:val="-4"/>
        </w:rPr>
        <w:t>p</w:t>
      </w:r>
      <w:r w:rsidRPr="009F551B">
        <w:rPr>
          <w:rFonts w:eastAsia="Calibri"/>
          <w:spacing w:val="-4"/>
        </w:rPr>
        <w:t>ë</w:t>
      </w:r>
      <w:r w:rsidRPr="009F551B">
        <w:rPr>
          <w:rFonts w:eastAsia="Times New Roman"/>
          <w:spacing w:val="-4"/>
        </w:rPr>
        <w:t>rputhje</w:t>
      </w:r>
      <w:proofErr w:type="spellEnd"/>
      <w:r w:rsidRPr="009F551B">
        <w:rPr>
          <w:rFonts w:eastAsia="Times New Roman"/>
          <w:spacing w:val="-4"/>
        </w:rPr>
        <w:t xml:space="preserve"> me </w:t>
      </w:r>
      <w:proofErr w:type="spellStart"/>
      <w:r w:rsidRPr="009F551B">
        <w:rPr>
          <w:rFonts w:eastAsia="Times New Roman"/>
          <w:spacing w:val="-4"/>
        </w:rPr>
        <w:t>parashikimet</w:t>
      </w:r>
      <w:proofErr w:type="spellEnd"/>
      <w:r w:rsidRPr="009F551B">
        <w:rPr>
          <w:rFonts w:eastAsia="Times New Roman"/>
          <w:spacing w:val="-4"/>
        </w:rPr>
        <w:t xml:space="preserve"> e </w:t>
      </w:r>
      <w:proofErr w:type="spellStart"/>
      <w:r w:rsidRPr="009F551B">
        <w:rPr>
          <w:rFonts w:eastAsia="Times New Roman"/>
          <w:spacing w:val="-4"/>
        </w:rPr>
        <w:t>nenit</w:t>
      </w:r>
      <w:proofErr w:type="spellEnd"/>
      <w:r w:rsidRPr="009F551B">
        <w:rPr>
          <w:rFonts w:eastAsia="Times New Roman"/>
          <w:spacing w:val="-4"/>
        </w:rPr>
        <w:t xml:space="preserve"> 9, </w:t>
      </w:r>
      <w:proofErr w:type="spellStart"/>
      <w:r w:rsidRPr="009F551B">
        <w:rPr>
          <w:rFonts w:eastAsia="Times New Roman"/>
          <w:spacing w:val="-4"/>
        </w:rPr>
        <w:t>pikat</w:t>
      </w:r>
      <w:proofErr w:type="spellEnd"/>
      <w:r w:rsidRPr="009F551B">
        <w:rPr>
          <w:rFonts w:eastAsia="Times New Roman"/>
          <w:spacing w:val="-4"/>
        </w:rPr>
        <w:t xml:space="preserve"> 2, 3 </w:t>
      </w:r>
      <w:proofErr w:type="spellStart"/>
      <w:r w:rsidRPr="009F551B">
        <w:rPr>
          <w:rFonts w:eastAsia="Times New Roman"/>
          <w:spacing w:val="-4"/>
        </w:rPr>
        <w:t>dhe</w:t>
      </w:r>
      <w:proofErr w:type="spellEnd"/>
      <w:r w:rsidRPr="009F551B">
        <w:rPr>
          <w:rFonts w:eastAsia="Times New Roman"/>
          <w:spacing w:val="-4"/>
        </w:rPr>
        <w:t xml:space="preserve"> 4, </w:t>
      </w:r>
      <w:proofErr w:type="spellStart"/>
      <w:r w:rsidRPr="009F551B">
        <w:rPr>
          <w:rFonts w:eastAsia="Times New Roman"/>
          <w:spacing w:val="-4"/>
        </w:rPr>
        <w:t>t</w:t>
      </w:r>
      <w:r w:rsidRPr="009F551B">
        <w:rPr>
          <w:rFonts w:eastAsia="Calibri"/>
          <w:spacing w:val="-4"/>
        </w:rPr>
        <w:t>ë</w:t>
      </w:r>
      <w:proofErr w:type="spellEnd"/>
      <w:r w:rsidRPr="009F551B">
        <w:rPr>
          <w:rFonts w:eastAsia="Times New Roman"/>
          <w:spacing w:val="-4"/>
        </w:rPr>
        <w:t xml:space="preserve"> </w:t>
      </w:r>
      <w:proofErr w:type="spellStart"/>
      <w:r w:rsidRPr="009F551B">
        <w:rPr>
          <w:rFonts w:eastAsia="Times New Roman"/>
          <w:spacing w:val="-4"/>
        </w:rPr>
        <w:t>ligjit</w:t>
      </w:r>
      <w:proofErr w:type="spellEnd"/>
      <w:r w:rsidRPr="009F551B">
        <w:rPr>
          <w:rFonts w:eastAsia="Times New Roman"/>
          <w:spacing w:val="-4"/>
        </w:rPr>
        <w:t xml:space="preserve"> 7/2017. </w:t>
      </w:r>
    </w:p>
    <w:p w:rsidR="007D686A" w:rsidRPr="009F551B" w:rsidRDefault="007D686A" w:rsidP="007D686A">
      <w:pPr>
        <w:pStyle w:val="Paragrafi"/>
        <w:rPr>
          <w:rFonts w:eastAsia="Times New Roman"/>
          <w:spacing w:val="-4"/>
          <w:sz w:val="14"/>
          <w:lang w:val="sq-AL" w:eastAsia="en-GB"/>
        </w:rPr>
      </w:pPr>
    </w:p>
    <w:p w:rsidR="00415188" w:rsidRPr="007D686A" w:rsidRDefault="00415188" w:rsidP="007D686A"/>
    <w:sectPr w:rsidR="00415188" w:rsidRPr="007D686A" w:rsidSect="007D686A">
      <w:pgSz w:w="12240" w:h="15840"/>
      <w:pgMar w:top="1360" w:right="1340" w:bottom="280" w:left="13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86A" w:rsidRDefault="007D686A" w:rsidP="007D686A">
      <w:pPr>
        <w:spacing w:after="0" w:line="240" w:lineRule="auto"/>
      </w:pPr>
      <w:r>
        <w:separator/>
      </w:r>
    </w:p>
  </w:endnote>
  <w:endnote w:type="continuationSeparator" w:id="0">
    <w:p w:rsidR="007D686A" w:rsidRDefault="007D686A" w:rsidP="007D6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86A" w:rsidRDefault="007D68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86A" w:rsidRDefault="007D68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86A" w:rsidRDefault="007D68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86A" w:rsidRDefault="007D686A" w:rsidP="007D686A">
      <w:pPr>
        <w:spacing w:after="0" w:line="240" w:lineRule="auto"/>
      </w:pPr>
      <w:r>
        <w:separator/>
      </w:r>
    </w:p>
  </w:footnote>
  <w:footnote w:type="continuationSeparator" w:id="0">
    <w:p w:rsidR="007D686A" w:rsidRDefault="007D686A" w:rsidP="007D686A">
      <w:pPr>
        <w:spacing w:after="0" w:line="240" w:lineRule="auto"/>
      </w:pPr>
      <w:r>
        <w:continuationSeparator/>
      </w:r>
    </w:p>
  </w:footnote>
  <w:footnote w:id="1">
    <w:p w:rsidR="007D686A" w:rsidRPr="004F2CC1" w:rsidRDefault="007D686A" w:rsidP="007D686A">
      <w:pPr>
        <w:pStyle w:val="FootnoteText"/>
        <w:ind w:firstLine="0"/>
        <w:jc w:val="left"/>
        <w:rPr>
          <w:rFonts w:ascii="Garamond" w:hAnsi="Garamond"/>
          <w:i/>
          <w:sz w:val="18"/>
        </w:rPr>
      </w:pPr>
      <w:r w:rsidRPr="004F2CC1">
        <w:rPr>
          <w:rStyle w:val="FootnoteReference"/>
          <w:rFonts w:ascii="Garamond" w:hAnsi="Garamond"/>
          <w:i/>
          <w:sz w:val="14"/>
        </w:rPr>
        <w:footnoteRef/>
      </w:r>
      <w:r w:rsidRPr="004F2CC1">
        <w:rPr>
          <w:rFonts w:ascii="Garamond" w:hAnsi="Garamond"/>
          <w:i/>
          <w:sz w:val="18"/>
        </w:rPr>
        <w:t xml:space="preserve"> EIA - Annual Energy Outlook 2016 </w:t>
      </w:r>
      <w:hyperlink r:id="rId1" w:history="1">
        <w:r w:rsidRPr="004F2CC1">
          <w:rPr>
            <w:rStyle w:val="Hyperlink"/>
            <w:rFonts w:ascii="Garamond" w:hAnsi="Garamond"/>
            <w:i/>
            <w:sz w:val="14"/>
          </w:rPr>
          <w:t>https://www.eia.gov/outlooks/aeo/pdf/electricity_generation.pdf</w:t>
        </w:r>
      </w:hyperlink>
      <w:r w:rsidRPr="004F2CC1">
        <w:rPr>
          <w:rFonts w:ascii="Garamond" w:hAnsi="Garamond"/>
          <w:i/>
          <w:sz w:val="18"/>
        </w:rPr>
        <w:t xml:space="preserve"> </w:t>
      </w:r>
    </w:p>
  </w:footnote>
  <w:footnote w:id="2">
    <w:p w:rsidR="007D686A" w:rsidRPr="0010511F" w:rsidRDefault="007D686A" w:rsidP="007D686A">
      <w:pPr>
        <w:pStyle w:val="FootnoteText"/>
        <w:ind w:firstLine="0"/>
        <w:jc w:val="left"/>
        <w:rPr>
          <w:i/>
          <w:sz w:val="18"/>
        </w:rPr>
      </w:pPr>
      <w:r w:rsidRPr="004F2CC1">
        <w:rPr>
          <w:rStyle w:val="FootnoteReference"/>
          <w:rFonts w:ascii="Garamond" w:eastAsiaTheme="majorEastAsia" w:hAnsi="Garamond"/>
          <w:i/>
          <w:sz w:val="14"/>
          <w:szCs w:val="18"/>
        </w:rPr>
        <w:footnoteRef/>
      </w:r>
      <w:r w:rsidRPr="004F2CC1">
        <w:rPr>
          <w:rFonts w:ascii="Garamond" w:hAnsi="Garamond"/>
          <w:i/>
          <w:sz w:val="18"/>
        </w:rPr>
        <w:t xml:space="preserve"> </w:t>
      </w:r>
      <w:r w:rsidRPr="004F2CC1">
        <w:rPr>
          <w:rFonts w:ascii="Garamond" w:hAnsi="Garamond"/>
          <w:i/>
          <w:sz w:val="18"/>
        </w:rPr>
        <w:t>January 2017 - IRENA, JOANNUM RESEARCH – “</w:t>
      </w:r>
      <w:r w:rsidRPr="004F2CC1">
        <w:rPr>
          <w:rFonts w:ascii="Garamond" w:hAnsi="Garamond"/>
          <w:b/>
          <w:i/>
          <w:sz w:val="18"/>
        </w:rPr>
        <w:t>Cost-competitive renewable power generation: Potential across South East Europe</w:t>
      </w:r>
      <w:r w:rsidRPr="004F2CC1">
        <w:rPr>
          <w:rFonts w:ascii="Garamond" w:hAnsi="Garamond"/>
          <w:i/>
          <w:sz w:val="18"/>
        </w:rPr>
        <w:t xml:space="preserve">” </w:t>
      </w:r>
      <w:hyperlink r:id="rId2" w:history="1">
        <w:r w:rsidRPr="004F2CC1">
          <w:rPr>
            <w:rStyle w:val="Hyperlink"/>
            <w:rFonts w:ascii="Garamond" w:hAnsi="Garamond"/>
            <w:i/>
            <w:sz w:val="14"/>
            <w:szCs w:val="18"/>
          </w:rPr>
          <w:t>http://www.irena.org/DocumentDownloads/Publications/IRENA_Cost-competitive_power_potential_SEE_2017.pdf</w:t>
        </w:r>
      </w:hyperlink>
      <w:r w:rsidRPr="0010511F">
        <w:rPr>
          <w:i/>
          <w:sz w:val="18"/>
        </w:rPr>
        <w:t xml:space="preserve"> </w:t>
      </w:r>
    </w:p>
  </w:footnote>
  <w:footnote w:id="3">
    <w:p w:rsidR="007D686A" w:rsidRPr="004F2CC1" w:rsidRDefault="007D686A" w:rsidP="007D686A">
      <w:pPr>
        <w:pStyle w:val="FootnoteText"/>
        <w:ind w:firstLine="0"/>
        <w:jc w:val="left"/>
        <w:rPr>
          <w:rFonts w:ascii="Garamond" w:hAnsi="Garamond"/>
          <w:i/>
          <w:sz w:val="18"/>
        </w:rPr>
      </w:pPr>
      <w:r w:rsidRPr="004F2CC1">
        <w:rPr>
          <w:rStyle w:val="FootnoteReference"/>
          <w:rFonts w:ascii="Garamond" w:hAnsi="Garamond"/>
          <w:i/>
          <w:sz w:val="14"/>
          <w:szCs w:val="18"/>
        </w:rPr>
        <w:footnoteRef/>
      </w:r>
      <w:r w:rsidRPr="004F2CC1">
        <w:rPr>
          <w:rFonts w:ascii="Garamond" w:hAnsi="Garamond"/>
          <w:i/>
          <w:sz w:val="18"/>
        </w:rPr>
        <w:t xml:space="preserve"> </w:t>
      </w:r>
      <w:r w:rsidRPr="004F2CC1">
        <w:rPr>
          <w:rFonts w:ascii="Garamond" w:hAnsi="Garamond"/>
          <w:i/>
          <w:sz w:val="18"/>
        </w:rPr>
        <w:t xml:space="preserve">January </w:t>
      </w:r>
      <w:r w:rsidRPr="004F2CC1">
        <w:rPr>
          <w:rFonts w:ascii="Garamond" w:hAnsi="Garamond"/>
          <w:i/>
          <w:sz w:val="18"/>
        </w:rPr>
        <w:t>2017 - ECOFYS, ECLAERON “</w:t>
      </w:r>
      <w:r w:rsidRPr="004F2CC1">
        <w:rPr>
          <w:rFonts w:ascii="Garamond" w:hAnsi="Garamond"/>
          <w:b/>
          <w:i/>
          <w:sz w:val="18"/>
        </w:rPr>
        <w:t>Mapping the cost of capital for wind and solar energy in South Eastern European Member States</w:t>
      </w:r>
      <w:r w:rsidRPr="004F2CC1">
        <w:rPr>
          <w:rFonts w:ascii="Garamond" w:hAnsi="Garamond"/>
          <w:i/>
          <w:sz w:val="18"/>
        </w:rPr>
        <w:t xml:space="preserve">” </w:t>
      </w:r>
      <w:hyperlink r:id="rId3" w:history="1">
        <w:r w:rsidRPr="004F2CC1">
          <w:rPr>
            <w:rStyle w:val="Hyperlink"/>
            <w:rFonts w:ascii="Garamond" w:hAnsi="Garamond"/>
            <w:i/>
            <w:sz w:val="14"/>
            <w:szCs w:val="18"/>
          </w:rPr>
          <w:t>http://www.ecofys.com/files/files/ecofys-eclareon-2016-wacc-wind-pv-south-east-europe.pdf</w:t>
        </w:r>
      </w:hyperlink>
      <w:r w:rsidRPr="004F2CC1">
        <w:rPr>
          <w:rFonts w:ascii="Garamond" w:hAnsi="Garamond"/>
          <w:i/>
          <w:sz w:val="18"/>
        </w:rPr>
        <w:t xml:space="preserve"> </w:t>
      </w:r>
    </w:p>
  </w:footnote>
  <w:footnote w:id="4">
    <w:p w:rsidR="007D686A" w:rsidRPr="00490BB1" w:rsidRDefault="007D686A" w:rsidP="007D686A">
      <w:pPr>
        <w:pStyle w:val="FootnoteText"/>
        <w:ind w:firstLine="0"/>
        <w:rPr>
          <w:i/>
          <w:sz w:val="18"/>
        </w:rPr>
      </w:pPr>
      <w:r>
        <w:rPr>
          <w:rStyle w:val="FootnoteReference"/>
        </w:rPr>
        <w:footnoteRef/>
      </w:r>
      <w:r w:rsidRPr="00AE7965">
        <w:rPr>
          <w:i/>
          <w:sz w:val="18"/>
        </w:rPr>
        <w:t xml:space="preserve">January </w:t>
      </w:r>
      <w:r w:rsidRPr="00AE7965">
        <w:rPr>
          <w:i/>
          <w:sz w:val="18"/>
        </w:rPr>
        <w:t>2017 - ECOFYS, ECLAERON “</w:t>
      </w:r>
      <w:r w:rsidRPr="00AE7965">
        <w:rPr>
          <w:b/>
          <w:i/>
          <w:sz w:val="18"/>
        </w:rPr>
        <w:t>Mapping the cost of capital for wind and solar energy in South Eastern European Member States</w:t>
      </w:r>
      <w:r w:rsidRPr="00AE7965">
        <w:rPr>
          <w:i/>
          <w:sz w:val="18"/>
        </w:rPr>
        <w:t xml:space="preserve">” </w:t>
      </w:r>
      <w:hyperlink r:id="rId4" w:history="1">
        <w:r w:rsidRPr="00AE7965">
          <w:rPr>
            <w:rStyle w:val="Hyperlink"/>
            <w:i/>
            <w:sz w:val="14"/>
            <w:szCs w:val="18"/>
          </w:rPr>
          <w:t>http://www.ecofys.com/files/files/ecofys-eclareon-2016-wacc-wind-pv-south-east-europe.pdf</w:t>
        </w:r>
      </w:hyperlink>
      <w:r w:rsidRPr="00AE7965">
        <w:rPr>
          <w:i/>
          <w:sz w:val="18"/>
        </w:rPr>
        <w:t xml:space="preserve"> </w:t>
      </w:r>
    </w:p>
    <w:p w:rsidR="007D686A" w:rsidRPr="00C12DBA" w:rsidRDefault="007D686A" w:rsidP="007D686A">
      <w:pPr>
        <w:pStyle w:val="FootnoteText"/>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7D686A" w:rsidRPr="00EB260B" w:rsidTr="00535479">
      <w:trPr>
        <w:trHeight w:val="936"/>
        <w:jc w:val="center"/>
      </w:trPr>
      <w:tc>
        <w:tcPr>
          <w:tcW w:w="1392" w:type="pct"/>
          <w:shd w:val="pct5" w:color="auto" w:fill="F2F2F2"/>
          <w:vAlign w:val="center"/>
        </w:tcPr>
        <w:p w:rsidR="007D686A" w:rsidRPr="00EB260B" w:rsidRDefault="007D686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D686A" w:rsidRPr="00EB260B" w:rsidRDefault="007D686A" w:rsidP="00680B77">
          <w:pPr>
            <w:pStyle w:val="NoSpacing"/>
            <w:spacing w:before="100" w:after="100"/>
            <w:jc w:val="center"/>
            <w:rPr>
              <w:rFonts w:ascii="Garamond" w:hAnsi="Garamond"/>
              <w:b/>
              <w:sz w:val="28"/>
              <w:szCs w:val="28"/>
            </w:rPr>
          </w:pPr>
          <w:r>
            <w:rPr>
              <w:noProof/>
              <w:lang w:val="en-US"/>
            </w:rPr>
            <w:drawing>
              <wp:inline distT="0" distB="0" distL="0" distR="0" wp14:anchorId="1D2A805E" wp14:editId="028B47AE">
                <wp:extent cx="304524" cy="427512"/>
                <wp:effectExtent l="0" t="0" r="635" b="0"/>
                <wp:docPr id="1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D686A" w:rsidRPr="00EB260B" w:rsidRDefault="007D686A"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100 </w:t>
          </w:r>
        </w:p>
      </w:tc>
    </w:tr>
  </w:tbl>
  <w:p w:rsidR="007D686A" w:rsidRPr="00385E2C" w:rsidRDefault="007D686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86A" w:rsidRDefault="007D68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86A" w:rsidRDefault="007D686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86A" w:rsidRDefault="007D686A">
    <w:pPr>
      <w:pStyle w:val="Header"/>
    </w:pP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415188"/>
    <w:rsid w:val="00415188"/>
    <w:rsid w:val="007D6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1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D686A"/>
    <w:pPr>
      <w:widowControl/>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D686A"/>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7D686A"/>
    <w:pPr>
      <w:widowControl/>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7D686A"/>
    <w:rPr>
      <w:rFonts w:ascii="Calibri" w:eastAsia="Calibri" w:hAnsi="Calibri" w:cs="Times New Roman"/>
    </w:rPr>
  </w:style>
  <w:style w:type="paragraph" w:customStyle="1" w:styleId="Paragrafi">
    <w:name w:val="Paragrafi"/>
    <w:link w:val="ParagrafiChar"/>
    <w:rsid w:val="007D686A"/>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D686A"/>
    <w:rPr>
      <w:rFonts w:ascii="Garamond" w:eastAsia="MS Mincho" w:hAnsi="Garamond" w:cs="CG Times"/>
      <w:sz w:val="24"/>
    </w:rPr>
  </w:style>
  <w:style w:type="paragraph" w:customStyle="1" w:styleId="Titulli">
    <w:name w:val="Titulli"/>
    <w:next w:val="Normal"/>
    <w:link w:val="TitulliChar"/>
    <w:uiPriority w:val="99"/>
    <w:rsid w:val="007D686A"/>
    <w:pPr>
      <w:keepNext/>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7D686A"/>
    <w:rPr>
      <w:rFonts w:ascii="Garamond" w:eastAsia="MS Mincho" w:hAnsi="Garamond" w:cs="CG Times"/>
      <w:b/>
      <w:bCs/>
      <w:caps/>
      <w:sz w:val="24"/>
      <w:lang w:val="en-GB"/>
    </w:rPr>
  </w:style>
  <w:style w:type="paragraph" w:customStyle="1" w:styleId="Autoriteti">
    <w:name w:val="Autoriteti"/>
    <w:next w:val="Normal"/>
    <w:link w:val="AutoritetiChar"/>
    <w:rsid w:val="007D686A"/>
    <w:pPr>
      <w:keepNext/>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D686A"/>
    <w:pPr>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D686A"/>
    <w:rPr>
      <w:rFonts w:ascii="Garamond" w:eastAsia="MS Mincho" w:hAnsi="Garamond" w:cs="CG Times"/>
      <w:caps/>
      <w:sz w:val="24"/>
      <w:lang w:val="en-GB"/>
    </w:rPr>
  </w:style>
  <w:style w:type="character" w:customStyle="1" w:styleId="AutoritetiEmerChar">
    <w:name w:val="Autoriteti_Emer Char"/>
    <w:link w:val="AutoritetiEmer"/>
    <w:locked/>
    <w:rsid w:val="007D686A"/>
    <w:rPr>
      <w:rFonts w:ascii="Garamond" w:eastAsia="MS Mincho" w:hAnsi="Garamond" w:cs="Times New Roman"/>
      <w:b/>
      <w:bCs/>
      <w:sz w:val="24"/>
      <w:lang w:val="en-GB"/>
    </w:rPr>
  </w:style>
  <w:style w:type="character" w:styleId="Hyperlink">
    <w:name w:val="Hyperlink"/>
    <w:uiPriority w:val="99"/>
    <w:unhideWhenUsed/>
    <w:rsid w:val="007D686A"/>
    <w:rPr>
      <w:color w:val="0000FF"/>
      <w:u w:val="single"/>
    </w:rPr>
  </w:style>
  <w:style w:type="table" w:styleId="TableGrid">
    <w:name w:val="Table Grid"/>
    <w:basedOn w:val="TableNormal"/>
    <w:uiPriority w:val="59"/>
    <w:rsid w:val="007D686A"/>
    <w:pPr>
      <w:widowControl/>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7D686A"/>
    <w:pPr>
      <w:widowControl/>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7D686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7D686A"/>
    <w:rPr>
      <w:vertAlign w:val="superscript"/>
    </w:rPr>
  </w:style>
  <w:style w:type="paragraph" w:customStyle="1" w:styleId="Char2">
    <w:name w:val="Char2"/>
    <w:basedOn w:val="Normal"/>
    <w:link w:val="FootnoteReference"/>
    <w:uiPriority w:val="99"/>
    <w:rsid w:val="007D686A"/>
    <w:pPr>
      <w:widowControl/>
      <w:spacing w:after="160" w:line="240" w:lineRule="exact"/>
    </w:pPr>
    <w:rPr>
      <w:vertAlign w:val="superscript"/>
    </w:rPr>
  </w:style>
  <w:style w:type="table" w:customStyle="1" w:styleId="LightShading-Accent11">
    <w:name w:val="Light Shading - Accent 11"/>
    <w:basedOn w:val="TableNormal"/>
    <w:uiPriority w:val="60"/>
    <w:rsid w:val="007D686A"/>
    <w:pPr>
      <w:widowControl/>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7D68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86A"/>
    <w:rPr>
      <w:rFonts w:ascii="Tahoma" w:hAnsi="Tahoma" w:cs="Tahoma"/>
      <w:sz w:val="16"/>
      <w:szCs w:val="16"/>
    </w:rPr>
  </w:style>
  <w:style w:type="paragraph" w:styleId="Footer">
    <w:name w:val="footer"/>
    <w:basedOn w:val="Normal"/>
    <w:link w:val="FooterChar"/>
    <w:uiPriority w:val="99"/>
    <w:unhideWhenUsed/>
    <w:rsid w:val="007D68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8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4.xml"/><Relationship Id="rId2" Type="http://schemas.microsoft.com/office/2007/relationships/stylesWithEffects" Target="stylesWithEffects.xml"/><Relationship Id="rId16" Type="http://schemas.openxmlformats.org/officeDocument/2006/relationships/image" Target="media/image5.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www.ecofys.com/files/files/ecofys-eclareon-2016-wacc-wind-pv-south-east-europe.pdf" TargetMode="External"/><Relationship Id="rId2" Type="http://schemas.openxmlformats.org/officeDocument/2006/relationships/hyperlink" Target="http://www.irena.org/DocumentDownloads/Publications/IRENA_Cost-competitive_power_potential_SEE_2017.pdf" TargetMode="External"/><Relationship Id="rId1" Type="http://schemas.openxmlformats.org/officeDocument/2006/relationships/hyperlink" Target="https://www.eia.gov/outlooks/aeo/pdf/electricity_generation.pdf" TargetMode="External"/><Relationship Id="rId4" Type="http://schemas.openxmlformats.org/officeDocument/2006/relationships/hyperlink" Target="http://www.ecofys.com/files/files/ecofys-eclareon-2016-wacc-wind-pv-south-east-europ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3793</Words>
  <Characters>21623</Characters>
  <Application>Microsoft Office Word</Application>
  <DocSecurity>0</DocSecurity>
  <Lines>180</Lines>
  <Paragraphs>50</Paragraphs>
  <ScaleCrop>false</ScaleCrop>
  <Company/>
  <LinksUpToDate>false</LinksUpToDate>
  <CharactersWithSpaces>25366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VKM nr. 369, date 26.4.2017.docx</dc:title>
  <dc:creator>gledis.blushi</dc:creator>
  <cp:lastModifiedBy>bruna.aliaj</cp:lastModifiedBy>
  <cp:revision>2</cp:revision>
  <dcterms:created xsi:type="dcterms:W3CDTF">2017-12-15T13:34:00Z</dcterms:created>
  <dcterms:modified xsi:type="dcterms:W3CDTF">2018-01-30T12:23:00Z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2017-05-10T00:00:00Z</vt:filetime>
  </property>
  <property fmtid="{D5CDD505-2E9C-101B-9397-08002B2CF9AE}" pid="3" name="LastSaved">
    <vt:filetime>2017-12-15T00:00:00Z</vt:filetime>
  </property>
</Properties>
</file>