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62C20" w:rsidRPr="000C42FA" w:rsidRDefault="00062C20" w:rsidP="00062C20">
      <w:pPr>
        <w:spacing w:after="0" w:line="240" w:lineRule="auto"/>
        <w:ind w:firstLine="284"/>
        <w:jc w:val="center"/>
        <w:rPr>
          <w:rFonts w:ascii="Garamond" w:hAnsi="Garamond"/>
          <w:b/>
          <w:sz w:val="24"/>
          <w:szCs w:val="24"/>
        </w:rPr>
      </w:pPr>
      <w:r w:rsidRPr="000C42FA">
        <w:rPr>
          <w:rFonts w:ascii="Garamond" w:hAnsi="Garamond"/>
          <w:b/>
          <w:sz w:val="24"/>
          <w:szCs w:val="24"/>
        </w:rPr>
        <w:t>VENDIM</w:t>
      </w:r>
    </w:p>
    <w:p w:rsidR="00062C20" w:rsidRPr="000C42FA" w:rsidRDefault="00062C20" w:rsidP="00062C20">
      <w:pPr>
        <w:spacing w:after="0" w:line="240" w:lineRule="auto"/>
        <w:ind w:firstLine="284"/>
        <w:jc w:val="center"/>
        <w:rPr>
          <w:rFonts w:ascii="Garamond" w:hAnsi="Garamond"/>
          <w:b/>
          <w:sz w:val="24"/>
          <w:szCs w:val="24"/>
        </w:rPr>
      </w:pPr>
      <w:r w:rsidRPr="000C42FA">
        <w:rPr>
          <w:rFonts w:ascii="Garamond" w:hAnsi="Garamond"/>
          <w:b/>
          <w:sz w:val="24"/>
          <w:szCs w:val="24"/>
        </w:rPr>
        <w:t>Nr. 418, datë 10.5.2017</w:t>
      </w:r>
    </w:p>
    <w:p w:rsidR="00062C20" w:rsidRPr="000C42FA" w:rsidRDefault="00062C20" w:rsidP="00062C20">
      <w:pPr>
        <w:spacing w:after="0" w:line="240" w:lineRule="auto"/>
        <w:ind w:firstLine="284"/>
        <w:jc w:val="center"/>
        <w:rPr>
          <w:rFonts w:ascii="Garamond" w:hAnsi="Garamond"/>
          <w:b/>
          <w:sz w:val="24"/>
          <w:szCs w:val="24"/>
        </w:rPr>
      </w:pPr>
    </w:p>
    <w:p w:rsidR="00062C20" w:rsidRPr="000C42FA" w:rsidRDefault="00062C20" w:rsidP="00062C20">
      <w:pPr>
        <w:spacing w:after="0" w:line="240" w:lineRule="auto"/>
        <w:ind w:firstLine="284"/>
        <w:jc w:val="center"/>
        <w:rPr>
          <w:rFonts w:ascii="Garamond" w:hAnsi="Garamond"/>
          <w:b/>
          <w:sz w:val="24"/>
          <w:szCs w:val="24"/>
        </w:rPr>
      </w:pPr>
      <w:r w:rsidRPr="000C42FA">
        <w:rPr>
          <w:rFonts w:ascii="Garamond" w:hAnsi="Garamond"/>
          <w:b/>
          <w:sz w:val="24"/>
          <w:szCs w:val="24"/>
        </w:rPr>
        <w:t>PËR STANDARDET, KRITERET DHE PROCEDURAT PËR HAPJEN, RIORGANIZIMIN, NDARJEN, BASHKIMIN OSE MBYLLJEN E INSTITUCIONEVE TË ARSIMIT TË LARTË DHE TË DEGËVETË TYRE</w:t>
      </w:r>
    </w:p>
    <w:p w:rsidR="00062C20" w:rsidRPr="000C42FA" w:rsidRDefault="00CE10B1" w:rsidP="00062C20">
      <w:pPr>
        <w:spacing w:after="0" w:line="240" w:lineRule="auto"/>
        <w:ind w:firstLine="284"/>
        <w:jc w:val="center"/>
        <w:rPr>
          <w:rFonts w:ascii="Garamond" w:hAnsi="Garamond"/>
          <w:i/>
          <w:sz w:val="24"/>
          <w:szCs w:val="24"/>
        </w:rPr>
      </w:pPr>
      <w:r w:rsidRPr="000C42FA">
        <w:rPr>
          <w:rFonts w:ascii="Garamond" w:hAnsi="Garamond"/>
          <w:i/>
          <w:sz w:val="24"/>
          <w:szCs w:val="24"/>
        </w:rPr>
        <w:t>(Ndryshuar me VKM-në nr. 629, datë 10.10.2024)</w:t>
      </w:r>
    </w:p>
    <w:p w:rsidR="00CE10B1" w:rsidRPr="000C42FA" w:rsidRDefault="00CE10B1" w:rsidP="00CE10B1">
      <w:pPr>
        <w:spacing w:after="0" w:line="240" w:lineRule="auto"/>
        <w:ind w:firstLine="284"/>
        <w:jc w:val="right"/>
        <w:rPr>
          <w:rFonts w:ascii="Garamond" w:hAnsi="Garamond"/>
          <w:i/>
          <w:sz w:val="24"/>
          <w:szCs w:val="24"/>
        </w:rPr>
      </w:pPr>
      <w:r w:rsidRPr="000C42FA">
        <w:rPr>
          <w:rFonts w:ascii="Garamond" w:hAnsi="Garamond"/>
          <w:i/>
          <w:sz w:val="24"/>
          <w:szCs w:val="24"/>
        </w:rPr>
        <w:t>(I përditësuar)</w:t>
      </w:r>
    </w:p>
    <w:p w:rsidR="00CE10B1" w:rsidRPr="000C42FA" w:rsidRDefault="00CE10B1" w:rsidP="00CE10B1">
      <w:pPr>
        <w:spacing w:after="0" w:line="240" w:lineRule="auto"/>
        <w:ind w:firstLine="284"/>
        <w:jc w:val="right"/>
        <w:rPr>
          <w:rFonts w:ascii="Garamond" w:hAnsi="Garamond"/>
          <w:i/>
          <w:sz w:val="24"/>
          <w:szCs w:val="24"/>
        </w:rPr>
      </w:pPr>
    </w:p>
    <w:p w:rsidR="00062C20" w:rsidRPr="000C42FA" w:rsidRDefault="00062C20" w:rsidP="00062C20">
      <w:pPr>
        <w:spacing w:after="0" w:line="240" w:lineRule="auto"/>
        <w:ind w:firstLine="284"/>
        <w:jc w:val="both"/>
        <w:rPr>
          <w:rFonts w:ascii="Garamond" w:hAnsi="Garamond"/>
          <w:sz w:val="24"/>
          <w:szCs w:val="24"/>
        </w:rPr>
      </w:pPr>
      <w:r w:rsidRPr="000C42FA">
        <w:rPr>
          <w:rFonts w:ascii="Garamond" w:hAnsi="Garamond"/>
          <w:sz w:val="24"/>
          <w:szCs w:val="24"/>
        </w:rPr>
        <w:t>Në mbështetje të nenit 100 të Kushtetutës dhe të neneve 29, 30 e 31, të ligjit nr. 80/2015, “Për arsimin e lartë dhe kërkimin shkencor në institucionet e arsimit të lartë në Republikën e Shqipërisë”, me propozimin e ministrit të Arsimit dhe Sportit, Këshilli i Ministrave</w:t>
      </w:r>
    </w:p>
    <w:p w:rsidR="00062C20" w:rsidRPr="000C42FA" w:rsidRDefault="00062C20" w:rsidP="00062C20">
      <w:pPr>
        <w:spacing w:after="0" w:line="240" w:lineRule="auto"/>
        <w:ind w:firstLine="284"/>
        <w:jc w:val="center"/>
        <w:rPr>
          <w:rFonts w:ascii="Garamond" w:hAnsi="Garamond"/>
          <w:sz w:val="24"/>
          <w:szCs w:val="24"/>
        </w:rPr>
      </w:pPr>
    </w:p>
    <w:p w:rsidR="00062C20" w:rsidRPr="000C42FA" w:rsidRDefault="00062C20" w:rsidP="00062C20">
      <w:pPr>
        <w:spacing w:after="0" w:line="240" w:lineRule="auto"/>
        <w:ind w:firstLine="284"/>
        <w:jc w:val="center"/>
        <w:rPr>
          <w:rFonts w:ascii="Garamond" w:hAnsi="Garamond"/>
          <w:sz w:val="24"/>
          <w:szCs w:val="24"/>
        </w:rPr>
      </w:pPr>
      <w:r w:rsidRPr="000C42FA">
        <w:rPr>
          <w:rFonts w:ascii="Garamond" w:hAnsi="Garamond"/>
          <w:sz w:val="24"/>
          <w:szCs w:val="24"/>
        </w:rPr>
        <w:t>VENDOSI:</w:t>
      </w:r>
    </w:p>
    <w:p w:rsidR="00062C20" w:rsidRPr="000C42FA" w:rsidRDefault="00062C20" w:rsidP="00062C20">
      <w:pPr>
        <w:spacing w:after="0" w:line="240" w:lineRule="auto"/>
        <w:ind w:firstLine="284"/>
        <w:jc w:val="center"/>
        <w:rPr>
          <w:rFonts w:ascii="Garamond" w:hAnsi="Garamond"/>
          <w:sz w:val="24"/>
          <w:szCs w:val="24"/>
        </w:rPr>
      </w:pPr>
    </w:p>
    <w:p w:rsidR="00062C20" w:rsidRPr="000C42FA" w:rsidRDefault="00062C20" w:rsidP="00062C20">
      <w:pPr>
        <w:spacing w:after="0" w:line="240" w:lineRule="auto"/>
        <w:ind w:firstLine="284"/>
        <w:jc w:val="both"/>
        <w:rPr>
          <w:rFonts w:ascii="Garamond" w:hAnsi="Garamond"/>
          <w:sz w:val="24"/>
          <w:szCs w:val="24"/>
        </w:rPr>
      </w:pPr>
      <w:r w:rsidRPr="000C42FA">
        <w:rPr>
          <w:rFonts w:ascii="Garamond" w:hAnsi="Garamond"/>
          <w:sz w:val="24"/>
          <w:szCs w:val="24"/>
        </w:rPr>
        <w:t>1.</w:t>
      </w:r>
      <w:r w:rsidR="00CE10B1" w:rsidRPr="000C42FA">
        <w:rPr>
          <w:rFonts w:ascii="Garamond" w:hAnsi="Garamond"/>
          <w:sz w:val="24"/>
          <w:szCs w:val="24"/>
        </w:rPr>
        <w:t xml:space="preserve"> </w:t>
      </w:r>
      <w:r w:rsidR="00CE10B1" w:rsidRPr="000C42FA">
        <w:rPr>
          <w:rFonts w:ascii="Garamond" w:hAnsi="Garamond"/>
          <w:i/>
          <w:sz w:val="24"/>
          <w:szCs w:val="24"/>
        </w:rPr>
        <w:t>Subjekte juridike, vendëse ose të huaja, të regjistruara në Qendrën Kombëtare të Biznesit apo në gjykatën kompetente, aplikojnë në portalin unik qeveritar “e-Albania” për hapjen e një institucioni të arsimit të lartë ose degë të një institucioni ekzistues. Afati fundor i depozitimit është data 15 (pesëmbëdhjetë) tetor, për vitin pasardhës akademik</w:t>
      </w:r>
      <w:r w:rsidR="00CE10B1" w:rsidRPr="000C42FA">
        <w:rPr>
          <w:rFonts w:ascii="Garamond" w:hAnsi="Garamond"/>
          <w:sz w:val="24"/>
          <w:szCs w:val="24"/>
        </w:rPr>
        <w:t>.</w:t>
      </w:r>
    </w:p>
    <w:p w:rsidR="00062C20" w:rsidRPr="000C42FA" w:rsidRDefault="00062C20" w:rsidP="00062C20">
      <w:pPr>
        <w:spacing w:after="0" w:line="240" w:lineRule="auto"/>
        <w:ind w:firstLine="284"/>
        <w:jc w:val="both"/>
        <w:rPr>
          <w:rFonts w:ascii="Garamond" w:hAnsi="Garamond"/>
          <w:sz w:val="24"/>
          <w:szCs w:val="24"/>
        </w:rPr>
      </w:pPr>
      <w:r w:rsidRPr="000C42FA">
        <w:rPr>
          <w:rFonts w:ascii="Garamond" w:hAnsi="Garamond"/>
          <w:sz w:val="24"/>
          <w:szCs w:val="24"/>
        </w:rPr>
        <w:t>2. Subjekti kërkues për hapjen e një institucioni të arsimit të lartë duhet të përmbushë standardet e mëposhtme:</w:t>
      </w:r>
    </w:p>
    <w:p w:rsidR="00062C20" w:rsidRPr="000C42FA" w:rsidRDefault="00062C20" w:rsidP="00062C20">
      <w:pPr>
        <w:spacing w:after="0" w:line="240" w:lineRule="auto"/>
        <w:ind w:firstLine="284"/>
        <w:jc w:val="both"/>
        <w:rPr>
          <w:rFonts w:ascii="Garamond" w:hAnsi="Garamond"/>
          <w:sz w:val="24"/>
          <w:szCs w:val="24"/>
        </w:rPr>
      </w:pPr>
      <w:r w:rsidRPr="000C42FA">
        <w:rPr>
          <w:rFonts w:ascii="Garamond" w:hAnsi="Garamond"/>
          <w:sz w:val="24"/>
          <w:szCs w:val="24"/>
        </w:rPr>
        <w:t>a) Standardet e organizimit të IAL-së:</w:t>
      </w:r>
    </w:p>
    <w:p w:rsidR="00062C20" w:rsidRPr="000C42FA" w:rsidRDefault="00062C20" w:rsidP="00062C20">
      <w:pPr>
        <w:spacing w:after="0" w:line="240" w:lineRule="auto"/>
        <w:ind w:firstLine="284"/>
        <w:jc w:val="both"/>
        <w:rPr>
          <w:rFonts w:ascii="Garamond" w:hAnsi="Garamond"/>
          <w:sz w:val="24"/>
          <w:szCs w:val="24"/>
        </w:rPr>
      </w:pPr>
      <w:r w:rsidRPr="000C42FA">
        <w:rPr>
          <w:rFonts w:ascii="Garamond" w:hAnsi="Garamond"/>
          <w:sz w:val="24"/>
          <w:szCs w:val="24"/>
        </w:rPr>
        <w:t>i) Organi më i lartë akademik i IAL-së është Senati Akademik.</w:t>
      </w:r>
    </w:p>
    <w:p w:rsidR="00062C20" w:rsidRPr="000C42FA" w:rsidRDefault="00062C20" w:rsidP="00062C20">
      <w:pPr>
        <w:spacing w:after="0" w:line="240" w:lineRule="auto"/>
        <w:ind w:firstLine="284"/>
        <w:jc w:val="both"/>
        <w:rPr>
          <w:rFonts w:ascii="Garamond" w:hAnsi="Garamond"/>
          <w:sz w:val="24"/>
          <w:szCs w:val="24"/>
        </w:rPr>
      </w:pPr>
      <w:r w:rsidRPr="000C42FA">
        <w:rPr>
          <w:rFonts w:ascii="Garamond" w:hAnsi="Garamond"/>
          <w:sz w:val="24"/>
          <w:szCs w:val="24"/>
        </w:rPr>
        <w:t>ii) Organi më i lartë administrativ i IAL-së është Bordi i Administrimit.</w:t>
      </w:r>
    </w:p>
    <w:p w:rsidR="00062C20" w:rsidRPr="000C42FA" w:rsidRDefault="00062C20" w:rsidP="00062C20">
      <w:pPr>
        <w:spacing w:after="0" w:line="240" w:lineRule="auto"/>
        <w:ind w:firstLine="284"/>
        <w:jc w:val="both"/>
        <w:rPr>
          <w:rFonts w:ascii="Garamond" w:hAnsi="Garamond"/>
          <w:sz w:val="24"/>
          <w:szCs w:val="24"/>
        </w:rPr>
      </w:pPr>
      <w:r w:rsidRPr="000C42FA">
        <w:rPr>
          <w:rFonts w:ascii="Garamond" w:hAnsi="Garamond"/>
          <w:sz w:val="24"/>
          <w:szCs w:val="24"/>
        </w:rPr>
        <w:t>iii) Autoriteti më i lartë akademik i IAL-së është Rektori. Rektori është personel akademik me kohë të plotë.</w:t>
      </w:r>
    </w:p>
    <w:p w:rsidR="00062C20" w:rsidRPr="000C42FA" w:rsidRDefault="00062C20" w:rsidP="00062C20">
      <w:pPr>
        <w:spacing w:after="0" w:line="240" w:lineRule="auto"/>
        <w:ind w:firstLine="284"/>
        <w:jc w:val="both"/>
        <w:rPr>
          <w:rFonts w:ascii="Garamond" w:hAnsi="Garamond"/>
          <w:sz w:val="24"/>
          <w:szCs w:val="24"/>
        </w:rPr>
      </w:pPr>
      <w:r w:rsidRPr="000C42FA">
        <w:rPr>
          <w:rFonts w:ascii="Garamond" w:hAnsi="Garamond"/>
          <w:sz w:val="24"/>
          <w:szCs w:val="24"/>
        </w:rPr>
        <w:t>iv) Autoriteti më i lartë administrativ i IAL-së është administratori i saj.</w:t>
      </w:r>
    </w:p>
    <w:p w:rsidR="00062C20" w:rsidRPr="000C42FA" w:rsidRDefault="00062C20" w:rsidP="00062C20">
      <w:pPr>
        <w:spacing w:after="0" w:line="240" w:lineRule="auto"/>
        <w:ind w:firstLine="284"/>
        <w:jc w:val="both"/>
        <w:rPr>
          <w:rFonts w:ascii="Garamond" w:hAnsi="Garamond"/>
          <w:sz w:val="24"/>
          <w:szCs w:val="24"/>
        </w:rPr>
      </w:pPr>
      <w:r w:rsidRPr="000C42FA">
        <w:rPr>
          <w:rFonts w:ascii="Garamond" w:hAnsi="Garamond"/>
          <w:sz w:val="24"/>
          <w:szCs w:val="24"/>
        </w:rPr>
        <w:t>v) Autoriteti më i lartë akademik i njësisë kryesore është Dekani. Dekani është personel akademik me kohë të plotë.</w:t>
      </w:r>
    </w:p>
    <w:p w:rsidR="00062C20" w:rsidRPr="000C42FA" w:rsidRDefault="00062C20" w:rsidP="00062C20">
      <w:pPr>
        <w:spacing w:after="0" w:line="240" w:lineRule="auto"/>
        <w:ind w:firstLine="284"/>
        <w:jc w:val="both"/>
        <w:rPr>
          <w:rFonts w:ascii="Garamond" w:hAnsi="Garamond"/>
          <w:sz w:val="24"/>
          <w:szCs w:val="24"/>
        </w:rPr>
      </w:pPr>
      <w:r w:rsidRPr="000C42FA">
        <w:rPr>
          <w:rFonts w:ascii="Garamond" w:hAnsi="Garamond"/>
          <w:sz w:val="24"/>
          <w:szCs w:val="24"/>
        </w:rPr>
        <w:t>vi) Autoriteti më i lartë administrativ i njësisë kryesore është administratori i saj.</w:t>
      </w:r>
    </w:p>
    <w:p w:rsidR="00062C20" w:rsidRPr="000C42FA" w:rsidRDefault="00062C20" w:rsidP="00062C20">
      <w:pPr>
        <w:spacing w:after="0" w:line="240" w:lineRule="auto"/>
        <w:ind w:firstLine="284"/>
        <w:jc w:val="both"/>
        <w:rPr>
          <w:rFonts w:ascii="Garamond" w:hAnsi="Garamond"/>
          <w:sz w:val="24"/>
          <w:szCs w:val="24"/>
        </w:rPr>
      </w:pPr>
      <w:r w:rsidRPr="000C42FA">
        <w:rPr>
          <w:rFonts w:ascii="Garamond" w:hAnsi="Garamond"/>
          <w:sz w:val="24"/>
          <w:szCs w:val="24"/>
        </w:rPr>
        <w:t>vii) Autoriteti më i lartë akademik i njësisë bazë është drejtues i saj. Drejtuesi i njësisë bazë është personel akademik me kohë të plotë.</w:t>
      </w:r>
    </w:p>
    <w:p w:rsidR="00062C20" w:rsidRPr="000C42FA" w:rsidRDefault="00062C20" w:rsidP="00062C20">
      <w:pPr>
        <w:spacing w:after="0" w:line="240" w:lineRule="auto"/>
        <w:ind w:firstLine="284"/>
        <w:jc w:val="both"/>
        <w:rPr>
          <w:rFonts w:ascii="Garamond" w:hAnsi="Garamond"/>
          <w:sz w:val="24"/>
          <w:szCs w:val="24"/>
        </w:rPr>
      </w:pPr>
      <w:r w:rsidRPr="000C42FA">
        <w:rPr>
          <w:rFonts w:ascii="Garamond" w:hAnsi="Garamond"/>
          <w:sz w:val="24"/>
          <w:szCs w:val="24"/>
        </w:rPr>
        <w:t>viii) Autoriteti më i lartë administrativ i njësisë bazë është administratori i saj. Ai është personel administrativ me kohë të plotë.</w:t>
      </w:r>
    </w:p>
    <w:p w:rsidR="00062C20" w:rsidRPr="000C42FA" w:rsidRDefault="00062C20" w:rsidP="00062C20">
      <w:pPr>
        <w:spacing w:after="0" w:line="240" w:lineRule="auto"/>
        <w:ind w:firstLine="284"/>
        <w:jc w:val="both"/>
        <w:rPr>
          <w:rFonts w:ascii="Garamond" w:hAnsi="Garamond"/>
          <w:sz w:val="24"/>
          <w:szCs w:val="24"/>
        </w:rPr>
      </w:pPr>
      <w:r w:rsidRPr="000C42FA">
        <w:rPr>
          <w:rFonts w:ascii="Garamond" w:hAnsi="Garamond"/>
          <w:sz w:val="24"/>
          <w:szCs w:val="24"/>
        </w:rPr>
        <w:t>ix) Asambleja e personelit akademik është</w:t>
      </w:r>
      <w:r w:rsidR="00DC4687" w:rsidRPr="000C42FA">
        <w:rPr>
          <w:rFonts w:ascii="Garamond" w:hAnsi="Garamond"/>
          <w:sz w:val="24"/>
          <w:szCs w:val="24"/>
        </w:rPr>
        <w:t xml:space="preserve"> </w:t>
      </w:r>
      <w:r w:rsidRPr="000C42FA">
        <w:rPr>
          <w:rFonts w:ascii="Garamond" w:hAnsi="Garamond"/>
          <w:sz w:val="24"/>
          <w:szCs w:val="24"/>
        </w:rPr>
        <w:t>organi i IAL-së, që zgjedh rektorin, dekanin dhe organet akademike të IAL-së.</w:t>
      </w:r>
    </w:p>
    <w:p w:rsidR="00062C20" w:rsidRPr="000C42FA" w:rsidRDefault="00062C20" w:rsidP="00062C20">
      <w:pPr>
        <w:spacing w:after="0" w:line="240" w:lineRule="auto"/>
        <w:ind w:firstLine="284"/>
        <w:jc w:val="both"/>
        <w:rPr>
          <w:rFonts w:ascii="Garamond" w:hAnsi="Garamond"/>
          <w:sz w:val="24"/>
          <w:szCs w:val="24"/>
        </w:rPr>
      </w:pPr>
      <w:r w:rsidRPr="000C42FA">
        <w:rPr>
          <w:rFonts w:ascii="Garamond" w:hAnsi="Garamond"/>
          <w:sz w:val="24"/>
          <w:szCs w:val="24"/>
        </w:rPr>
        <w:t>x) Një institucion i arsimit të lartë organizohet në njësi përbërëse kryesore dhe bazë, sipas përcaktimeve të bëra në ligjin për arsimin e lartë, duke respektuar llojin e institucionit.</w:t>
      </w:r>
    </w:p>
    <w:p w:rsidR="00062C20" w:rsidRPr="000C42FA" w:rsidRDefault="00062C20" w:rsidP="00062C20">
      <w:pPr>
        <w:spacing w:after="0" w:line="240" w:lineRule="auto"/>
        <w:ind w:firstLine="284"/>
        <w:jc w:val="both"/>
        <w:rPr>
          <w:rFonts w:ascii="Garamond" w:hAnsi="Garamond"/>
          <w:sz w:val="24"/>
          <w:szCs w:val="24"/>
        </w:rPr>
      </w:pPr>
      <w:r w:rsidRPr="000C42FA">
        <w:rPr>
          <w:rFonts w:ascii="Garamond" w:hAnsi="Garamond"/>
          <w:sz w:val="24"/>
          <w:szCs w:val="24"/>
        </w:rPr>
        <w:t>xi) Çdo njësi kryesore duhet të ketë, të paktën, tre njësi bazë, që grupojnë disiplina mësimore të përafërta ose të ndërthurura dhe që përfshijnë fusha kërkimi respektive.</w:t>
      </w:r>
    </w:p>
    <w:p w:rsidR="00062C20" w:rsidRPr="000C42FA" w:rsidRDefault="00062C20" w:rsidP="00062C20">
      <w:pPr>
        <w:spacing w:after="0" w:line="240" w:lineRule="auto"/>
        <w:ind w:firstLine="284"/>
        <w:jc w:val="both"/>
        <w:rPr>
          <w:rFonts w:ascii="Garamond" w:hAnsi="Garamond"/>
          <w:sz w:val="24"/>
          <w:szCs w:val="24"/>
        </w:rPr>
      </w:pPr>
      <w:r w:rsidRPr="000C42FA">
        <w:rPr>
          <w:rFonts w:ascii="Garamond" w:hAnsi="Garamond"/>
          <w:sz w:val="24"/>
          <w:szCs w:val="24"/>
        </w:rPr>
        <w:t>xii) Njësia bazë duhet të ketë në përbërje të tij, të paktën, 7 anëtarë me kohë të plotë, si personel akademik, ndër të cilët, të paktën tre, duhet të jenë me gradë shkencore ose titull akademik.</w:t>
      </w:r>
    </w:p>
    <w:p w:rsidR="00062C20" w:rsidRPr="000C42FA" w:rsidRDefault="00062C20" w:rsidP="00062C20">
      <w:pPr>
        <w:spacing w:after="0" w:line="240" w:lineRule="auto"/>
        <w:ind w:firstLine="284"/>
        <w:jc w:val="both"/>
        <w:rPr>
          <w:rFonts w:ascii="Garamond" w:hAnsi="Garamond"/>
          <w:sz w:val="24"/>
          <w:szCs w:val="24"/>
        </w:rPr>
      </w:pPr>
      <w:r w:rsidRPr="000C42FA">
        <w:rPr>
          <w:rFonts w:ascii="Garamond" w:hAnsi="Garamond"/>
          <w:sz w:val="24"/>
          <w:szCs w:val="24"/>
        </w:rPr>
        <w:t>xiii) Një institucion i huaj i arsimit të lartë apo degë e tij, që zotëron një formë akreditimi në një shtet tjetër, mund të ketë organizim tjetër strukturor, në varësi të formës në shtetin e origjinës.</w:t>
      </w:r>
    </w:p>
    <w:p w:rsidR="00062C20" w:rsidRPr="000C42FA" w:rsidRDefault="00062C20" w:rsidP="00062C20">
      <w:pPr>
        <w:spacing w:after="0" w:line="240" w:lineRule="auto"/>
        <w:ind w:firstLine="284"/>
        <w:jc w:val="both"/>
        <w:rPr>
          <w:rFonts w:ascii="Garamond" w:hAnsi="Garamond"/>
          <w:sz w:val="24"/>
          <w:szCs w:val="24"/>
        </w:rPr>
      </w:pPr>
      <w:r w:rsidRPr="000C42FA">
        <w:rPr>
          <w:rFonts w:ascii="Garamond" w:hAnsi="Garamond"/>
          <w:sz w:val="24"/>
          <w:szCs w:val="24"/>
        </w:rPr>
        <w:t>b) Standardet për personelin akademik të IAL-</w:t>
      </w:r>
    </w:p>
    <w:p w:rsidR="00062C20" w:rsidRPr="000C42FA" w:rsidRDefault="00062C20" w:rsidP="00062C20">
      <w:pPr>
        <w:spacing w:after="0" w:line="240" w:lineRule="auto"/>
        <w:ind w:firstLine="284"/>
        <w:jc w:val="both"/>
        <w:rPr>
          <w:rFonts w:ascii="Garamond" w:hAnsi="Garamond"/>
          <w:sz w:val="24"/>
          <w:szCs w:val="24"/>
        </w:rPr>
      </w:pPr>
      <w:r w:rsidRPr="000C42FA">
        <w:rPr>
          <w:rFonts w:ascii="Garamond" w:hAnsi="Garamond"/>
          <w:sz w:val="24"/>
          <w:szCs w:val="24"/>
        </w:rPr>
        <w:t>së:</w:t>
      </w:r>
    </w:p>
    <w:p w:rsidR="00062C20" w:rsidRPr="000C42FA" w:rsidRDefault="00062C20" w:rsidP="00062C20">
      <w:pPr>
        <w:spacing w:after="0" w:line="240" w:lineRule="auto"/>
        <w:ind w:firstLine="284"/>
        <w:jc w:val="both"/>
        <w:rPr>
          <w:rFonts w:ascii="Garamond" w:hAnsi="Garamond"/>
          <w:sz w:val="24"/>
          <w:szCs w:val="24"/>
        </w:rPr>
      </w:pPr>
      <w:r w:rsidRPr="000C42FA">
        <w:rPr>
          <w:rFonts w:ascii="Garamond" w:hAnsi="Garamond"/>
          <w:sz w:val="24"/>
          <w:szCs w:val="24"/>
        </w:rPr>
        <w:t>i) Standardi i raportit personel akademik me kohë të plotë/student, sipas fushave kryesore të studimit, është sipas shkronjës “A”, të aneksit 1, bashkëlidhur dhe pjesë përbërëse e këtij vendimi.</w:t>
      </w:r>
    </w:p>
    <w:p w:rsidR="00062C20" w:rsidRPr="000C42FA" w:rsidRDefault="00062C20" w:rsidP="00062C20">
      <w:pPr>
        <w:spacing w:after="0" w:line="240" w:lineRule="auto"/>
        <w:ind w:firstLine="284"/>
        <w:jc w:val="both"/>
        <w:rPr>
          <w:rFonts w:ascii="Garamond" w:hAnsi="Garamond"/>
          <w:sz w:val="24"/>
          <w:szCs w:val="24"/>
        </w:rPr>
      </w:pPr>
      <w:r w:rsidRPr="000C42FA">
        <w:rPr>
          <w:rFonts w:ascii="Garamond" w:hAnsi="Garamond"/>
          <w:sz w:val="24"/>
          <w:szCs w:val="24"/>
        </w:rPr>
        <w:lastRenderedPageBreak/>
        <w:t>ii) Personeli akademik me kohë të plotë duhet të mbulojë jo më pak se 70% të ngarkesës mësimore për çdo program studimi.</w:t>
      </w:r>
    </w:p>
    <w:p w:rsidR="00062C20" w:rsidRPr="000C42FA" w:rsidRDefault="00062C20" w:rsidP="00062C20">
      <w:pPr>
        <w:spacing w:after="0" w:line="240" w:lineRule="auto"/>
        <w:ind w:firstLine="284"/>
        <w:jc w:val="both"/>
        <w:rPr>
          <w:rFonts w:ascii="Garamond" w:hAnsi="Garamond"/>
          <w:sz w:val="24"/>
          <w:szCs w:val="24"/>
        </w:rPr>
      </w:pPr>
      <w:r w:rsidRPr="000C42FA">
        <w:rPr>
          <w:rFonts w:ascii="Garamond" w:hAnsi="Garamond"/>
          <w:sz w:val="24"/>
          <w:szCs w:val="24"/>
        </w:rPr>
        <w:t>c) Standarde dhe normativa për infrastrukturën e IAL-së:</w:t>
      </w:r>
    </w:p>
    <w:p w:rsidR="00062C20" w:rsidRPr="000C42FA" w:rsidRDefault="00062C20" w:rsidP="00062C20">
      <w:pPr>
        <w:spacing w:after="0" w:line="240" w:lineRule="auto"/>
        <w:ind w:firstLine="284"/>
        <w:jc w:val="both"/>
        <w:rPr>
          <w:rFonts w:ascii="Garamond" w:hAnsi="Garamond"/>
          <w:sz w:val="24"/>
          <w:szCs w:val="24"/>
        </w:rPr>
      </w:pPr>
      <w:r w:rsidRPr="000C42FA">
        <w:rPr>
          <w:rFonts w:ascii="Garamond" w:hAnsi="Garamond"/>
          <w:sz w:val="24"/>
          <w:szCs w:val="24"/>
        </w:rPr>
        <w:t>i) Standardet ndërtimore të IAL-ve të jenë në përputhje me kuadrin ligjor në fuqi për institucionet arsimore dhe ato të jenë të vendosura larg varrezave apo zonave me ndotje mbi normat e lejuara, sipas standardeve përkatëse.</w:t>
      </w:r>
    </w:p>
    <w:p w:rsidR="00062C20" w:rsidRPr="000C42FA" w:rsidRDefault="00062C20" w:rsidP="00062C20">
      <w:pPr>
        <w:spacing w:after="0" w:line="240" w:lineRule="auto"/>
        <w:ind w:firstLine="284"/>
        <w:jc w:val="both"/>
        <w:rPr>
          <w:rFonts w:ascii="Garamond" w:hAnsi="Garamond"/>
          <w:sz w:val="24"/>
          <w:szCs w:val="24"/>
        </w:rPr>
      </w:pPr>
      <w:r w:rsidRPr="000C42FA">
        <w:rPr>
          <w:rFonts w:ascii="Garamond" w:hAnsi="Garamond"/>
          <w:sz w:val="24"/>
          <w:szCs w:val="24"/>
        </w:rPr>
        <w:t>ii) Objektet që do të përdoren për hapjen e institucioneve të arsimit të lartë duhet të përmbajnë, minimalisht, ambientet sipas shkronjës “B”, të aneksit 1, bashkëlidhur dhe pjesë përbërëse e këtij vendimi, dhe natyrës së programeve të studimit që do të ofrojnë.</w:t>
      </w:r>
    </w:p>
    <w:p w:rsidR="00062C20" w:rsidRPr="000C42FA" w:rsidRDefault="00062C20" w:rsidP="00062C20">
      <w:pPr>
        <w:spacing w:after="0" w:line="240" w:lineRule="auto"/>
        <w:ind w:firstLine="284"/>
        <w:jc w:val="both"/>
        <w:rPr>
          <w:rFonts w:ascii="Garamond" w:hAnsi="Garamond"/>
          <w:sz w:val="24"/>
          <w:szCs w:val="24"/>
        </w:rPr>
      </w:pPr>
      <w:r w:rsidRPr="000C42FA">
        <w:rPr>
          <w:rFonts w:ascii="Garamond" w:hAnsi="Garamond"/>
          <w:sz w:val="24"/>
          <w:szCs w:val="24"/>
        </w:rPr>
        <w:t>iii) Objektet që do të ofrohen për institucionet e arsimit të lartë, duhet të plotësojnë normativën e sipërfaqes së shfrytëzueshme, të ndara sipas fushave të studimit, sipas shkronjës “C”, të aneksit 1, bashkëlidhur dhe pjesë përbërëse e këtij vendimi.</w:t>
      </w:r>
    </w:p>
    <w:p w:rsidR="00062C20" w:rsidRPr="000C42FA" w:rsidRDefault="00062C20" w:rsidP="00062C20">
      <w:pPr>
        <w:spacing w:after="0" w:line="240" w:lineRule="auto"/>
        <w:ind w:firstLine="284"/>
        <w:jc w:val="both"/>
        <w:rPr>
          <w:rFonts w:ascii="Garamond" w:hAnsi="Garamond"/>
          <w:sz w:val="24"/>
          <w:szCs w:val="24"/>
        </w:rPr>
      </w:pPr>
      <w:r w:rsidRPr="000C42FA">
        <w:rPr>
          <w:rFonts w:ascii="Garamond" w:hAnsi="Garamond"/>
          <w:sz w:val="24"/>
          <w:szCs w:val="24"/>
        </w:rPr>
        <w:t>iv) Numri i studentëve, sipas veprimtarive akademike, nuk duhet të jetë më i madh se numri i përcaktuar në shkronjës “D”, të aneksit 1, bashkëlidhur dhe pjesë përbërëse e këtij vendimi.</w:t>
      </w:r>
    </w:p>
    <w:p w:rsidR="00062C20" w:rsidRPr="000C42FA" w:rsidRDefault="00062C20" w:rsidP="00062C20">
      <w:pPr>
        <w:spacing w:after="0" w:line="240" w:lineRule="auto"/>
        <w:ind w:firstLine="284"/>
        <w:jc w:val="both"/>
        <w:rPr>
          <w:rFonts w:ascii="Garamond" w:hAnsi="Garamond"/>
          <w:sz w:val="24"/>
          <w:szCs w:val="24"/>
        </w:rPr>
      </w:pPr>
      <w:r w:rsidRPr="000C42FA">
        <w:rPr>
          <w:rFonts w:ascii="Garamond" w:hAnsi="Garamond"/>
          <w:sz w:val="24"/>
          <w:szCs w:val="24"/>
        </w:rPr>
        <w:t>ç) Objektet e arsimit të lartë, me më shumë se 200 studentë (në një godinë), detyrimisht duhet të jenë të pajisur me dalje dhe shkallë emergjence.</w:t>
      </w:r>
    </w:p>
    <w:p w:rsidR="00062C20" w:rsidRPr="000C42FA" w:rsidRDefault="00062C20" w:rsidP="00062C20">
      <w:pPr>
        <w:spacing w:after="0" w:line="240" w:lineRule="auto"/>
        <w:ind w:firstLine="284"/>
        <w:jc w:val="both"/>
        <w:rPr>
          <w:rFonts w:ascii="Garamond" w:hAnsi="Garamond"/>
          <w:sz w:val="24"/>
          <w:szCs w:val="24"/>
        </w:rPr>
      </w:pPr>
      <w:r w:rsidRPr="000C42FA">
        <w:rPr>
          <w:rFonts w:ascii="Garamond" w:hAnsi="Garamond"/>
          <w:sz w:val="24"/>
          <w:szCs w:val="24"/>
        </w:rPr>
        <w:t>d) Të gjitha objektet, që do të shërbejnë si institucione të arsimit të lartë, duhet të kenë të instaluar sistemin e mbrojtjes kundra zjarrit ose të jenë kompletuar (sipas normativave përkatëse) me mjetet e nevojshme për mbrojtjen kundra zjarrit si dhe sistemin e mbrojtjes kundër shkarkesave atmosferike.</w:t>
      </w:r>
    </w:p>
    <w:p w:rsidR="00062C20" w:rsidRPr="000C42FA" w:rsidRDefault="00062C20" w:rsidP="00062C20">
      <w:pPr>
        <w:spacing w:after="0" w:line="240" w:lineRule="auto"/>
        <w:ind w:firstLine="284"/>
        <w:jc w:val="both"/>
        <w:rPr>
          <w:rFonts w:ascii="Garamond" w:hAnsi="Garamond"/>
          <w:sz w:val="24"/>
          <w:szCs w:val="24"/>
        </w:rPr>
      </w:pPr>
      <w:r w:rsidRPr="000C42FA">
        <w:rPr>
          <w:rFonts w:ascii="Garamond" w:hAnsi="Garamond"/>
          <w:sz w:val="24"/>
          <w:szCs w:val="24"/>
        </w:rPr>
        <w:t>dh) Institucionet e arsimit të lartë duhet të jenë të pajisura me pikën e ndihmës së shpejtë/mjedisi shëndetësor dhe mjetet e pajisjet e nevojshme për ketë qëllim.</w:t>
      </w:r>
    </w:p>
    <w:p w:rsidR="00062C20" w:rsidRPr="000C42FA" w:rsidRDefault="00062C20" w:rsidP="00062C20">
      <w:pPr>
        <w:spacing w:after="0" w:line="240" w:lineRule="auto"/>
        <w:ind w:firstLine="284"/>
        <w:jc w:val="both"/>
        <w:rPr>
          <w:rFonts w:ascii="Garamond" w:hAnsi="Garamond"/>
          <w:sz w:val="24"/>
          <w:szCs w:val="24"/>
        </w:rPr>
      </w:pPr>
      <w:r w:rsidRPr="000C42FA">
        <w:rPr>
          <w:rFonts w:ascii="Garamond" w:hAnsi="Garamond"/>
          <w:sz w:val="24"/>
          <w:szCs w:val="24"/>
        </w:rPr>
        <w:t>e) Objektet e arsimit të lartë duhet të kenë të garantuar burime alternative për furnizimin me energji elektrike si edhe rezerva të mjaftueshme të ujit të përdorshëm.</w:t>
      </w:r>
    </w:p>
    <w:p w:rsidR="00062C20" w:rsidRPr="000C42FA" w:rsidRDefault="00062C20" w:rsidP="00062C20">
      <w:pPr>
        <w:spacing w:after="0" w:line="240" w:lineRule="auto"/>
        <w:ind w:firstLine="284"/>
        <w:jc w:val="both"/>
        <w:rPr>
          <w:rFonts w:ascii="Garamond" w:hAnsi="Garamond"/>
          <w:sz w:val="24"/>
          <w:szCs w:val="24"/>
        </w:rPr>
      </w:pPr>
      <w:r w:rsidRPr="000C42FA">
        <w:rPr>
          <w:rFonts w:ascii="Garamond" w:hAnsi="Garamond"/>
          <w:sz w:val="24"/>
          <w:szCs w:val="24"/>
        </w:rPr>
        <w:t>ë) Mjediset e IAL-ve duhet të jenë të pajisura me sisteme funksionuese ngrohje-ftohjeje.</w:t>
      </w:r>
    </w:p>
    <w:p w:rsidR="00062C20" w:rsidRPr="000C42FA" w:rsidRDefault="00062C20" w:rsidP="00062C20">
      <w:pPr>
        <w:spacing w:after="0" w:line="240" w:lineRule="auto"/>
        <w:ind w:firstLine="284"/>
        <w:jc w:val="both"/>
        <w:rPr>
          <w:rFonts w:ascii="Garamond" w:hAnsi="Garamond"/>
          <w:sz w:val="24"/>
          <w:szCs w:val="24"/>
        </w:rPr>
      </w:pPr>
      <w:r w:rsidRPr="000C42FA">
        <w:rPr>
          <w:rFonts w:ascii="Garamond" w:hAnsi="Garamond"/>
          <w:sz w:val="24"/>
          <w:szCs w:val="24"/>
        </w:rPr>
        <w:t>3. Për hapjen e një institucioni të arsimit të lartë të respektohet procedura e mëposhtme:</w:t>
      </w:r>
    </w:p>
    <w:p w:rsidR="00062C20" w:rsidRPr="000C42FA" w:rsidRDefault="00062C20" w:rsidP="00062C20">
      <w:pPr>
        <w:spacing w:after="0" w:line="240" w:lineRule="auto"/>
        <w:ind w:firstLine="284"/>
        <w:jc w:val="both"/>
        <w:rPr>
          <w:rFonts w:ascii="Garamond" w:hAnsi="Garamond"/>
          <w:sz w:val="24"/>
          <w:szCs w:val="24"/>
        </w:rPr>
      </w:pPr>
      <w:r w:rsidRPr="000C42FA">
        <w:rPr>
          <w:rFonts w:ascii="Garamond" w:hAnsi="Garamond"/>
          <w:sz w:val="24"/>
          <w:szCs w:val="24"/>
        </w:rPr>
        <w:t>a)</w:t>
      </w:r>
      <w:r w:rsidR="00CE10B1" w:rsidRPr="000C42FA">
        <w:rPr>
          <w:rFonts w:ascii="Garamond" w:hAnsi="Garamond"/>
          <w:sz w:val="24"/>
          <w:szCs w:val="24"/>
        </w:rPr>
        <w:t xml:space="preserve"> </w:t>
      </w:r>
      <w:r w:rsidR="00CE10B1" w:rsidRPr="000C42FA">
        <w:rPr>
          <w:rFonts w:ascii="Garamond" w:hAnsi="Garamond"/>
          <w:i/>
          <w:sz w:val="24"/>
          <w:szCs w:val="24"/>
        </w:rPr>
        <w:t>Aplikimi dhe dokumentacioni për hapjen e institucionit të arsimit të lartë ngarkohet në portalin unik qeveritar “e-Albania</w:t>
      </w:r>
      <w:r w:rsidRPr="000C42FA">
        <w:rPr>
          <w:rFonts w:ascii="Garamond" w:hAnsi="Garamond"/>
          <w:sz w:val="24"/>
          <w:szCs w:val="24"/>
        </w:rPr>
        <w:t>.</w:t>
      </w:r>
    </w:p>
    <w:p w:rsidR="00062C20" w:rsidRPr="000C42FA" w:rsidRDefault="00062C20" w:rsidP="00062C20">
      <w:pPr>
        <w:spacing w:after="0" w:line="240" w:lineRule="auto"/>
        <w:ind w:firstLine="284"/>
        <w:jc w:val="both"/>
        <w:rPr>
          <w:rFonts w:ascii="Garamond" w:hAnsi="Garamond"/>
          <w:sz w:val="24"/>
          <w:szCs w:val="24"/>
        </w:rPr>
      </w:pPr>
      <w:r w:rsidRPr="000C42FA">
        <w:rPr>
          <w:rFonts w:ascii="Garamond" w:hAnsi="Garamond"/>
          <w:sz w:val="24"/>
          <w:szCs w:val="24"/>
        </w:rPr>
        <w:t>b) Ministria përgjegjëse për arsimin e lartë verifikon plotësimin e standardeve dhe të kritereve për hapjen e IAL-së. Ministria përgjegjëse për arsimin e lartë, për vlerësimin e plotësimit të tyre, cakton ekspertë të jashtëm nga lista e ASCAL-it. Shpenzimet e ekspertit paguhen nga kërkuesi.</w:t>
      </w:r>
    </w:p>
    <w:p w:rsidR="00062C20" w:rsidRPr="000C42FA" w:rsidRDefault="00062C20" w:rsidP="00062C20">
      <w:pPr>
        <w:spacing w:after="0" w:line="240" w:lineRule="auto"/>
        <w:ind w:firstLine="284"/>
        <w:jc w:val="both"/>
        <w:rPr>
          <w:rFonts w:ascii="Garamond" w:hAnsi="Garamond"/>
          <w:sz w:val="24"/>
          <w:szCs w:val="24"/>
        </w:rPr>
      </w:pPr>
      <w:r w:rsidRPr="000C42FA">
        <w:rPr>
          <w:rFonts w:ascii="Garamond" w:hAnsi="Garamond"/>
          <w:sz w:val="24"/>
          <w:szCs w:val="24"/>
        </w:rPr>
        <w:t>c)</w:t>
      </w:r>
      <w:r w:rsidR="00CE10B1" w:rsidRPr="000C42FA">
        <w:rPr>
          <w:rFonts w:ascii="Garamond" w:hAnsi="Garamond"/>
          <w:sz w:val="24"/>
          <w:szCs w:val="24"/>
        </w:rPr>
        <w:t xml:space="preserve"> </w:t>
      </w:r>
      <w:r w:rsidR="00CE10B1" w:rsidRPr="000C42FA">
        <w:rPr>
          <w:rFonts w:ascii="Garamond" w:hAnsi="Garamond"/>
          <w:i/>
          <w:sz w:val="24"/>
          <w:szCs w:val="24"/>
        </w:rPr>
        <w:t>Në rastet kur dokumentacioni është i paplotë apo konstatohen mangësi/pasaktësi nga eksperti, subjektit i kërkohet nëpërmjet portalit unik qeveritar “e-Albania” plotësimi i tij, brenda 3 (tri) javëve nga marrja e raportit të vlerësimit</w:t>
      </w:r>
      <w:r w:rsidRPr="000C42FA">
        <w:rPr>
          <w:rFonts w:ascii="Garamond" w:hAnsi="Garamond"/>
          <w:sz w:val="24"/>
          <w:szCs w:val="24"/>
        </w:rPr>
        <w:t>.</w:t>
      </w:r>
    </w:p>
    <w:p w:rsidR="00062C20" w:rsidRPr="000C42FA" w:rsidRDefault="00062C20" w:rsidP="00062C20">
      <w:pPr>
        <w:spacing w:after="0" w:line="240" w:lineRule="auto"/>
        <w:ind w:firstLine="284"/>
        <w:jc w:val="both"/>
        <w:rPr>
          <w:rFonts w:ascii="Garamond" w:hAnsi="Garamond"/>
          <w:sz w:val="24"/>
          <w:szCs w:val="24"/>
        </w:rPr>
      </w:pPr>
      <w:r w:rsidRPr="000C42FA">
        <w:rPr>
          <w:rFonts w:ascii="Garamond" w:hAnsi="Garamond"/>
          <w:sz w:val="24"/>
          <w:szCs w:val="24"/>
        </w:rPr>
        <w:t>ç)</w:t>
      </w:r>
      <w:r w:rsidR="00CE10B1" w:rsidRPr="000C42FA">
        <w:rPr>
          <w:rFonts w:ascii="Garamond" w:hAnsi="Garamond"/>
          <w:sz w:val="24"/>
          <w:szCs w:val="24"/>
        </w:rPr>
        <w:t xml:space="preserve"> </w:t>
      </w:r>
      <w:r w:rsidR="00CE10B1" w:rsidRPr="000C42FA">
        <w:rPr>
          <w:rFonts w:ascii="Garamond" w:hAnsi="Garamond"/>
          <w:i/>
          <w:sz w:val="24"/>
          <w:szCs w:val="24"/>
        </w:rPr>
        <w:t>Në rastin e refuzimit të aplikimit, ministria përgjegjëse për arsimin informon aplikantin elektronikisht, me dokument me vulë elektronike, nëpërmjet portalit unik qeveritar “e-Albania” për vendimin dhe shkaqet e marrjes së tij, brenda një afati 30-ditor nga data e aplikimit</w:t>
      </w:r>
      <w:r w:rsidR="00CE10B1" w:rsidRPr="000C42FA">
        <w:rPr>
          <w:rFonts w:ascii="Garamond" w:hAnsi="Garamond"/>
          <w:sz w:val="24"/>
          <w:szCs w:val="24"/>
        </w:rPr>
        <w:t>.</w:t>
      </w:r>
    </w:p>
    <w:p w:rsidR="00062C20" w:rsidRPr="000C42FA" w:rsidRDefault="00062C20" w:rsidP="00062C20">
      <w:pPr>
        <w:spacing w:after="0" w:line="240" w:lineRule="auto"/>
        <w:ind w:firstLine="284"/>
        <w:jc w:val="both"/>
        <w:rPr>
          <w:rFonts w:ascii="Garamond" w:hAnsi="Garamond"/>
          <w:sz w:val="24"/>
          <w:szCs w:val="24"/>
        </w:rPr>
      </w:pPr>
      <w:r w:rsidRPr="000C42FA">
        <w:rPr>
          <w:rFonts w:ascii="Garamond" w:hAnsi="Garamond"/>
          <w:sz w:val="24"/>
          <w:szCs w:val="24"/>
        </w:rPr>
        <w:t>d) Nëse vlerësimi dhe vendimi përfundimtar është pozitiv, ministria përgjegjëse për arsimin e lartë i propozon Këshillit të Ministrave hapjen e institucionit të arsimit të lartë.</w:t>
      </w:r>
    </w:p>
    <w:p w:rsidR="00062C20" w:rsidRPr="000C42FA" w:rsidRDefault="00062C20" w:rsidP="00062C20">
      <w:pPr>
        <w:spacing w:after="0" w:line="240" w:lineRule="auto"/>
        <w:ind w:firstLine="284"/>
        <w:jc w:val="both"/>
        <w:rPr>
          <w:rFonts w:ascii="Garamond" w:hAnsi="Garamond"/>
          <w:sz w:val="24"/>
          <w:szCs w:val="24"/>
        </w:rPr>
      </w:pPr>
      <w:r w:rsidRPr="000C42FA">
        <w:rPr>
          <w:rFonts w:ascii="Garamond" w:hAnsi="Garamond"/>
          <w:sz w:val="24"/>
          <w:szCs w:val="24"/>
        </w:rPr>
        <w:t>dh) Pas hyrjes në fuqi të vendimit të Këshillit të Ministrave për miratimin e hapjes së institucionit të arsimit të lartë, ministria përgjegjëse për arsimin e lartë nxjerr urdhrin për fillimin e veprimtarisë së institucionit.</w:t>
      </w:r>
    </w:p>
    <w:p w:rsidR="00062C20" w:rsidRPr="000C42FA" w:rsidRDefault="00062C20" w:rsidP="00062C20">
      <w:pPr>
        <w:spacing w:after="0" w:line="240" w:lineRule="auto"/>
        <w:ind w:firstLine="284"/>
        <w:jc w:val="both"/>
        <w:rPr>
          <w:rFonts w:ascii="Garamond" w:hAnsi="Garamond"/>
          <w:sz w:val="24"/>
          <w:szCs w:val="24"/>
        </w:rPr>
      </w:pPr>
      <w:r w:rsidRPr="000C42FA">
        <w:rPr>
          <w:rFonts w:ascii="Garamond" w:hAnsi="Garamond"/>
          <w:sz w:val="24"/>
          <w:szCs w:val="24"/>
        </w:rPr>
        <w:t>e) Kur subjekti juridik kërkon të transferojë aktin e hapjes së IAL-s një subjekti tjetër juridik, ai duhet të marrë paraprakisht miratimin me shkrim nga ministri përgjegjës për arsimin e lartë. Subjekti juridik që ka marr të drejtën, duhet të përmbushë të gjitha kushtet dhe standardet e përcaktuara, të cilat verifikohen në vijimësi nga ministria përgjegjëse për arsimin e lartë.</w:t>
      </w:r>
    </w:p>
    <w:p w:rsidR="00062C20" w:rsidRPr="000C42FA" w:rsidRDefault="00062C20" w:rsidP="00062C20">
      <w:pPr>
        <w:spacing w:after="0" w:line="240" w:lineRule="auto"/>
        <w:ind w:firstLine="284"/>
        <w:jc w:val="both"/>
        <w:rPr>
          <w:rFonts w:ascii="Garamond" w:hAnsi="Garamond"/>
          <w:sz w:val="24"/>
          <w:szCs w:val="24"/>
        </w:rPr>
      </w:pPr>
      <w:r w:rsidRPr="000C42FA">
        <w:rPr>
          <w:rFonts w:ascii="Garamond" w:hAnsi="Garamond"/>
          <w:sz w:val="24"/>
          <w:szCs w:val="24"/>
        </w:rPr>
        <w:t>4. Për riorganizimin e një institucioni të arsimit të lartë të respektohet procedura e mëposhtme:</w:t>
      </w:r>
    </w:p>
    <w:p w:rsidR="00062C20" w:rsidRPr="000C42FA" w:rsidRDefault="00062C20" w:rsidP="00062C20">
      <w:pPr>
        <w:spacing w:after="0" w:line="240" w:lineRule="auto"/>
        <w:ind w:firstLine="284"/>
        <w:jc w:val="both"/>
        <w:rPr>
          <w:rFonts w:ascii="Garamond" w:hAnsi="Garamond"/>
          <w:sz w:val="24"/>
          <w:szCs w:val="24"/>
        </w:rPr>
      </w:pPr>
      <w:r w:rsidRPr="000C42FA">
        <w:rPr>
          <w:rFonts w:ascii="Garamond" w:hAnsi="Garamond"/>
          <w:sz w:val="24"/>
          <w:szCs w:val="24"/>
        </w:rPr>
        <w:lastRenderedPageBreak/>
        <w:t>a)</w:t>
      </w:r>
      <w:r w:rsidR="00CE10B1" w:rsidRPr="000C42FA">
        <w:rPr>
          <w:rFonts w:ascii="Garamond" w:hAnsi="Garamond"/>
          <w:sz w:val="24"/>
          <w:szCs w:val="24"/>
        </w:rPr>
        <w:t xml:space="preserve"> </w:t>
      </w:r>
      <w:r w:rsidR="00CE10B1" w:rsidRPr="000C42FA">
        <w:rPr>
          <w:rFonts w:ascii="Garamond" w:hAnsi="Garamond"/>
          <w:i/>
          <w:sz w:val="24"/>
          <w:szCs w:val="24"/>
        </w:rPr>
        <w:t>Aplikimi dhe dokumentacioni për riorganizimin e institucionit të arsimit të lartë ngarkohet në portalin unik qeveritar “e-Albania”. Iniciativa për riorganizimin e IAL-së/IAL-ve merret me vendim të organeve kolegjiale të IAL-së/IAL-ve të interesuara</w:t>
      </w:r>
      <w:r w:rsidR="00CE10B1" w:rsidRPr="000C42FA">
        <w:rPr>
          <w:rFonts w:ascii="Garamond" w:hAnsi="Garamond"/>
          <w:sz w:val="24"/>
          <w:szCs w:val="24"/>
        </w:rPr>
        <w:t>;</w:t>
      </w:r>
    </w:p>
    <w:p w:rsidR="00062C20" w:rsidRPr="000C42FA" w:rsidRDefault="00062C20" w:rsidP="00062C20">
      <w:pPr>
        <w:spacing w:after="0" w:line="240" w:lineRule="auto"/>
        <w:ind w:firstLine="284"/>
        <w:jc w:val="both"/>
        <w:rPr>
          <w:rFonts w:ascii="Garamond" w:hAnsi="Garamond"/>
          <w:sz w:val="24"/>
          <w:szCs w:val="24"/>
        </w:rPr>
      </w:pPr>
      <w:r w:rsidRPr="000C42FA">
        <w:rPr>
          <w:rFonts w:ascii="Garamond" w:hAnsi="Garamond"/>
          <w:sz w:val="24"/>
          <w:szCs w:val="24"/>
        </w:rPr>
        <w:t>b) Ministria përgjegjëse për arsimin e lartë, për vlerësimin e dokumentacionit, cakton ekspertë të jashtëm nga lista e ASCAL-it. Shpenzimet e ekspertit paguhen nga kërkuesi.</w:t>
      </w:r>
    </w:p>
    <w:p w:rsidR="00062C20" w:rsidRPr="000C42FA" w:rsidRDefault="00062C20" w:rsidP="00062C20">
      <w:pPr>
        <w:spacing w:after="0" w:line="240" w:lineRule="auto"/>
        <w:ind w:firstLine="284"/>
        <w:jc w:val="both"/>
        <w:rPr>
          <w:rFonts w:ascii="Garamond" w:hAnsi="Garamond"/>
          <w:sz w:val="24"/>
          <w:szCs w:val="24"/>
        </w:rPr>
      </w:pPr>
      <w:r w:rsidRPr="000C42FA">
        <w:rPr>
          <w:rFonts w:ascii="Garamond" w:hAnsi="Garamond"/>
          <w:sz w:val="24"/>
          <w:szCs w:val="24"/>
        </w:rPr>
        <w:t>c)</w:t>
      </w:r>
      <w:r w:rsidR="00CE10B1" w:rsidRPr="000C42FA">
        <w:rPr>
          <w:rFonts w:ascii="Garamond" w:hAnsi="Garamond"/>
          <w:sz w:val="24"/>
          <w:szCs w:val="24"/>
        </w:rPr>
        <w:t xml:space="preserve"> </w:t>
      </w:r>
      <w:r w:rsidR="00CE10B1" w:rsidRPr="000C42FA">
        <w:rPr>
          <w:rFonts w:ascii="Garamond" w:hAnsi="Garamond"/>
          <w:i/>
          <w:sz w:val="24"/>
          <w:szCs w:val="24"/>
        </w:rPr>
        <w:t>Në rastet kur dokumentacioni është i paplotë apo konstatohen mangësi/pasaktësi, ministria përgjegjëse për arsimin e lartë njofton subjektin për plotësimin e tij nëpërmjet portalit unik qeveritar “e-Albania”, brenda 2 (dy) javëve nga marrja e raportit të vlerësimit</w:t>
      </w:r>
      <w:r w:rsidR="00CE10B1" w:rsidRPr="000C42FA">
        <w:rPr>
          <w:rFonts w:ascii="Garamond" w:hAnsi="Garamond"/>
          <w:sz w:val="24"/>
          <w:szCs w:val="24"/>
        </w:rPr>
        <w:t>;</w:t>
      </w:r>
    </w:p>
    <w:p w:rsidR="00062C20" w:rsidRPr="000C42FA" w:rsidRDefault="00062C20" w:rsidP="00062C20">
      <w:pPr>
        <w:spacing w:after="0" w:line="240" w:lineRule="auto"/>
        <w:ind w:firstLine="284"/>
        <w:jc w:val="both"/>
        <w:rPr>
          <w:rFonts w:ascii="Garamond" w:hAnsi="Garamond"/>
          <w:sz w:val="24"/>
          <w:szCs w:val="24"/>
        </w:rPr>
      </w:pPr>
      <w:r w:rsidRPr="000C42FA">
        <w:rPr>
          <w:rFonts w:ascii="Garamond" w:hAnsi="Garamond"/>
          <w:sz w:val="24"/>
          <w:szCs w:val="24"/>
        </w:rPr>
        <w:t>ç)</w:t>
      </w:r>
      <w:r w:rsidR="00CE10B1" w:rsidRPr="000C42FA">
        <w:rPr>
          <w:rFonts w:ascii="Garamond" w:hAnsi="Garamond"/>
          <w:sz w:val="24"/>
          <w:szCs w:val="24"/>
        </w:rPr>
        <w:t xml:space="preserve"> </w:t>
      </w:r>
      <w:r w:rsidR="00CE10B1" w:rsidRPr="000C42FA">
        <w:rPr>
          <w:rFonts w:ascii="Garamond" w:hAnsi="Garamond"/>
          <w:i/>
          <w:sz w:val="24"/>
          <w:szCs w:val="24"/>
        </w:rPr>
        <w:t>Ministria përgjegjëse për arsimin e lartë, në rastin e vlerësimit negativ, njofton aplikantin duke ngarkuar dokumentin me vulë elektronike, nëpërmjet portalit unik qeveritar “e-Albania”, institucionin kërkues për vendimin e tij të argumentuar</w:t>
      </w:r>
      <w:r w:rsidR="00CE10B1" w:rsidRPr="000C42FA">
        <w:rPr>
          <w:rFonts w:ascii="Garamond" w:hAnsi="Garamond"/>
          <w:sz w:val="24"/>
          <w:szCs w:val="24"/>
        </w:rPr>
        <w:t xml:space="preserve">. </w:t>
      </w:r>
    </w:p>
    <w:p w:rsidR="00062C20" w:rsidRPr="000C42FA" w:rsidRDefault="00062C20" w:rsidP="00062C20">
      <w:pPr>
        <w:spacing w:after="0" w:line="240" w:lineRule="auto"/>
        <w:ind w:firstLine="284"/>
        <w:jc w:val="both"/>
        <w:rPr>
          <w:rFonts w:ascii="Garamond" w:hAnsi="Garamond"/>
          <w:sz w:val="24"/>
          <w:szCs w:val="24"/>
        </w:rPr>
      </w:pPr>
      <w:r w:rsidRPr="000C42FA">
        <w:rPr>
          <w:rFonts w:ascii="Garamond" w:hAnsi="Garamond"/>
          <w:sz w:val="24"/>
          <w:szCs w:val="24"/>
        </w:rPr>
        <w:t>d) Ministria përgjegjëse për arsimin e lartë, në rast të vlerësimit pozitiv, nxjerr aktin e riorganizimit të institucionit të arsimit të lartë, jo më vonë se 3 muaj pas dorëzimit të dokumentacionit.</w:t>
      </w:r>
    </w:p>
    <w:p w:rsidR="00062C20" w:rsidRPr="000C42FA" w:rsidRDefault="00062C20" w:rsidP="00062C20">
      <w:pPr>
        <w:spacing w:after="0" w:line="240" w:lineRule="auto"/>
        <w:ind w:firstLine="284"/>
        <w:jc w:val="both"/>
        <w:rPr>
          <w:rFonts w:ascii="Garamond" w:hAnsi="Garamond"/>
          <w:sz w:val="24"/>
          <w:szCs w:val="24"/>
        </w:rPr>
      </w:pPr>
      <w:r w:rsidRPr="000C42FA">
        <w:rPr>
          <w:rFonts w:ascii="Garamond" w:hAnsi="Garamond"/>
          <w:sz w:val="24"/>
          <w:szCs w:val="24"/>
        </w:rPr>
        <w:t>5. Për ndarjen ose bashkimin e një institucioni të arsimit të lartë, të respektohet procedura e mëposhtme:</w:t>
      </w:r>
    </w:p>
    <w:p w:rsidR="00062C20" w:rsidRPr="000C42FA" w:rsidRDefault="00062C20" w:rsidP="00062C20">
      <w:pPr>
        <w:spacing w:after="0" w:line="240" w:lineRule="auto"/>
        <w:ind w:firstLine="284"/>
        <w:jc w:val="both"/>
        <w:rPr>
          <w:rFonts w:ascii="Garamond" w:hAnsi="Garamond"/>
          <w:sz w:val="24"/>
          <w:szCs w:val="24"/>
        </w:rPr>
      </w:pPr>
      <w:r w:rsidRPr="000C42FA">
        <w:rPr>
          <w:rFonts w:ascii="Garamond" w:hAnsi="Garamond"/>
          <w:sz w:val="24"/>
          <w:szCs w:val="24"/>
        </w:rPr>
        <w:t>a) Kërkesa dhe dokumentacioni për bashkimin e dy ose më shumë IAL-ve ekzistuese për krijimin e një IAL-je të vetme apo ndarjen e IAL-së në dy ose më shumë IAL, nga një IAL e vetme ekzistuese, merret nga vetë institucioni/ institucionet e interesuara. Procesi i bashkimit ose ndarjes nuk duhet të cenojë standardet e sigurimit të cilësisë.</w:t>
      </w:r>
    </w:p>
    <w:p w:rsidR="00062C20" w:rsidRPr="000C42FA" w:rsidRDefault="00062C20" w:rsidP="00062C20">
      <w:pPr>
        <w:spacing w:after="0" w:line="240" w:lineRule="auto"/>
        <w:ind w:firstLine="284"/>
        <w:jc w:val="both"/>
        <w:rPr>
          <w:rFonts w:ascii="Garamond" w:hAnsi="Garamond"/>
          <w:sz w:val="24"/>
          <w:szCs w:val="24"/>
        </w:rPr>
      </w:pPr>
      <w:r w:rsidRPr="000C42FA">
        <w:rPr>
          <w:rFonts w:ascii="Garamond" w:hAnsi="Garamond"/>
          <w:sz w:val="24"/>
          <w:szCs w:val="24"/>
        </w:rPr>
        <w:t>b) Në rastet e shkrirjes së IAL-ve, përgjegjësitë dhe asetet e IAL-ve të mëparshme i transferohen IAL-së së re, ndërsa, në rastet e përfshirjes së IAL- ve në procesin e bashkimit, ngelet një IAL e vetme, e cila administron përgjegjësitë dhe asetet edhe të IAL-së/IAL-ve të përfshira.</w:t>
      </w:r>
    </w:p>
    <w:p w:rsidR="00062C20" w:rsidRPr="000C42FA" w:rsidRDefault="00062C20" w:rsidP="00062C20">
      <w:pPr>
        <w:spacing w:after="0" w:line="240" w:lineRule="auto"/>
        <w:ind w:firstLine="284"/>
        <w:jc w:val="both"/>
        <w:rPr>
          <w:rFonts w:ascii="Garamond" w:hAnsi="Garamond"/>
          <w:sz w:val="24"/>
          <w:szCs w:val="24"/>
        </w:rPr>
      </w:pPr>
      <w:r w:rsidRPr="000C42FA">
        <w:rPr>
          <w:rFonts w:ascii="Garamond" w:hAnsi="Garamond"/>
          <w:sz w:val="24"/>
          <w:szCs w:val="24"/>
        </w:rPr>
        <w:t>c) IAL-të e përfshira në procesin e bashkimit ose të ndarjes janë përgjegjëse për realizimin e procesit, në përputhje me legjislacionin në fuqi, duke garantuar një vijimësi normale të procesit akademik si dhe mbrojtjen e të drejtave të palëve të përfshira në këtë proces.</w:t>
      </w:r>
    </w:p>
    <w:p w:rsidR="00062C20" w:rsidRPr="000C42FA" w:rsidRDefault="00062C20" w:rsidP="00062C20">
      <w:pPr>
        <w:spacing w:after="0" w:line="240" w:lineRule="auto"/>
        <w:ind w:firstLine="284"/>
        <w:jc w:val="both"/>
        <w:rPr>
          <w:rFonts w:ascii="Garamond" w:hAnsi="Garamond"/>
          <w:sz w:val="24"/>
          <w:szCs w:val="24"/>
        </w:rPr>
      </w:pPr>
      <w:r w:rsidRPr="000C42FA">
        <w:rPr>
          <w:rFonts w:ascii="Garamond" w:hAnsi="Garamond"/>
          <w:sz w:val="24"/>
          <w:szCs w:val="24"/>
        </w:rPr>
        <w:t>ç) Autoritetet drejtuese të IAL-së/IAL-ve pjesëmarrëse në këtë proces janë përgjegjëse për realizimin e tij. Menaxhimi financiar dhe administrativ në procesin e bashkimit ose të ndarjes, gjatë periudhës tranzitore, bëhet në përputhje me statutin e IAL-ve dhe legjislacionin në fuqi.</w:t>
      </w:r>
    </w:p>
    <w:p w:rsidR="00062C20" w:rsidRPr="000C42FA" w:rsidRDefault="00062C20" w:rsidP="00062C20">
      <w:pPr>
        <w:spacing w:after="0" w:line="240" w:lineRule="auto"/>
        <w:ind w:firstLine="284"/>
        <w:jc w:val="both"/>
        <w:rPr>
          <w:rFonts w:ascii="Garamond" w:hAnsi="Garamond"/>
          <w:sz w:val="24"/>
          <w:szCs w:val="24"/>
        </w:rPr>
      </w:pPr>
      <w:r w:rsidRPr="000C42FA">
        <w:rPr>
          <w:rFonts w:ascii="Garamond" w:hAnsi="Garamond"/>
          <w:sz w:val="24"/>
          <w:szCs w:val="24"/>
        </w:rPr>
        <w:t>d)</w:t>
      </w:r>
      <w:r w:rsidR="00CE10B1" w:rsidRPr="000C42FA">
        <w:rPr>
          <w:rFonts w:ascii="Garamond" w:hAnsi="Garamond"/>
          <w:sz w:val="24"/>
          <w:szCs w:val="24"/>
        </w:rPr>
        <w:t xml:space="preserve"> </w:t>
      </w:r>
      <w:r w:rsidR="00CE10B1" w:rsidRPr="000C42FA">
        <w:rPr>
          <w:rFonts w:ascii="Garamond" w:hAnsi="Garamond"/>
          <w:i/>
          <w:sz w:val="24"/>
          <w:szCs w:val="24"/>
        </w:rPr>
        <w:t>Aplikimi dhe dokumentacioni për ndarjen ose bashkimin e institucioneve të arsimit të lartë ngarkohet në portalin unik qeveritar “e-Albania;</w:t>
      </w:r>
    </w:p>
    <w:p w:rsidR="00062C20" w:rsidRPr="000C42FA" w:rsidRDefault="00062C20" w:rsidP="00062C20">
      <w:pPr>
        <w:spacing w:after="0" w:line="240" w:lineRule="auto"/>
        <w:ind w:firstLine="284"/>
        <w:jc w:val="both"/>
        <w:rPr>
          <w:rFonts w:ascii="Garamond" w:hAnsi="Garamond"/>
          <w:sz w:val="24"/>
          <w:szCs w:val="24"/>
        </w:rPr>
      </w:pPr>
      <w:r w:rsidRPr="000C42FA">
        <w:rPr>
          <w:rFonts w:ascii="Garamond" w:hAnsi="Garamond"/>
          <w:sz w:val="24"/>
          <w:szCs w:val="24"/>
        </w:rPr>
        <w:t>dh) Në rastet kur dokumentacioni është i paplotë apo konstatohen mangësi/pasaktësi, ministria përgjegjëse për arsimin e lartë njofton IAL-në/IAL-të për plotësime përkatëse. Nëse brenda tre javëve, nga marrja e njoftimit, dokumentacioni nuk plotësohet sipas këtij vendimi, ministria përgjegjëse për arsimin e lartë njofton subjektin aplikues për refuzimin e kërkesës.</w:t>
      </w:r>
    </w:p>
    <w:p w:rsidR="00CE10B1" w:rsidRPr="000C42FA" w:rsidRDefault="00062C20" w:rsidP="00062C20">
      <w:pPr>
        <w:spacing w:after="0" w:line="240" w:lineRule="auto"/>
        <w:ind w:firstLine="284"/>
        <w:jc w:val="both"/>
        <w:rPr>
          <w:rFonts w:ascii="Garamond" w:hAnsi="Garamond"/>
          <w:i/>
          <w:sz w:val="24"/>
          <w:szCs w:val="24"/>
        </w:rPr>
      </w:pPr>
      <w:r w:rsidRPr="000C42FA">
        <w:rPr>
          <w:rFonts w:ascii="Garamond" w:hAnsi="Garamond"/>
          <w:sz w:val="24"/>
          <w:szCs w:val="24"/>
        </w:rPr>
        <w:t xml:space="preserve">e) </w:t>
      </w:r>
      <w:r w:rsidR="00CE10B1" w:rsidRPr="000C42FA">
        <w:rPr>
          <w:rFonts w:ascii="Garamond" w:hAnsi="Garamond"/>
          <w:i/>
          <w:sz w:val="24"/>
          <w:szCs w:val="24"/>
        </w:rPr>
        <w:t>Në rastin e refuzimit të kërkesës së paraqitur, ministria përgjegjëse për arsimin e lartë ngarkon dokumentin me vulë elektronike, nëpërmjet portalit unik qeveritar “e-Albania”, me anë të të cilit njofton aplikantin për vendimin dhe për shkaqet e marrjes së tij, brenda një afati 90-ditor nga data e aplikimit.</w:t>
      </w:r>
    </w:p>
    <w:p w:rsidR="00062C20" w:rsidRPr="000C42FA" w:rsidRDefault="00062C20" w:rsidP="00062C20">
      <w:pPr>
        <w:spacing w:after="0" w:line="240" w:lineRule="auto"/>
        <w:ind w:firstLine="284"/>
        <w:jc w:val="both"/>
        <w:rPr>
          <w:rFonts w:ascii="Garamond" w:hAnsi="Garamond"/>
          <w:sz w:val="24"/>
          <w:szCs w:val="24"/>
        </w:rPr>
      </w:pPr>
      <w:r w:rsidRPr="000C42FA">
        <w:rPr>
          <w:rFonts w:ascii="Garamond" w:hAnsi="Garamond"/>
          <w:sz w:val="24"/>
          <w:szCs w:val="24"/>
        </w:rPr>
        <w:t>ë) Nëse vlerësimi dhe vendimi përfundimtar është pozitiv, ministria përgjegjëse për arsimin e lartë i propozon Këshillit të Ministrave ndarjen/bashkimin e institucionit/institucioneve të arsimit të lartë.</w:t>
      </w:r>
    </w:p>
    <w:p w:rsidR="00062C20" w:rsidRPr="000C42FA" w:rsidRDefault="00062C20" w:rsidP="00062C20">
      <w:pPr>
        <w:spacing w:after="0" w:line="240" w:lineRule="auto"/>
        <w:ind w:firstLine="284"/>
        <w:jc w:val="both"/>
        <w:rPr>
          <w:rFonts w:ascii="Garamond" w:hAnsi="Garamond"/>
          <w:sz w:val="24"/>
          <w:szCs w:val="24"/>
        </w:rPr>
      </w:pPr>
      <w:r w:rsidRPr="000C42FA">
        <w:rPr>
          <w:rFonts w:ascii="Garamond" w:hAnsi="Garamond"/>
          <w:sz w:val="24"/>
          <w:szCs w:val="24"/>
        </w:rPr>
        <w:t>6. Për mbylljen e institucionit/eve të arsimit të lartë ose të degëve të tyre të respektohet procedura dhe kriteret e mëposhtme:</w:t>
      </w:r>
    </w:p>
    <w:p w:rsidR="00062C20" w:rsidRPr="000C42FA" w:rsidRDefault="00062C20" w:rsidP="00062C20">
      <w:pPr>
        <w:spacing w:after="0" w:line="240" w:lineRule="auto"/>
        <w:ind w:firstLine="284"/>
        <w:jc w:val="both"/>
        <w:rPr>
          <w:rFonts w:ascii="Garamond" w:hAnsi="Garamond"/>
          <w:sz w:val="24"/>
          <w:szCs w:val="24"/>
        </w:rPr>
      </w:pPr>
      <w:r w:rsidRPr="000C42FA">
        <w:rPr>
          <w:rFonts w:ascii="Garamond" w:hAnsi="Garamond"/>
          <w:sz w:val="24"/>
          <w:szCs w:val="24"/>
        </w:rPr>
        <w:t>a) Mbyllja e IAL-së bëhet, në çdo rast, me vendim të Këshillit të Ministrave, me propozim të ministrit përgjegjës të arsimit të lartë, ndërsa mbyllja e degëve të IAL-ve bëhet me urdhër të ministrit përgjegjës për arsimin e lartë. Vendimi përkatës i Këshillit të Ministrave dhe urdhri përkatës i ministrit përgjegjës për arsimin e lartë përcaktojnë pasojat dhe detyrimet që lindin, përkatësisht, nga mbyllja e IAL-së/ve ose degëve të tyre.</w:t>
      </w:r>
    </w:p>
    <w:p w:rsidR="00062C20" w:rsidRPr="000C42FA" w:rsidRDefault="00062C20" w:rsidP="00062C20">
      <w:pPr>
        <w:spacing w:after="0" w:line="240" w:lineRule="auto"/>
        <w:ind w:firstLine="284"/>
        <w:jc w:val="both"/>
        <w:rPr>
          <w:rFonts w:ascii="Garamond" w:hAnsi="Garamond"/>
          <w:sz w:val="24"/>
          <w:szCs w:val="24"/>
        </w:rPr>
      </w:pPr>
      <w:r w:rsidRPr="000C42FA">
        <w:rPr>
          <w:rFonts w:ascii="Garamond" w:hAnsi="Garamond"/>
          <w:sz w:val="24"/>
          <w:szCs w:val="24"/>
        </w:rPr>
        <w:t>b) Në rastet e mbylljes së IAL-së vullnetarisht, nga vetë institucioni, nevojitet propozimi i senatit akademik dhe miratimi i bordit të administrimit.</w:t>
      </w:r>
    </w:p>
    <w:p w:rsidR="00062C20" w:rsidRPr="000C42FA" w:rsidRDefault="00062C20" w:rsidP="00062C20">
      <w:pPr>
        <w:spacing w:after="0" w:line="240" w:lineRule="auto"/>
        <w:ind w:firstLine="284"/>
        <w:jc w:val="both"/>
        <w:rPr>
          <w:rFonts w:ascii="Garamond" w:hAnsi="Garamond"/>
          <w:sz w:val="24"/>
          <w:szCs w:val="24"/>
        </w:rPr>
      </w:pPr>
      <w:r w:rsidRPr="000C42FA">
        <w:rPr>
          <w:rFonts w:ascii="Garamond" w:hAnsi="Garamond"/>
          <w:sz w:val="24"/>
          <w:szCs w:val="24"/>
        </w:rPr>
        <w:lastRenderedPageBreak/>
        <w:t>c) Në rastet e mbylljes së IAL-së me nismën e ministrit përgjegjës për arsimin e lartë, nevojitet, paraprakisht, mendimi i senatit akademik dhe i bordit të administrimit, të cilët shprehen brenda një muaji, nga data e propozimit të dërguar nga ministri.</w:t>
      </w:r>
    </w:p>
    <w:p w:rsidR="00062C20" w:rsidRPr="000C42FA" w:rsidRDefault="00062C20" w:rsidP="00062C20">
      <w:pPr>
        <w:spacing w:after="0" w:line="240" w:lineRule="auto"/>
        <w:ind w:firstLine="284"/>
        <w:jc w:val="both"/>
        <w:rPr>
          <w:rFonts w:ascii="Garamond" w:hAnsi="Garamond"/>
          <w:sz w:val="24"/>
          <w:szCs w:val="24"/>
        </w:rPr>
      </w:pPr>
      <w:r w:rsidRPr="000C42FA">
        <w:rPr>
          <w:rFonts w:ascii="Garamond" w:hAnsi="Garamond"/>
          <w:sz w:val="24"/>
          <w:szCs w:val="24"/>
        </w:rPr>
        <w:t>ç) Një institucion i arsimit të lartë mbyllet detyrimisht, si pasojë e:</w:t>
      </w:r>
    </w:p>
    <w:p w:rsidR="00062C20" w:rsidRPr="000C42FA" w:rsidRDefault="00062C20" w:rsidP="00062C20">
      <w:pPr>
        <w:spacing w:after="0" w:line="240" w:lineRule="auto"/>
        <w:ind w:firstLine="284"/>
        <w:jc w:val="both"/>
        <w:rPr>
          <w:rFonts w:ascii="Garamond" w:hAnsi="Garamond"/>
          <w:sz w:val="24"/>
          <w:szCs w:val="24"/>
        </w:rPr>
      </w:pPr>
      <w:r w:rsidRPr="000C42FA">
        <w:rPr>
          <w:rFonts w:ascii="Garamond" w:hAnsi="Garamond"/>
          <w:sz w:val="24"/>
          <w:szCs w:val="24"/>
        </w:rPr>
        <w:t>i) shkeljeve të konstatuara nga kontrolli i ligjshmërisë;</w:t>
      </w:r>
    </w:p>
    <w:p w:rsidR="00062C20" w:rsidRPr="000C42FA" w:rsidRDefault="00062C20" w:rsidP="00062C20">
      <w:pPr>
        <w:spacing w:after="0" w:line="240" w:lineRule="auto"/>
        <w:ind w:firstLine="284"/>
        <w:jc w:val="both"/>
        <w:rPr>
          <w:rFonts w:ascii="Garamond" w:hAnsi="Garamond"/>
          <w:sz w:val="24"/>
          <w:szCs w:val="24"/>
        </w:rPr>
      </w:pPr>
      <w:r w:rsidRPr="000C42FA">
        <w:rPr>
          <w:rFonts w:ascii="Garamond" w:hAnsi="Garamond"/>
          <w:sz w:val="24"/>
          <w:szCs w:val="24"/>
        </w:rPr>
        <w:t>ii) shkeljeve të konstatuara nga auditimi i IAL-së;</w:t>
      </w:r>
    </w:p>
    <w:p w:rsidR="00062C20" w:rsidRPr="000C42FA" w:rsidRDefault="00062C20" w:rsidP="00062C20">
      <w:pPr>
        <w:spacing w:after="0" w:line="240" w:lineRule="auto"/>
        <w:ind w:firstLine="284"/>
        <w:jc w:val="both"/>
        <w:rPr>
          <w:rFonts w:ascii="Garamond" w:hAnsi="Garamond"/>
          <w:sz w:val="24"/>
          <w:szCs w:val="24"/>
        </w:rPr>
      </w:pPr>
      <w:r w:rsidRPr="000C42FA">
        <w:rPr>
          <w:rFonts w:ascii="Garamond" w:hAnsi="Garamond"/>
          <w:sz w:val="24"/>
          <w:szCs w:val="24"/>
        </w:rPr>
        <w:t>iii) vlerësimit negativ nga procesit i akreditimit institucional.</w:t>
      </w:r>
    </w:p>
    <w:p w:rsidR="00062C20" w:rsidRPr="000C42FA" w:rsidRDefault="00062C20" w:rsidP="00062C20">
      <w:pPr>
        <w:spacing w:after="0" w:line="240" w:lineRule="auto"/>
        <w:ind w:firstLine="284"/>
        <w:jc w:val="both"/>
        <w:rPr>
          <w:rFonts w:ascii="Garamond" w:hAnsi="Garamond"/>
          <w:sz w:val="24"/>
          <w:szCs w:val="24"/>
        </w:rPr>
      </w:pPr>
      <w:r w:rsidRPr="000C42FA">
        <w:rPr>
          <w:rFonts w:ascii="Garamond" w:hAnsi="Garamond"/>
          <w:sz w:val="24"/>
          <w:szCs w:val="24"/>
        </w:rPr>
        <w:t>d) Ministri përgjegjës për arsimin e lartë, në rast konstatimesh të shkeljeve të ligjshmërisë, mund të vendosë edhe kushte, si masë paraprake, mosplotësimi i të cilave brenda afateve të përcaktuara çon në mbylljen e IAL-së.</w:t>
      </w:r>
    </w:p>
    <w:p w:rsidR="00062C20" w:rsidRPr="000C42FA" w:rsidRDefault="00062C20" w:rsidP="00062C20">
      <w:pPr>
        <w:spacing w:after="0" w:line="240" w:lineRule="auto"/>
        <w:ind w:firstLine="284"/>
        <w:jc w:val="both"/>
        <w:rPr>
          <w:rFonts w:ascii="Garamond" w:hAnsi="Garamond"/>
          <w:sz w:val="24"/>
          <w:szCs w:val="24"/>
        </w:rPr>
      </w:pPr>
      <w:r w:rsidRPr="000C42FA">
        <w:rPr>
          <w:rFonts w:ascii="Garamond" w:hAnsi="Garamond"/>
          <w:sz w:val="24"/>
          <w:szCs w:val="24"/>
        </w:rPr>
        <w:t>dh) Ministri përgjegjës për arsimin e lartë, në rast konstatimesh të shkeljeve të ligjshmërisë, vijimësia e të cilave sjellë dëme të rënda dhe të pariparueshme për interesin publik, vendos për pezullimin e veprimtarisë së IAL-së, si masë e ndërmjetme deri në vendimmarrje përfundimtare. Pezullimi mund të jetë i pjesshëm ose i plotë, me afat deri në dy vjet.</w:t>
      </w:r>
    </w:p>
    <w:p w:rsidR="00062C20" w:rsidRPr="000C42FA" w:rsidRDefault="00062C20" w:rsidP="00062C20">
      <w:pPr>
        <w:spacing w:after="0" w:line="240" w:lineRule="auto"/>
        <w:ind w:firstLine="284"/>
        <w:jc w:val="both"/>
        <w:rPr>
          <w:rFonts w:ascii="Garamond" w:hAnsi="Garamond"/>
          <w:sz w:val="24"/>
          <w:szCs w:val="24"/>
        </w:rPr>
      </w:pPr>
      <w:r w:rsidRPr="000C42FA">
        <w:rPr>
          <w:rFonts w:ascii="Garamond" w:hAnsi="Garamond"/>
          <w:sz w:val="24"/>
          <w:szCs w:val="24"/>
        </w:rPr>
        <w:t>e) Mbyllja e IAl-së bëhet kur IAL-ja nuk përmbush kriteret thelbësore të hapjes, shkel rëndë detyrimet e përcaktuara në të, për përfitime abuzive që rëndojnë mbi interesat ekonomike të studentëve, si dhe kur marrja e të drejtës së ushtrimit të veprimtarisë është realizuar nëpërmjet mashtrimit, falsifikimit të dokumenteve, pasqyrimit të të dhënave të pavërteta dhe çdo shkeljeje tjetër të procedurës administrative. Konstatimi i mosplotësimit të kritereve apo shkeljes së detyrimeve bëhet si rregull nga ministria përgjegjëse për arsimin e lartë.</w:t>
      </w:r>
    </w:p>
    <w:p w:rsidR="00062C20" w:rsidRPr="000C42FA" w:rsidRDefault="00062C20" w:rsidP="00062C20">
      <w:pPr>
        <w:spacing w:after="0" w:line="240" w:lineRule="auto"/>
        <w:ind w:firstLine="284"/>
        <w:jc w:val="both"/>
        <w:rPr>
          <w:rFonts w:ascii="Garamond" w:hAnsi="Garamond"/>
          <w:sz w:val="24"/>
          <w:szCs w:val="24"/>
        </w:rPr>
      </w:pPr>
      <w:r w:rsidRPr="000C42FA">
        <w:rPr>
          <w:rFonts w:ascii="Garamond" w:hAnsi="Garamond"/>
          <w:sz w:val="24"/>
          <w:szCs w:val="24"/>
        </w:rPr>
        <w:t>7. Për hapjen e degëve të institucioneve të arsimit të lartë të respektohet procedura dhe kriteret e mëposhtme:</w:t>
      </w:r>
    </w:p>
    <w:p w:rsidR="00062C20" w:rsidRPr="000C42FA" w:rsidRDefault="00062C20" w:rsidP="00062C20">
      <w:pPr>
        <w:spacing w:after="0" w:line="240" w:lineRule="auto"/>
        <w:ind w:firstLine="284"/>
        <w:jc w:val="both"/>
        <w:rPr>
          <w:rFonts w:ascii="Garamond" w:hAnsi="Garamond"/>
          <w:sz w:val="24"/>
          <w:szCs w:val="24"/>
        </w:rPr>
      </w:pPr>
      <w:r w:rsidRPr="000C42FA">
        <w:rPr>
          <w:rFonts w:ascii="Garamond" w:hAnsi="Garamond"/>
          <w:sz w:val="24"/>
          <w:szCs w:val="24"/>
        </w:rPr>
        <w:t>a) Institucionet e arsimit të lartë, që kanë seli qendrore dhe kryejnë veprimtarinë e tyre në Republikën e Shqipërisë, kanë të drejtë, brenda kompetencave dhe fushave të veprimtarive të tyre akademike, të hapin degë të tyre jashtë selisë qendrore, për të ofruar programe të studimeve, kërkim shkencor, veprimtari trajnuese, shërbime dhe veprimtari të tjera.</w:t>
      </w:r>
    </w:p>
    <w:p w:rsidR="00062C20" w:rsidRPr="000C42FA" w:rsidRDefault="00062C20" w:rsidP="00062C20">
      <w:pPr>
        <w:spacing w:after="0" w:line="240" w:lineRule="auto"/>
        <w:ind w:firstLine="284"/>
        <w:jc w:val="both"/>
        <w:rPr>
          <w:rFonts w:ascii="Garamond" w:hAnsi="Garamond"/>
          <w:sz w:val="24"/>
          <w:szCs w:val="24"/>
        </w:rPr>
      </w:pPr>
      <w:r w:rsidRPr="000C42FA">
        <w:rPr>
          <w:rFonts w:ascii="Garamond" w:hAnsi="Garamond"/>
          <w:sz w:val="24"/>
          <w:szCs w:val="24"/>
        </w:rPr>
        <w:t>b) Këtë të drejtë e kanë edhe institucione të arsimit të lartë me seli qendrore jashtë Republikës së Shqipërisë. Këto institucione duhet të jenë të akredituara në vendin e tyre të origjinës. Dega e institucionit të arsimit të lartë, që e ka selinë qendrore jashtë Republikës së Shqipërisë, organizohet dhe administrohet në përputhje me kuadrin ligjor në fuqi në Republikën e Shqipërisë.</w:t>
      </w:r>
    </w:p>
    <w:p w:rsidR="00062C20" w:rsidRPr="000C42FA" w:rsidRDefault="00062C20" w:rsidP="00062C20">
      <w:pPr>
        <w:spacing w:after="0" w:line="240" w:lineRule="auto"/>
        <w:ind w:firstLine="284"/>
        <w:jc w:val="both"/>
        <w:rPr>
          <w:rFonts w:ascii="Garamond" w:hAnsi="Garamond"/>
          <w:sz w:val="24"/>
          <w:szCs w:val="24"/>
        </w:rPr>
      </w:pPr>
      <w:r w:rsidRPr="000C42FA">
        <w:rPr>
          <w:rFonts w:ascii="Garamond" w:hAnsi="Garamond"/>
          <w:sz w:val="24"/>
          <w:szCs w:val="24"/>
        </w:rPr>
        <w:t>c) Dega e institucionit të arsimit të lartë, vendas ose e huaj, është:</w:t>
      </w:r>
    </w:p>
    <w:p w:rsidR="00062C20" w:rsidRPr="000C42FA" w:rsidRDefault="00062C20" w:rsidP="00062C20">
      <w:pPr>
        <w:spacing w:after="0" w:line="240" w:lineRule="auto"/>
        <w:ind w:firstLine="284"/>
        <w:jc w:val="both"/>
        <w:rPr>
          <w:rFonts w:ascii="Garamond" w:hAnsi="Garamond"/>
          <w:sz w:val="24"/>
          <w:szCs w:val="24"/>
        </w:rPr>
      </w:pPr>
      <w:r w:rsidRPr="000C42FA">
        <w:rPr>
          <w:rFonts w:ascii="Garamond" w:hAnsi="Garamond"/>
          <w:sz w:val="24"/>
          <w:szCs w:val="24"/>
        </w:rPr>
        <w:t>i) pjesë përbërëse e njësive të selisë qendrore të institucionit;</w:t>
      </w:r>
    </w:p>
    <w:p w:rsidR="00062C20" w:rsidRPr="000C42FA" w:rsidRDefault="00062C20" w:rsidP="00062C20">
      <w:pPr>
        <w:spacing w:after="0" w:line="240" w:lineRule="auto"/>
        <w:ind w:firstLine="284"/>
        <w:jc w:val="both"/>
        <w:rPr>
          <w:rFonts w:ascii="Garamond" w:hAnsi="Garamond"/>
          <w:sz w:val="24"/>
          <w:szCs w:val="24"/>
        </w:rPr>
      </w:pPr>
      <w:r w:rsidRPr="000C42FA">
        <w:rPr>
          <w:rFonts w:ascii="Garamond" w:hAnsi="Garamond"/>
          <w:sz w:val="24"/>
          <w:szCs w:val="24"/>
        </w:rPr>
        <w:t>ii) njësi e veçantë në strukturën e institucionit të arsimit të lartë, si njësi kryesore ose njësi bazë.</w:t>
      </w:r>
    </w:p>
    <w:p w:rsidR="00062C20" w:rsidRPr="000C42FA" w:rsidRDefault="00062C20" w:rsidP="00062C20">
      <w:pPr>
        <w:spacing w:after="0" w:line="240" w:lineRule="auto"/>
        <w:ind w:firstLine="284"/>
        <w:jc w:val="both"/>
        <w:rPr>
          <w:rFonts w:ascii="Garamond" w:hAnsi="Garamond"/>
          <w:sz w:val="24"/>
          <w:szCs w:val="24"/>
        </w:rPr>
      </w:pPr>
      <w:r w:rsidRPr="000C42FA">
        <w:rPr>
          <w:rFonts w:ascii="Garamond" w:hAnsi="Garamond"/>
          <w:sz w:val="24"/>
          <w:szCs w:val="24"/>
        </w:rPr>
        <w:t>ç) Degët e IAL-ve, që kanë seli qendrore dhe kryejnë veprimtarinë e tyre në Republikën e Shqipërisë ose jashtë saj, duhet të:</w:t>
      </w:r>
    </w:p>
    <w:p w:rsidR="00062C20" w:rsidRPr="000C42FA" w:rsidRDefault="00062C20" w:rsidP="00062C20">
      <w:pPr>
        <w:spacing w:after="0" w:line="240" w:lineRule="auto"/>
        <w:ind w:firstLine="284"/>
        <w:jc w:val="both"/>
        <w:rPr>
          <w:rFonts w:ascii="Garamond" w:hAnsi="Garamond"/>
          <w:sz w:val="24"/>
          <w:szCs w:val="24"/>
        </w:rPr>
      </w:pPr>
      <w:r w:rsidRPr="000C42FA">
        <w:rPr>
          <w:rFonts w:ascii="Garamond" w:hAnsi="Garamond"/>
          <w:sz w:val="24"/>
          <w:szCs w:val="24"/>
        </w:rPr>
        <w:t>i) përmbushin standardet akademike për personelin akademik;</w:t>
      </w:r>
    </w:p>
    <w:p w:rsidR="00062C20" w:rsidRPr="000C42FA" w:rsidRDefault="00062C20" w:rsidP="00062C20">
      <w:pPr>
        <w:spacing w:after="0" w:line="240" w:lineRule="auto"/>
        <w:ind w:firstLine="284"/>
        <w:jc w:val="both"/>
        <w:rPr>
          <w:rFonts w:ascii="Garamond" w:hAnsi="Garamond"/>
          <w:sz w:val="24"/>
          <w:szCs w:val="24"/>
        </w:rPr>
      </w:pPr>
      <w:r w:rsidRPr="000C42FA">
        <w:rPr>
          <w:rFonts w:ascii="Garamond" w:hAnsi="Garamond"/>
          <w:sz w:val="24"/>
          <w:szCs w:val="24"/>
        </w:rPr>
        <w:t>ii) përmbushin standardet infrastrukturore, në përputhje me kuadrin ligjor në fuqi në Republikën e Shqipërisë dhe përcaktimeve të këtij vendimi;</w:t>
      </w:r>
    </w:p>
    <w:p w:rsidR="00062C20" w:rsidRPr="000C42FA" w:rsidRDefault="00062C20" w:rsidP="00062C20">
      <w:pPr>
        <w:spacing w:after="0" w:line="240" w:lineRule="auto"/>
        <w:ind w:firstLine="284"/>
        <w:jc w:val="both"/>
        <w:rPr>
          <w:rFonts w:ascii="Garamond" w:hAnsi="Garamond"/>
          <w:sz w:val="24"/>
          <w:szCs w:val="24"/>
        </w:rPr>
      </w:pPr>
      <w:r w:rsidRPr="000C42FA">
        <w:rPr>
          <w:rFonts w:ascii="Garamond" w:hAnsi="Garamond"/>
          <w:sz w:val="24"/>
          <w:szCs w:val="24"/>
        </w:rPr>
        <w:t>iii)</w:t>
      </w:r>
      <w:r w:rsidR="00DC4687" w:rsidRPr="000C42FA">
        <w:rPr>
          <w:rFonts w:ascii="Garamond" w:hAnsi="Garamond"/>
          <w:sz w:val="24"/>
          <w:szCs w:val="24"/>
        </w:rPr>
        <w:t xml:space="preserve"> Shfuqizuar;</w:t>
      </w:r>
    </w:p>
    <w:p w:rsidR="00062C20" w:rsidRPr="000C42FA" w:rsidRDefault="00062C20" w:rsidP="00062C20">
      <w:pPr>
        <w:spacing w:after="0" w:line="240" w:lineRule="auto"/>
        <w:ind w:firstLine="284"/>
        <w:jc w:val="both"/>
        <w:rPr>
          <w:rFonts w:ascii="Garamond" w:hAnsi="Garamond"/>
          <w:sz w:val="24"/>
          <w:szCs w:val="24"/>
        </w:rPr>
      </w:pPr>
      <w:r w:rsidRPr="000C42FA">
        <w:rPr>
          <w:rFonts w:ascii="Garamond" w:hAnsi="Garamond"/>
          <w:sz w:val="24"/>
          <w:szCs w:val="24"/>
        </w:rPr>
        <w:t>iv) marrin përsipër mbulimin e shpenzimeve për zhvillimin e veprimtarisë së tyre akademike, për një periudhë, të paktën 3-vjeçare.</w:t>
      </w:r>
    </w:p>
    <w:p w:rsidR="00062C20" w:rsidRPr="000C42FA" w:rsidRDefault="00062C20" w:rsidP="00062C20">
      <w:pPr>
        <w:spacing w:after="0" w:line="240" w:lineRule="auto"/>
        <w:ind w:firstLine="284"/>
        <w:jc w:val="both"/>
        <w:rPr>
          <w:rFonts w:ascii="Garamond" w:hAnsi="Garamond"/>
          <w:sz w:val="24"/>
          <w:szCs w:val="24"/>
        </w:rPr>
      </w:pPr>
      <w:r w:rsidRPr="000C42FA">
        <w:rPr>
          <w:rFonts w:ascii="Garamond" w:hAnsi="Garamond"/>
          <w:sz w:val="24"/>
          <w:szCs w:val="24"/>
        </w:rPr>
        <w:t>v)</w:t>
      </w:r>
      <w:r w:rsidR="00DC4687" w:rsidRPr="000C42FA">
        <w:rPr>
          <w:rFonts w:ascii="Garamond" w:hAnsi="Garamond"/>
          <w:sz w:val="24"/>
          <w:szCs w:val="24"/>
        </w:rPr>
        <w:t xml:space="preserve"> Shfuqizuar;</w:t>
      </w:r>
    </w:p>
    <w:p w:rsidR="00062C20" w:rsidRPr="000C42FA" w:rsidRDefault="00062C20" w:rsidP="00062C20">
      <w:pPr>
        <w:spacing w:after="0" w:line="240" w:lineRule="auto"/>
        <w:ind w:firstLine="284"/>
        <w:jc w:val="both"/>
        <w:rPr>
          <w:rFonts w:ascii="Garamond" w:hAnsi="Garamond"/>
          <w:sz w:val="24"/>
          <w:szCs w:val="24"/>
        </w:rPr>
      </w:pPr>
      <w:r w:rsidRPr="000C42FA">
        <w:rPr>
          <w:rFonts w:ascii="Garamond" w:hAnsi="Garamond"/>
          <w:sz w:val="24"/>
          <w:szCs w:val="24"/>
        </w:rPr>
        <w:t>d) Institucionet e arsimit të lartë, që kanë seli qendrore në Republikën e Shqipërisë apo jashtë saj dhe që duan të hapin degë të tyre në Republikën e Shqipërisë, paraqesin pranë ministrisë përgjegjëse</w:t>
      </w:r>
    </w:p>
    <w:p w:rsidR="00062C20" w:rsidRPr="000C42FA" w:rsidRDefault="00062C20" w:rsidP="00062C20">
      <w:pPr>
        <w:spacing w:after="0" w:line="240" w:lineRule="auto"/>
        <w:jc w:val="both"/>
        <w:rPr>
          <w:rFonts w:ascii="Garamond" w:hAnsi="Garamond"/>
          <w:sz w:val="24"/>
          <w:szCs w:val="24"/>
        </w:rPr>
      </w:pPr>
      <w:r w:rsidRPr="000C42FA">
        <w:rPr>
          <w:rFonts w:ascii="Garamond" w:hAnsi="Garamond"/>
          <w:sz w:val="24"/>
          <w:szCs w:val="24"/>
        </w:rPr>
        <w:t>për arsimin e lartë dosjen e aplikimit jo më vonë se data 15 tetor e çdo viti.</w:t>
      </w:r>
    </w:p>
    <w:p w:rsidR="00062C20" w:rsidRPr="000C42FA" w:rsidRDefault="00062C20" w:rsidP="00062C20">
      <w:pPr>
        <w:spacing w:after="0" w:line="240" w:lineRule="auto"/>
        <w:ind w:firstLine="284"/>
        <w:jc w:val="both"/>
        <w:rPr>
          <w:rFonts w:ascii="Garamond" w:hAnsi="Garamond"/>
          <w:sz w:val="24"/>
          <w:szCs w:val="24"/>
        </w:rPr>
      </w:pPr>
      <w:r w:rsidRPr="000C42FA">
        <w:rPr>
          <w:rFonts w:ascii="Garamond" w:hAnsi="Garamond"/>
          <w:sz w:val="24"/>
          <w:szCs w:val="24"/>
        </w:rPr>
        <w:t>dh) Në rastet e hapjes së degës në nivel njësie bazë, në Republikën e Shqipërisë, institucioni i arsimit të lartë duhet të depozitojë në ministrinë përgjegjëse për arsimin e lartë dosjen e aplikimit, jo më vonë se data 15 tetor e çdo viti.</w:t>
      </w:r>
    </w:p>
    <w:p w:rsidR="00062C20" w:rsidRPr="000C42FA" w:rsidRDefault="00062C20" w:rsidP="00062C20">
      <w:pPr>
        <w:spacing w:after="0" w:line="240" w:lineRule="auto"/>
        <w:ind w:firstLine="284"/>
        <w:jc w:val="both"/>
        <w:rPr>
          <w:rFonts w:ascii="Garamond" w:hAnsi="Garamond"/>
          <w:i/>
          <w:sz w:val="24"/>
          <w:szCs w:val="24"/>
        </w:rPr>
      </w:pPr>
      <w:r w:rsidRPr="000C42FA">
        <w:rPr>
          <w:rFonts w:ascii="Garamond" w:hAnsi="Garamond"/>
          <w:sz w:val="24"/>
          <w:szCs w:val="24"/>
        </w:rPr>
        <w:lastRenderedPageBreak/>
        <w:t>e) Ministria përgjegjëse për arsimin e lartë, në rast të vlerësimit pozitiv të dosjes, nxjerr aktin e hapjes së degës në nivel njësie kryesore dhe në nivel njësie bazë për institucionet e arsimit të lartë, me seli qendrore jashtë Republikës së Shqipërisë,</w:t>
      </w:r>
      <w:r w:rsidR="00DC4687" w:rsidRPr="000C42FA">
        <w:rPr>
          <w:rFonts w:ascii="Garamond" w:hAnsi="Garamond"/>
          <w:sz w:val="24"/>
          <w:szCs w:val="24"/>
        </w:rPr>
        <w:t xml:space="preserve"> </w:t>
      </w:r>
      <w:r w:rsidR="00DC4687" w:rsidRPr="000C42FA">
        <w:rPr>
          <w:rFonts w:ascii="Garamond" w:hAnsi="Garamond"/>
          <w:i/>
          <w:sz w:val="24"/>
          <w:szCs w:val="24"/>
        </w:rPr>
        <w:t>jo më vonë se 60 (gjashtëdhjetë) ditë pas datës së aplikimit</w:t>
      </w:r>
      <w:r w:rsidRPr="000C42FA">
        <w:rPr>
          <w:rFonts w:ascii="Garamond" w:hAnsi="Garamond"/>
          <w:i/>
          <w:sz w:val="24"/>
          <w:szCs w:val="24"/>
        </w:rPr>
        <w:t>.</w:t>
      </w:r>
    </w:p>
    <w:p w:rsidR="00062C20" w:rsidRPr="000C42FA" w:rsidRDefault="00062C20" w:rsidP="00062C20">
      <w:pPr>
        <w:spacing w:after="0" w:line="240" w:lineRule="auto"/>
        <w:ind w:firstLine="284"/>
        <w:jc w:val="both"/>
        <w:rPr>
          <w:rFonts w:ascii="Garamond" w:hAnsi="Garamond"/>
          <w:sz w:val="24"/>
          <w:szCs w:val="24"/>
        </w:rPr>
      </w:pPr>
      <w:r w:rsidRPr="000C42FA">
        <w:rPr>
          <w:rFonts w:ascii="Garamond" w:hAnsi="Garamond"/>
          <w:sz w:val="24"/>
          <w:szCs w:val="24"/>
        </w:rPr>
        <w:t>ë) Në rastet e hapjes së degës në nivel njësie bazë, për institucionet e arsimit të lartë brenda Republikës së Shqipërisë, pas vendimit të senatit akademik dhe miratimit të bordit të administrimit, njoftohet ministria përgjegjëse për arsimin e lartë brenda 30 ditëve.</w:t>
      </w:r>
    </w:p>
    <w:p w:rsidR="00062C20" w:rsidRPr="000C42FA" w:rsidRDefault="00062C20" w:rsidP="00062C20">
      <w:pPr>
        <w:spacing w:after="0" w:line="240" w:lineRule="auto"/>
        <w:ind w:firstLine="284"/>
        <w:jc w:val="both"/>
        <w:rPr>
          <w:rFonts w:ascii="Garamond" w:hAnsi="Garamond"/>
          <w:sz w:val="24"/>
          <w:szCs w:val="24"/>
        </w:rPr>
      </w:pPr>
      <w:r w:rsidRPr="000C42FA">
        <w:rPr>
          <w:rFonts w:ascii="Garamond" w:hAnsi="Garamond"/>
          <w:sz w:val="24"/>
          <w:szCs w:val="24"/>
        </w:rPr>
        <w:t>f) Ministria përgjegjëse për arsimin e lartë, në rastin e vlerësimit negativ, njofton me shkrim institucionin kërkues dhe praktika arkivohet.</w:t>
      </w:r>
    </w:p>
    <w:p w:rsidR="00062C20" w:rsidRPr="000C42FA" w:rsidRDefault="00062C20" w:rsidP="00062C20">
      <w:pPr>
        <w:spacing w:after="0" w:line="240" w:lineRule="auto"/>
        <w:ind w:firstLine="284"/>
        <w:jc w:val="both"/>
        <w:rPr>
          <w:rFonts w:ascii="Garamond" w:hAnsi="Garamond"/>
          <w:sz w:val="24"/>
          <w:szCs w:val="24"/>
        </w:rPr>
      </w:pPr>
      <w:r w:rsidRPr="000C42FA">
        <w:rPr>
          <w:rFonts w:ascii="Garamond" w:hAnsi="Garamond"/>
          <w:sz w:val="24"/>
          <w:szCs w:val="24"/>
        </w:rPr>
        <w:t>8. Projektet e paraqitura për hapjen, riorganizimin, ndarjen, bashkimin apo mbylljen e institucioneve të arsimit të lartë ose të degëve të tyre përpara hyrjes në fuqi të këtij vendimi, trajtohen sipas kuadrit ligjor në fuqi në kohën e paraqitjes së projektit.</w:t>
      </w:r>
    </w:p>
    <w:p w:rsidR="00062C20" w:rsidRPr="000C42FA" w:rsidRDefault="00062C20" w:rsidP="00062C20">
      <w:pPr>
        <w:spacing w:after="0" w:line="240" w:lineRule="auto"/>
        <w:ind w:firstLine="284"/>
        <w:jc w:val="both"/>
        <w:rPr>
          <w:rFonts w:ascii="Garamond" w:hAnsi="Garamond"/>
          <w:sz w:val="24"/>
          <w:szCs w:val="24"/>
        </w:rPr>
      </w:pPr>
      <w:r w:rsidRPr="000C42FA">
        <w:rPr>
          <w:rFonts w:ascii="Garamond" w:hAnsi="Garamond"/>
          <w:sz w:val="24"/>
          <w:szCs w:val="24"/>
        </w:rPr>
        <w:t>9. Projekti për hapjen e një institucioni të arsimit të lartë ose degë të një institucioni ekzistues, përjashtimisht për vitin 2017, mund të paraqiten deri më 30 qershor, për vitin e dytë pasardhës akademik.</w:t>
      </w:r>
    </w:p>
    <w:p w:rsidR="00DC4687" w:rsidRPr="000C42FA" w:rsidRDefault="00DC4687" w:rsidP="00DC4687">
      <w:pPr>
        <w:spacing w:after="0" w:line="240" w:lineRule="auto"/>
        <w:ind w:firstLine="284"/>
        <w:jc w:val="both"/>
        <w:rPr>
          <w:rFonts w:ascii="Garamond" w:hAnsi="Garamond"/>
          <w:i/>
          <w:sz w:val="24"/>
          <w:szCs w:val="24"/>
        </w:rPr>
      </w:pPr>
      <w:r w:rsidRPr="000C42FA">
        <w:rPr>
          <w:rFonts w:ascii="Garamond" w:hAnsi="Garamond"/>
          <w:i/>
          <w:sz w:val="24"/>
          <w:szCs w:val="24"/>
        </w:rPr>
        <w:t xml:space="preserve">9/1. Procedurat e aplikimit, sipas këtij vendimi, nëpërmjet portalit unik qeveritar “e-Albania”, zbatohen pasi ministria përgjegjëse për arsimin të publikojë në Buletinin e Njoftimeve Zyrtare përfundimin e procesit të implementimit dhe datën e fillimit të funksionimit të Sistemit të Menaxhimit të Informacionit të Arsimit të Lartë, SMIAL. Deri në fillimin e funksionimit të sistemit, aplikimet do të bëhen me kërkesë pranë ministrisë përgjegjëse për arsimin. </w:t>
      </w:r>
    </w:p>
    <w:p w:rsidR="00DC4687" w:rsidRPr="000C42FA" w:rsidRDefault="00DC4687" w:rsidP="00DC4687">
      <w:pPr>
        <w:spacing w:after="0" w:line="240" w:lineRule="auto"/>
        <w:ind w:firstLine="284"/>
        <w:jc w:val="both"/>
        <w:rPr>
          <w:rFonts w:ascii="Garamond" w:hAnsi="Garamond"/>
          <w:i/>
          <w:sz w:val="24"/>
          <w:szCs w:val="24"/>
        </w:rPr>
      </w:pPr>
      <w:r w:rsidRPr="000C42FA">
        <w:rPr>
          <w:rFonts w:ascii="Garamond" w:hAnsi="Garamond"/>
          <w:i/>
          <w:sz w:val="24"/>
          <w:szCs w:val="24"/>
        </w:rPr>
        <w:t>Kërkesat dhe procedurat administrative, që janë në proces shqyrtimi nga ministria përgjegjëse për arsimin, deri në çastin e implementimit dhe funksionalitetit të Sistemit të Menaxhimit të Informacionit të Arsimit të Lartë, SMIAL, trajtohen dhe zhvillohen sipas dispozitave në fuqi të këtij vendimi, në çastin e paraqitjes së tyre</w:t>
      </w:r>
      <w:r w:rsidRPr="000C42FA">
        <w:rPr>
          <w:rFonts w:ascii="Garamond" w:hAnsi="Garamond"/>
          <w:i/>
          <w:sz w:val="24"/>
          <w:szCs w:val="24"/>
        </w:rPr>
        <w:t>.</w:t>
      </w:r>
    </w:p>
    <w:p w:rsidR="00062C20" w:rsidRPr="000C42FA" w:rsidRDefault="00062C20" w:rsidP="00062C20">
      <w:pPr>
        <w:spacing w:after="0" w:line="240" w:lineRule="auto"/>
        <w:ind w:firstLine="284"/>
        <w:jc w:val="both"/>
        <w:rPr>
          <w:rFonts w:ascii="Garamond" w:hAnsi="Garamond"/>
          <w:sz w:val="24"/>
          <w:szCs w:val="24"/>
        </w:rPr>
      </w:pPr>
      <w:r w:rsidRPr="000C42FA">
        <w:rPr>
          <w:rFonts w:ascii="Garamond" w:hAnsi="Garamond"/>
          <w:sz w:val="24"/>
          <w:szCs w:val="24"/>
        </w:rPr>
        <w:t>10. Ngarkohen Ministria e Arsimit dhe Sportit dhe institucionet e arsimit të lartë për zbatimin e këtij vendimi.</w:t>
      </w:r>
    </w:p>
    <w:p w:rsidR="00062C20" w:rsidRPr="000C42FA" w:rsidRDefault="00062C20" w:rsidP="00062C20">
      <w:pPr>
        <w:spacing w:after="0" w:line="240" w:lineRule="auto"/>
        <w:ind w:firstLine="284"/>
        <w:jc w:val="both"/>
        <w:rPr>
          <w:rFonts w:ascii="Garamond" w:hAnsi="Garamond"/>
          <w:sz w:val="24"/>
          <w:szCs w:val="24"/>
        </w:rPr>
      </w:pPr>
      <w:r w:rsidRPr="000C42FA">
        <w:rPr>
          <w:rFonts w:ascii="Garamond" w:hAnsi="Garamond"/>
          <w:sz w:val="24"/>
          <w:szCs w:val="24"/>
        </w:rPr>
        <w:t>Ky vendim hyn në fuqi pas botimit në Fletoren Zyrtare.</w:t>
      </w:r>
    </w:p>
    <w:p w:rsidR="00062C20" w:rsidRPr="000C42FA" w:rsidRDefault="00062C20" w:rsidP="00062C20">
      <w:pPr>
        <w:spacing w:after="0" w:line="240" w:lineRule="auto"/>
        <w:ind w:firstLine="284"/>
        <w:jc w:val="right"/>
        <w:rPr>
          <w:rFonts w:ascii="Garamond" w:hAnsi="Garamond"/>
          <w:sz w:val="24"/>
          <w:szCs w:val="24"/>
        </w:rPr>
      </w:pPr>
    </w:p>
    <w:p w:rsidR="00062C20" w:rsidRPr="000C42FA" w:rsidRDefault="00062C20" w:rsidP="00062C20">
      <w:pPr>
        <w:spacing w:after="0" w:line="240" w:lineRule="auto"/>
        <w:ind w:firstLine="284"/>
        <w:jc w:val="right"/>
        <w:rPr>
          <w:rFonts w:ascii="Garamond" w:hAnsi="Garamond"/>
          <w:sz w:val="24"/>
          <w:szCs w:val="24"/>
        </w:rPr>
      </w:pPr>
      <w:r w:rsidRPr="000C42FA">
        <w:rPr>
          <w:rFonts w:ascii="Garamond" w:hAnsi="Garamond"/>
          <w:sz w:val="24"/>
          <w:szCs w:val="24"/>
        </w:rPr>
        <w:t>ZËVENDËSKRYEMINISTRI</w:t>
      </w:r>
    </w:p>
    <w:p w:rsidR="00704AE7" w:rsidRPr="000C42FA" w:rsidRDefault="00062C20" w:rsidP="00062C20">
      <w:pPr>
        <w:spacing w:after="0" w:line="240" w:lineRule="auto"/>
        <w:ind w:firstLine="284"/>
        <w:jc w:val="right"/>
        <w:rPr>
          <w:rFonts w:ascii="Garamond" w:hAnsi="Garamond"/>
          <w:b/>
          <w:sz w:val="24"/>
          <w:szCs w:val="24"/>
        </w:rPr>
      </w:pPr>
      <w:r w:rsidRPr="000C42FA">
        <w:rPr>
          <w:rFonts w:ascii="Garamond" w:hAnsi="Garamond"/>
          <w:b/>
          <w:sz w:val="24"/>
          <w:szCs w:val="24"/>
        </w:rPr>
        <w:t>Niko Peleshi</w:t>
      </w:r>
    </w:p>
    <w:p w:rsidR="00062C20" w:rsidRPr="000C42FA" w:rsidRDefault="00062C20" w:rsidP="00062C20">
      <w:pPr>
        <w:spacing w:after="0" w:line="240" w:lineRule="auto"/>
        <w:ind w:firstLine="284"/>
        <w:jc w:val="right"/>
        <w:rPr>
          <w:rFonts w:ascii="Garamond" w:hAnsi="Garamond"/>
          <w:b/>
          <w:sz w:val="24"/>
          <w:szCs w:val="24"/>
        </w:rPr>
      </w:pPr>
    </w:p>
    <w:p w:rsidR="00062C20" w:rsidRPr="000C42FA" w:rsidRDefault="00062C20" w:rsidP="00062C20">
      <w:pPr>
        <w:spacing w:after="0" w:line="240" w:lineRule="auto"/>
        <w:ind w:firstLine="284"/>
        <w:jc w:val="both"/>
        <w:rPr>
          <w:rFonts w:ascii="Garamond" w:hAnsi="Garamond"/>
          <w:b/>
          <w:sz w:val="24"/>
          <w:szCs w:val="24"/>
        </w:rPr>
      </w:pPr>
    </w:p>
    <w:p w:rsidR="00062C20" w:rsidRPr="000C42FA" w:rsidRDefault="00062C20" w:rsidP="00062C20">
      <w:pPr>
        <w:spacing w:after="0" w:line="240" w:lineRule="auto"/>
        <w:ind w:firstLine="284"/>
        <w:jc w:val="center"/>
        <w:rPr>
          <w:rFonts w:ascii="Garamond" w:hAnsi="Garamond"/>
          <w:sz w:val="24"/>
          <w:szCs w:val="24"/>
        </w:rPr>
      </w:pPr>
      <w:r w:rsidRPr="000C42FA">
        <w:rPr>
          <w:rFonts w:ascii="Garamond" w:hAnsi="Garamond"/>
          <w:sz w:val="24"/>
          <w:szCs w:val="24"/>
        </w:rPr>
        <w:t>ANEKSI 1</w:t>
      </w:r>
    </w:p>
    <w:p w:rsidR="00062C20" w:rsidRPr="000C42FA" w:rsidRDefault="00062C20" w:rsidP="00062C20">
      <w:pPr>
        <w:spacing w:after="0" w:line="240" w:lineRule="auto"/>
        <w:ind w:firstLine="284"/>
        <w:jc w:val="center"/>
        <w:rPr>
          <w:rFonts w:ascii="Garamond" w:hAnsi="Garamond"/>
          <w:sz w:val="24"/>
          <w:szCs w:val="24"/>
        </w:rPr>
      </w:pPr>
    </w:p>
    <w:p w:rsidR="00062C20" w:rsidRPr="000C42FA" w:rsidRDefault="00062C20" w:rsidP="00062C20">
      <w:pPr>
        <w:widowControl w:val="0"/>
        <w:tabs>
          <w:tab w:val="left" w:pos="851"/>
        </w:tabs>
        <w:spacing w:after="0" w:line="240" w:lineRule="auto"/>
        <w:ind w:firstLine="284"/>
        <w:rPr>
          <w:rFonts w:ascii="Garamond" w:eastAsia="Garamond" w:hAnsi="Garamond" w:cs="Times New Roman"/>
          <w:sz w:val="24"/>
          <w:szCs w:val="24"/>
        </w:rPr>
      </w:pPr>
      <w:r w:rsidRPr="000C42FA">
        <w:rPr>
          <w:rFonts w:ascii="Garamond" w:eastAsia="Garamond" w:hAnsi="Garamond" w:cs="Times New Roman"/>
          <w:spacing w:val="-1"/>
          <w:sz w:val="24"/>
          <w:szCs w:val="24"/>
        </w:rPr>
        <w:t>A. Standardi</w:t>
      </w:r>
      <w:r w:rsidRPr="000C42FA">
        <w:rPr>
          <w:rFonts w:ascii="Garamond" w:eastAsia="Garamond" w:hAnsi="Garamond" w:cs="Times New Roman"/>
          <w:spacing w:val="34"/>
          <w:sz w:val="24"/>
          <w:szCs w:val="24"/>
        </w:rPr>
        <w:t xml:space="preserve"> </w:t>
      </w:r>
      <w:r w:rsidRPr="000C42FA">
        <w:rPr>
          <w:rFonts w:ascii="Garamond" w:eastAsia="Garamond" w:hAnsi="Garamond" w:cs="Times New Roman"/>
          <w:sz w:val="24"/>
          <w:szCs w:val="24"/>
        </w:rPr>
        <w:t>i</w:t>
      </w:r>
      <w:r w:rsidRPr="000C42FA">
        <w:rPr>
          <w:rFonts w:ascii="Garamond" w:eastAsia="Garamond" w:hAnsi="Garamond" w:cs="Times New Roman"/>
          <w:spacing w:val="35"/>
          <w:sz w:val="24"/>
          <w:szCs w:val="24"/>
        </w:rPr>
        <w:t xml:space="preserve"> </w:t>
      </w:r>
      <w:r w:rsidRPr="000C42FA">
        <w:rPr>
          <w:rFonts w:ascii="Garamond" w:eastAsia="Garamond" w:hAnsi="Garamond" w:cs="Times New Roman"/>
          <w:spacing w:val="-1"/>
          <w:sz w:val="24"/>
          <w:szCs w:val="24"/>
        </w:rPr>
        <w:t>raportit</w:t>
      </w:r>
      <w:r w:rsidRPr="000C42FA">
        <w:rPr>
          <w:rFonts w:ascii="Garamond" w:eastAsia="Garamond" w:hAnsi="Garamond" w:cs="Times New Roman"/>
          <w:spacing w:val="35"/>
          <w:sz w:val="24"/>
          <w:szCs w:val="24"/>
        </w:rPr>
        <w:t xml:space="preserve"> </w:t>
      </w:r>
      <w:r w:rsidRPr="000C42FA">
        <w:rPr>
          <w:rFonts w:ascii="Garamond" w:eastAsia="Garamond" w:hAnsi="Garamond" w:cs="Times New Roman"/>
          <w:spacing w:val="-1"/>
          <w:sz w:val="24"/>
          <w:szCs w:val="24"/>
        </w:rPr>
        <w:t>personel</w:t>
      </w:r>
      <w:r w:rsidRPr="000C42FA">
        <w:rPr>
          <w:rFonts w:ascii="Garamond" w:eastAsia="Garamond" w:hAnsi="Garamond" w:cs="Times New Roman"/>
          <w:spacing w:val="36"/>
          <w:sz w:val="24"/>
          <w:szCs w:val="24"/>
        </w:rPr>
        <w:t xml:space="preserve"> </w:t>
      </w:r>
      <w:r w:rsidRPr="000C42FA">
        <w:rPr>
          <w:rFonts w:ascii="Garamond" w:eastAsia="Garamond" w:hAnsi="Garamond" w:cs="Times New Roman"/>
          <w:sz w:val="24"/>
          <w:szCs w:val="24"/>
        </w:rPr>
        <w:t>akademik</w:t>
      </w:r>
      <w:r w:rsidRPr="000C42FA">
        <w:rPr>
          <w:rFonts w:ascii="Garamond" w:eastAsia="Garamond" w:hAnsi="Garamond" w:cs="Times New Roman"/>
          <w:spacing w:val="34"/>
          <w:sz w:val="24"/>
          <w:szCs w:val="24"/>
        </w:rPr>
        <w:t xml:space="preserve"> </w:t>
      </w:r>
      <w:r w:rsidRPr="000C42FA">
        <w:rPr>
          <w:rFonts w:ascii="Garamond" w:eastAsia="Garamond" w:hAnsi="Garamond" w:cs="Times New Roman"/>
          <w:sz w:val="24"/>
          <w:szCs w:val="24"/>
        </w:rPr>
        <w:t>me</w:t>
      </w:r>
      <w:r w:rsidRPr="000C42FA">
        <w:rPr>
          <w:rFonts w:ascii="Garamond" w:eastAsia="Garamond" w:hAnsi="Garamond" w:cs="Times New Roman"/>
          <w:spacing w:val="35"/>
          <w:sz w:val="24"/>
          <w:szCs w:val="24"/>
        </w:rPr>
        <w:t xml:space="preserve"> </w:t>
      </w:r>
      <w:r w:rsidRPr="000C42FA">
        <w:rPr>
          <w:rFonts w:ascii="Garamond" w:eastAsia="Garamond" w:hAnsi="Garamond" w:cs="Times New Roman"/>
          <w:spacing w:val="-1"/>
          <w:sz w:val="24"/>
          <w:szCs w:val="24"/>
        </w:rPr>
        <w:t>kohë</w:t>
      </w:r>
      <w:r w:rsidRPr="000C42FA">
        <w:rPr>
          <w:rFonts w:ascii="Garamond" w:eastAsia="Garamond" w:hAnsi="Garamond" w:cs="Times New Roman"/>
          <w:spacing w:val="35"/>
          <w:sz w:val="24"/>
          <w:szCs w:val="24"/>
        </w:rPr>
        <w:t xml:space="preserve"> </w:t>
      </w:r>
      <w:r w:rsidRPr="000C42FA">
        <w:rPr>
          <w:rFonts w:ascii="Garamond" w:eastAsia="Garamond" w:hAnsi="Garamond" w:cs="Times New Roman"/>
          <w:sz w:val="24"/>
          <w:szCs w:val="24"/>
        </w:rPr>
        <w:t>të</w:t>
      </w:r>
      <w:r w:rsidRPr="000C42FA">
        <w:rPr>
          <w:rFonts w:ascii="Garamond" w:eastAsia="Garamond" w:hAnsi="Garamond" w:cs="Times New Roman"/>
          <w:spacing w:val="40"/>
          <w:sz w:val="24"/>
          <w:szCs w:val="24"/>
        </w:rPr>
        <w:t xml:space="preserve"> </w:t>
      </w:r>
      <w:r w:rsidRPr="000C42FA">
        <w:rPr>
          <w:rFonts w:ascii="Garamond" w:eastAsia="Garamond" w:hAnsi="Garamond" w:cs="Times New Roman"/>
          <w:spacing w:val="-1"/>
          <w:sz w:val="24"/>
          <w:szCs w:val="24"/>
        </w:rPr>
        <w:t>plotë</w:t>
      </w:r>
      <w:r w:rsidRPr="000C42FA">
        <w:rPr>
          <w:rFonts w:ascii="Garamond" w:eastAsia="Garamond" w:hAnsi="Garamond" w:cs="Times New Roman"/>
          <w:spacing w:val="35"/>
          <w:sz w:val="24"/>
          <w:szCs w:val="24"/>
        </w:rPr>
        <w:t xml:space="preserve"> </w:t>
      </w:r>
      <w:r w:rsidRPr="000C42FA">
        <w:rPr>
          <w:rFonts w:ascii="Garamond" w:eastAsia="Garamond" w:hAnsi="Garamond" w:cs="Times New Roman"/>
          <w:sz w:val="24"/>
          <w:szCs w:val="24"/>
        </w:rPr>
        <w:t>/</w:t>
      </w:r>
      <w:r w:rsidRPr="000C42FA">
        <w:rPr>
          <w:rFonts w:ascii="Garamond" w:eastAsia="Garamond" w:hAnsi="Garamond" w:cs="Times New Roman"/>
          <w:spacing w:val="35"/>
          <w:sz w:val="24"/>
          <w:szCs w:val="24"/>
        </w:rPr>
        <w:t xml:space="preserve"> </w:t>
      </w:r>
      <w:r w:rsidRPr="000C42FA">
        <w:rPr>
          <w:rFonts w:ascii="Garamond" w:eastAsia="Garamond" w:hAnsi="Garamond" w:cs="Times New Roman"/>
          <w:spacing w:val="-1"/>
          <w:sz w:val="24"/>
          <w:szCs w:val="24"/>
        </w:rPr>
        <w:t>student,</w:t>
      </w:r>
      <w:r w:rsidRPr="000C42FA">
        <w:rPr>
          <w:rFonts w:ascii="Garamond" w:eastAsia="Garamond" w:hAnsi="Garamond" w:cs="Times New Roman"/>
          <w:spacing w:val="34"/>
          <w:sz w:val="24"/>
          <w:szCs w:val="24"/>
        </w:rPr>
        <w:t xml:space="preserve"> </w:t>
      </w:r>
      <w:r w:rsidRPr="000C42FA">
        <w:rPr>
          <w:rFonts w:ascii="Garamond" w:eastAsia="Garamond" w:hAnsi="Garamond" w:cs="Times New Roman"/>
          <w:spacing w:val="-1"/>
          <w:sz w:val="24"/>
          <w:szCs w:val="24"/>
        </w:rPr>
        <w:t>sipas</w:t>
      </w:r>
      <w:r w:rsidRPr="000C42FA">
        <w:rPr>
          <w:rFonts w:ascii="Garamond" w:eastAsia="Garamond" w:hAnsi="Garamond" w:cs="Times New Roman"/>
          <w:spacing w:val="34"/>
          <w:sz w:val="24"/>
          <w:szCs w:val="24"/>
        </w:rPr>
        <w:t xml:space="preserve"> </w:t>
      </w:r>
      <w:r w:rsidRPr="000C42FA">
        <w:rPr>
          <w:rFonts w:ascii="Garamond" w:eastAsia="Garamond" w:hAnsi="Garamond" w:cs="Times New Roman"/>
          <w:spacing w:val="-1"/>
          <w:sz w:val="24"/>
          <w:szCs w:val="24"/>
        </w:rPr>
        <w:t>fushave</w:t>
      </w:r>
      <w:r w:rsidRPr="000C42FA">
        <w:rPr>
          <w:rFonts w:ascii="Garamond" w:eastAsia="Garamond" w:hAnsi="Garamond" w:cs="Times New Roman"/>
          <w:spacing w:val="36"/>
          <w:sz w:val="24"/>
          <w:szCs w:val="24"/>
        </w:rPr>
        <w:t xml:space="preserve"> </w:t>
      </w:r>
      <w:r w:rsidRPr="000C42FA">
        <w:rPr>
          <w:rFonts w:ascii="Garamond" w:eastAsia="Garamond" w:hAnsi="Garamond" w:cs="Times New Roman"/>
          <w:spacing w:val="-1"/>
          <w:sz w:val="24"/>
          <w:szCs w:val="24"/>
        </w:rPr>
        <w:t>kryesore</w:t>
      </w:r>
      <w:r w:rsidRPr="000C42FA">
        <w:rPr>
          <w:rFonts w:ascii="Garamond" w:eastAsia="Garamond" w:hAnsi="Garamond" w:cs="Times New Roman"/>
          <w:spacing w:val="35"/>
          <w:sz w:val="24"/>
          <w:szCs w:val="24"/>
        </w:rPr>
        <w:t xml:space="preserve"> </w:t>
      </w:r>
      <w:r w:rsidRPr="000C42FA">
        <w:rPr>
          <w:rFonts w:ascii="Garamond" w:eastAsia="Garamond" w:hAnsi="Garamond" w:cs="Times New Roman"/>
          <w:sz w:val="24"/>
          <w:szCs w:val="24"/>
        </w:rPr>
        <w:t>të</w:t>
      </w:r>
      <w:r w:rsidRPr="000C42FA">
        <w:rPr>
          <w:rFonts w:ascii="Garamond" w:eastAsia="Garamond" w:hAnsi="Garamond" w:cs="Times New Roman"/>
          <w:spacing w:val="53"/>
          <w:w w:val="99"/>
          <w:sz w:val="24"/>
          <w:szCs w:val="24"/>
        </w:rPr>
        <w:t xml:space="preserve"> </w:t>
      </w:r>
      <w:r w:rsidRPr="000C42FA">
        <w:rPr>
          <w:rFonts w:ascii="Garamond" w:eastAsia="Garamond" w:hAnsi="Garamond" w:cs="Times New Roman"/>
          <w:spacing w:val="-1"/>
          <w:sz w:val="24"/>
          <w:szCs w:val="24"/>
        </w:rPr>
        <w:t>studimit,</w:t>
      </w:r>
      <w:r w:rsidRPr="000C42FA">
        <w:rPr>
          <w:rFonts w:ascii="Garamond" w:eastAsia="Garamond" w:hAnsi="Garamond" w:cs="Times New Roman"/>
          <w:spacing w:val="-5"/>
          <w:sz w:val="24"/>
          <w:szCs w:val="24"/>
        </w:rPr>
        <w:t xml:space="preserve"> </w:t>
      </w:r>
      <w:r w:rsidRPr="000C42FA">
        <w:rPr>
          <w:rFonts w:ascii="Garamond" w:eastAsia="Garamond" w:hAnsi="Garamond" w:cs="Times New Roman"/>
          <w:spacing w:val="-1"/>
          <w:sz w:val="24"/>
          <w:szCs w:val="24"/>
        </w:rPr>
        <w:t>është</w:t>
      </w:r>
      <w:r w:rsidRPr="000C42FA">
        <w:rPr>
          <w:rFonts w:ascii="Garamond" w:eastAsia="Garamond" w:hAnsi="Garamond" w:cs="Times New Roman"/>
          <w:spacing w:val="-5"/>
          <w:sz w:val="24"/>
          <w:szCs w:val="24"/>
        </w:rPr>
        <w:t xml:space="preserve"> </w:t>
      </w:r>
      <w:r w:rsidRPr="000C42FA">
        <w:rPr>
          <w:rFonts w:ascii="Garamond" w:eastAsia="Garamond" w:hAnsi="Garamond" w:cs="Times New Roman"/>
          <w:spacing w:val="-1"/>
          <w:sz w:val="24"/>
          <w:szCs w:val="24"/>
        </w:rPr>
        <w:t>si</w:t>
      </w:r>
      <w:r w:rsidRPr="000C42FA">
        <w:rPr>
          <w:rFonts w:ascii="Garamond" w:eastAsia="Garamond" w:hAnsi="Garamond" w:cs="Times New Roman"/>
          <w:spacing w:val="-5"/>
          <w:sz w:val="24"/>
          <w:szCs w:val="24"/>
        </w:rPr>
        <w:t xml:space="preserve"> </w:t>
      </w:r>
      <w:r w:rsidRPr="000C42FA">
        <w:rPr>
          <w:rFonts w:ascii="Garamond" w:eastAsia="Garamond" w:hAnsi="Garamond" w:cs="Times New Roman"/>
          <w:sz w:val="24"/>
          <w:szCs w:val="24"/>
        </w:rPr>
        <w:t>më</w:t>
      </w:r>
      <w:r w:rsidRPr="000C42FA">
        <w:rPr>
          <w:rFonts w:ascii="Garamond" w:eastAsia="Garamond" w:hAnsi="Garamond" w:cs="Times New Roman"/>
          <w:spacing w:val="-4"/>
          <w:sz w:val="24"/>
          <w:szCs w:val="24"/>
        </w:rPr>
        <w:t xml:space="preserve"> </w:t>
      </w:r>
      <w:r w:rsidRPr="000C42FA">
        <w:rPr>
          <w:rFonts w:ascii="Garamond" w:eastAsia="Garamond" w:hAnsi="Garamond" w:cs="Times New Roman"/>
          <w:spacing w:val="-1"/>
          <w:sz w:val="24"/>
          <w:szCs w:val="24"/>
        </w:rPr>
        <w:t>poshtë:</w:t>
      </w:r>
    </w:p>
    <w:tbl>
      <w:tblPr>
        <w:tblW w:w="0" w:type="auto"/>
        <w:tblInd w:w="463" w:type="dxa"/>
        <w:tblLayout w:type="fixed"/>
        <w:tblCellMar>
          <w:left w:w="0" w:type="dxa"/>
          <w:right w:w="0" w:type="dxa"/>
        </w:tblCellMar>
        <w:tblLook w:val="01E0" w:firstRow="1" w:lastRow="1" w:firstColumn="1" w:lastColumn="1" w:noHBand="0" w:noVBand="0"/>
      </w:tblPr>
      <w:tblGrid>
        <w:gridCol w:w="4391"/>
        <w:gridCol w:w="2552"/>
        <w:gridCol w:w="1418"/>
      </w:tblGrid>
      <w:tr w:rsidR="00062C20" w:rsidRPr="000C42FA" w:rsidTr="00062C20">
        <w:trPr>
          <w:trHeight w:val="20"/>
        </w:trPr>
        <w:tc>
          <w:tcPr>
            <w:tcW w:w="4391" w:type="dxa"/>
            <w:tcBorders>
              <w:top w:val="single" w:sz="5" w:space="0" w:color="000000"/>
              <w:left w:val="single" w:sz="5" w:space="0" w:color="000000"/>
              <w:bottom w:val="single" w:sz="5" w:space="0" w:color="000000"/>
              <w:right w:val="single" w:sz="5" w:space="0" w:color="000000"/>
            </w:tcBorders>
          </w:tcPr>
          <w:p w:rsidR="00062C20" w:rsidRPr="000C42FA" w:rsidRDefault="00062C20" w:rsidP="00062C20">
            <w:pPr>
              <w:widowControl w:val="0"/>
              <w:spacing w:after="0" w:line="240" w:lineRule="auto"/>
              <w:rPr>
                <w:rFonts w:ascii="Garamond" w:eastAsia="Garamond" w:hAnsi="Garamond" w:cs="Garamond"/>
                <w:sz w:val="24"/>
                <w:szCs w:val="24"/>
              </w:rPr>
            </w:pPr>
            <w:r w:rsidRPr="000C42FA">
              <w:rPr>
                <w:rFonts w:ascii="Garamond" w:eastAsia="Calibri" w:hAnsi="Garamond" w:cs="Times New Roman"/>
                <w:spacing w:val="-1"/>
                <w:sz w:val="24"/>
                <w:szCs w:val="24"/>
              </w:rPr>
              <w:t>Fusha</w:t>
            </w:r>
          </w:p>
        </w:tc>
        <w:tc>
          <w:tcPr>
            <w:tcW w:w="2552" w:type="dxa"/>
            <w:tcBorders>
              <w:top w:val="single" w:sz="5" w:space="0" w:color="000000"/>
              <w:left w:val="single" w:sz="5" w:space="0" w:color="000000"/>
              <w:bottom w:val="single" w:sz="5" w:space="0" w:color="000000"/>
              <w:right w:val="single" w:sz="5" w:space="0" w:color="000000"/>
            </w:tcBorders>
          </w:tcPr>
          <w:p w:rsidR="00062C20" w:rsidRPr="000C42FA" w:rsidRDefault="00062C20" w:rsidP="00062C20">
            <w:pPr>
              <w:widowControl w:val="0"/>
              <w:spacing w:after="0" w:line="240" w:lineRule="auto"/>
              <w:rPr>
                <w:rFonts w:ascii="Garamond" w:eastAsia="Garamond" w:hAnsi="Garamond" w:cs="Garamond"/>
                <w:sz w:val="24"/>
                <w:szCs w:val="24"/>
              </w:rPr>
            </w:pPr>
            <w:r w:rsidRPr="000C42FA">
              <w:rPr>
                <w:rFonts w:ascii="Garamond" w:eastAsia="Calibri" w:hAnsi="Garamond" w:cs="Times New Roman"/>
                <w:spacing w:val="-1"/>
                <w:sz w:val="24"/>
                <w:szCs w:val="24"/>
              </w:rPr>
              <w:t>Personeli</w:t>
            </w:r>
            <w:r w:rsidRPr="000C42FA">
              <w:rPr>
                <w:rFonts w:ascii="Garamond" w:eastAsia="Calibri" w:hAnsi="Garamond" w:cs="Times New Roman"/>
                <w:spacing w:val="-10"/>
                <w:sz w:val="24"/>
                <w:szCs w:val="24"/>
              </w:rPr>
              <w:t xml:space="preserve"> </w:t>
            </w:r>
            <w:r w:rsidRPr="000C42FA">
              <w:rPr>
                <w:rFonts w:ascii="Garamond" w:eastAsia="Calibri" w:hAnsi="Garamond" w:cs="Times New Roman"/>
                <w:sz w:val="24"/>
                <w:szCs w:val="24"/>
              </w:rPr>
              <w:t>akademik</w:t>
            </w:r>
          </w:p>
        </w:tc>
        <w:tc>
          <w:tcPr>
            <w:tcW w:w="1418" w:type="dxa"/>
            <w:tcBorders>
              <w:top w:val="single" w:sz="5" w:space="0" w:color="000000"/>
              <w:left w:val="single" w:sz="5" w:space="0" w:color="000000"/>
              <w:bottom w:val="single" w:sz="5" w:space="0" w:color="000000"/>
              <w:right w:val="single" w:sz="5" w:space="0" w:color="000000"/>
            </w:tcBorders>
          </w:tcPr>
          <w:p w:rsidR="00062C20" w:rsidRPr="000C42FA" w:rsidRDefault="00062C20" w:rsidP="00062C20">
            <w:pPr>
              <w:widowControl w:val="0"/>
              <w:spacing w:after="0" w:line="240" w:lineRule="auto"/>
              <w:rPr>
                <w:rFonts w:ascii="Garamond" w:eastAsia="Garamond" w:hAnsi="Garamond" w:cs="Garamond"/>
                <w:sz w:val="24"/>
                <w:szCs w:val="24"/>
              </w:rPr>
            </w:pPr>
            <w:r w:rsidRPr="000C42FA">
              <w:rPr>
                <w:rFonts w:ascii="Garamond" w:eastAsia="Calibri" w:hAnsi="Garamond" w:cs="Times New Roman"/>
                <w:sz w:val="24"/>
                <w:szCs w:val="24"/>
              </w:rPr>
              <w:t>Studentë</w:t>
            </w:r>
          </w:p>
        </w:tc>
      </w:tr>
      <w:tr w:rsidR="00062C20" w:rsidRPr="000C42FA" w:rsidTr="00062C20">
        <w:trPr>
          <w:trHeight w:val="20"/>
        </w:trPr>
        <w:tc>
          <w:tcPr>
            <w:tcW w:w="4391" w:type="dxa"/>
            <w:tcBorders>
              <w:top w:val="single" w:sz="5" w:space="0" w:color="000000"/>
              <w:left w:val="single" w:sz="5" w:space="0" w:color="000000"/>
              <w:bottom w:val="single" w:sz="5" w:space="0" w:color="000000"/>
              <w:right w:val="single" w:sz="5" w:space="0" w:color="000000"/>
            </w:tcBorders>
          </w:tcPr>
          <w:p w:rsidR="00062C20" w:rsidRPr="000C42FA" w:rsidRDefault="00062C20" w:rsidP="00062C20">
            <w:pPr>
              <w:widowControl w:val="0"/>
              <w:spacing w:after="0" w:line="240" w:lineRule="auto"/>
              <w:rPr>
                <w:rFonts w:ascii="Garamond" w:eastAsia="Garamond" w:hAnsi="Garamond" w:cs="Garamond"/>
                <w:sz w:val="24"/>
                <w:szCs w:val="24"/>
              </w:rPr>
            </w:pPr>
            <w:r w:rsidRPr="000C42FA">
              <w:rPr>
                <w:rFonts w:ascii="Garamond" w:eastAsia="Calibri" w:hAnsi="Garamond" w:cs="Times New Roman"/>
                <w:sz w:val="24"/>
                <w:szCs w:val="24"/>
              </w:rPr>
              <w:t>Shkencat</w:t>
            </w:r>
            <w:r w:rsidRPr="000C42FA">
              <w:rPr>
                <w:rFonts w:ascii="Garamond" w:eastAsia="Calibri" w:hAnsi="Garamond" w:cs="Times New Roman"/>
                <w:spacing w:val="-8"/>
                <w:sz w:val="24"/>
                <w:szCs w:val="24"/>
              </w:rPr>
              <w:t xml:space="preserve"> </w:t>
            </w:r>
            <w:r w:rsidRPr="000C42FA">
              <w:rPr>
                <w:rFonts w:ascii="Garamond" w:eastAsia="Calibri" w:hAnsi="Garamond" w:cs="Times New Roman"/>
                <w:spacing w:val="-1"/>
                <w:sz w:val="24"/>
                <w:szCs w:val="24"/>
              </w:rPr>
              <w:t>natyrore</w:t>
            </w:r>
          </w:p>
        </w:tc>
        <w:tc>
          <w:tcPr>
            <w:tcW w:w="2552" w:type="dxa"/>
            <w:tcBorders>
              <w:top w:val="single" w:sz="5" w:space="0" w:color="000000"/>
              <w:left w:val="single" w:sz="5" w:space="0" w:color="000000"/>
              <w:bottom w:val="single" w:sz="5" w:space="0" w:color="000000"/>
              <w:right w:val="single" w:sz="5" w:space="0" w:color="000000"/>
            </w:tcBorders>
          </w:tcPr>
          <w:p w:rsidR="00062C20" w:rsidRPr="000C42FA" w:rsidRDefault="00062C20" w:rsidP="00062C20">
            <w:pPr>
              <w:widowControl w:val="0"/>
              <w:spacing w:after="0" w:line="240" w:lineRule="auto"/>
              <w:rPr>
                <w:rFonts w:ascii="Garamond" w:eastAsia="Garamond" w:hAnsi="Garamond" w:cs="Garamond"/>
                <w:sz w:val="24"/>
                <w:szCs w:val="24"/>
              </w:rPr>
            </w:pPr>
            <w:r w:rsidRPr="000C42FA">
              <w:rPr>
                <w:rFonts w:ascii="Garamond" w:eastAsia="Calibri" w:hAnsi="Garamond" w:cs="Times New Roman"/>
                <w:sz w:val="24"/>
                <w:szCs w:val="24"/>
              </w:rPr>
              <w:t>1</w:t>
            </w:r>
          </w:p>
        </w:tc>
        <w:tc>
          <w:tcPr>
            <w:tcW w:w="1418" w:type="dxa"/>
            <w:tcBorders>
              <w:top w:val="single" w:sz="5" w:space="0" w:color="000000"/>
              <w:left w:val="single" w:sz="5" w:space="0" w:color="000000"/>
              <w:bottom w:val="single" w:sz="5" w:space="0" w:color="000000"/>
              <w:right w:val="single" w:sz="5" w:space="0" w:color="000000"/>
            </w:tcBorders>
          </w:tcPr>
          <w:p w:rsidR="00062C20" w:rsidRPr="000C42FA" w:rsidRDefault="00062C20" w:rsidP="00062C20">
            <w:pPr>
              <w:widowControl w:val="0"/>
              <w:spacing w:after="0" w:line="240" w:lineRule="auto"/>
              <w:rPr>
                <w:rFonts w:ascii="Garamond" w:eastAsia="Garamond" w:hAnsi="Garamond" w:cs="Garamond"/>
                <w:sz w:val="24"/>
                <w:szCs w:val="24"/>
              </w:rPr>
            </w:pPr>
            <w:r w:rsidRPr="000C42FA">
              <w:rPr>
                <w:rFonts w:ascii="Garamond" w:eastAsia="Calibri" w:hAnsi="Garamond" w:cs="Times New Roman"/>
                <w:sz w:val="24"/>
                <w:szCs w:val="24"/>
              </w:rPr>
              <w:t>45</w:t>
            </w:r>
          </w:p>
        </w:tc>
      </w:tr>
      <w:tr w:rsidR="00062C20" w:rsidRPr="000C42FA" w:rsidTr="00062C20">
        <w:trPr>
          <w:trHeight w:val="20"/>
        </w:trPr>
        <w:tc>
          <w:tcPr>
            <w:tcW w:w="4391" w:type="dxa"/>
            <w:tcBorders>
              <w:top w:val="single" w:sz="5" w:space="0" w:color="000000"/>
              <w:left w:val="single" w:sz="5" w:space="0" w:color="000000"/>
              <w:bottom w:val="single" w:sz="5" w:space="0" w:color="000000"/>
              <w:right w:val="single" w:sz="5" w:space="0" w:color="000000"/>
            </w:tcBorders>
          </w:tcPr>
          <w:p w:rsidR="00062C20" w:rsidRPr="000C42FA" w:rsidRDefault="00062C20" w:rsidP="00062C20">
            <w:pPr>
              <w:widowControl w:val="0"/>
              <w:spacing w:after="0" w:line="240" w:lineRule="auto"/>
              <w:rPr>
                <w:rFonts w:ascii="Garamond" w:eastAsia="Garamond" w:hAnsi="Garamond" w:cs="Garamond"/>
                <w:sz w:val="24"/>
                <w:szCs w:val="24"/>
              </w:rPr>
            </w:pPr>
            <w:r w:rsidRPr="000C42FA">
              <w:rPr>
                <w:rFonts w:ascii="Garamond" w:eastAsia="Calibri" w:hAnsi="Garamond" w:cs="Times New Roman"/>
                <w:spacing w:val="-1"/>
                <w:sz w:val="24"/>
                <w:szCs w:val="24"/>
              </w:rPr>
              <w:t>Inxhinieri</w:t>
            </w:r>
            <w:r w:rsidRPr="000C42FA">
              <w:rPr>
                <w:rFonts w:ascii="Garamond" w:eastAsia="Calibri" w:hAnsi="Garamond" w:cs="Times New Roman"/>
                <w:spacing w:val="-6"/>
                <w:sz w:val="24"/>
                <w:szCs w:val="24"/>
              </w:rPr>
              <w:t xml:space="preserve"> </w:t>
            </w:r>
            <w:r w:rsidRPr="000C42FA">
              <w:rPr>
                <w:rFonts w:ascii="Garamond" w:eastAsia="Calibri" w:hAnsi="Garamond" w:cs="Times New Roman"/>
                <w:sz w:val="24"/>
                <w:szCs w:val="24"/>
              </w:rPr>
              <w:t>dhe</w:t>
            </w:r>
            <w:r w:rsidRPr="000C42FA">
              <w:rPr>
                <w:rFonts w:ascii="Garamond" w:eastAsia="Calibri" w:hAnsi="Garamond" w:cs="Times New Roman"/>
                <w:spacing w:val="-5"/>
                <w:sz w:val="24"/>
                <w:szCs w:val="24"/>
              </w:rPr>
              <w:t xml:space="preserve"> </w:t>
            </w:r>
            <w:r w:rsidRPr="000C42FA">
              <w:rPr>
                <w:rFonts w:ascii="Garamond" w:eastAsia="Calibri" w:hAnsi="Garamond" w:cs="Times New Roman"/>
                <w:spacing w:val="-1"/>
                <w:sz w:val="24"/>
                <w:szCs w:val="24"/>
              </w:rPr>
              <w:t>teknologji</w:t>
            </w:r>
          </w:p>
        </w:tc>
        <w:tc>
          <w:tcPr>
            <w:tcW w:w="2552" w:type="dxa"/>
            <w:tcBorders>
              <w:top w:val="single" w:sz="5" w:space="0" w:color="000000"/>
              <w:left w:val="single" w:sz="5" w:space="0" w:color="000000"/>
              <w:bottom w:val="single" w:sz="5" w:space="0" w:color="000000"/>
              <w:right w:val="single" w:sz="5" w:space="0" w:color="000000"/>
            </w:tcBorders>
          </w:tcPr>
          <w:p w:rsidR="00062C20" w:rsidRPr="000C42FA" w:rsidRDefault="00062C20" w:rsidP="00062C20">
            <w:pPr>
              <w:widowControl w:val="0"/>
              <w:spacing w:after="0" w:line="240" w:lineRule="auto"/>
              <w:rPr>
                <w:rFonts w:ascii="Garamond" w:eastAsia="Garamond" w:hAnsi="Garamond" w:cs="Garamond"/>
                <w:sz w:val="24"/>
                <w:szCs w:val="24"/>
              </w:rPr>
            </w:pPr>
            <w:r w:rsidRPr="000C42FA">
              <w:rPr>
                <w:rFonts w:ascii="Garamond" w:eastAsia="Calibri" w:hAnsi="Garamond" w:cs="Times New Roman"/>
                <w:sz w:val="24"/>
                <w:szCs w:val="24"/>
              </w:rPr>
              <w:t>1</w:t>
            </w:r>
          </w:p>
        </w:tc>
        <w:tc>
          <w:tcPr>
            <w:tcW w:w="1418" w:type="dxa"/>
            <w:tcBorders>
              <w:top w:val="single" w:sz="5" w:space="0" w:color="000000"/>
              <w:left w:val="single" w:sz="5" w:space="0" w:color="000000"/>
              <w:bottom w:val="single" w:sz="5" w:space="0" w:color="000000"/>
              <w:right w:val="single" w:sz="5" w:space="0" w:color="000000"/>
            </w:tcBorders>
          </w:tcPr>
          <w:p w:rsidR="00062C20" w:rsidRPr="000C42FA" w:rsidRDefault="00062C20" w:rsidP="00062C20">
            <w:pPr>
              <w:widowControl w:val="0"/>
              <w:spacing w:after="0" w:line="240" w:lineRule="auto"/>
              <w:rPr>
                <w:rFonts w:ascii="Garamond" w:eastAsia="Garamond" w:hAnsi="Garamond" w:cs="Garamond"/>
                <w:sz w:val="24"/>
                <w:szCs w:val="24"/>
              </w:rPr>
            </w:pPr>
            <w:r w:rsidRPr="000C42FA">
              <w:rPr>
                <w:rFonts w:ascii="Garamond" w:eastAsia="Calibri" w:hAnsi="Garamond" w:cs="Times New Roman"/>
                <w:sz w:val="24"/>
                <w:szCs w:val="24"/>
              </w:rPr>
              <w:t>35</w:t>
            </w:r>
          </w:p>
        </w:tc>
      </w:tr>
      <w:tr w:rsidR="00062C20" w:rsidRPr="000C42FA" w:rsidTr="00062C20">
        <w:trPr>
          <w:trHeight w:val="20"/>
        </w:trPr>
        <w:tc>
          <w:tcPr>
            <w:tcW w:w="4391" w:type="dxa"/>
            <w:tcBorders>
              <w:top w:val="single" w:sz="5" w:space="0" w:color="000000"/>
              <w:left w:val="single" w:sz="5" w:space="0" w:color="000000"/>
              <w:bottom w:val="single" w:sz="5" w:space="0" w:color="000000"/>
              <w:right w:val="single" w:sz="5" w:space="0" w:color="000000"/>
            </w:tcBorders>
          </w:tcPr>
          <w:p w:rsidR="00062C20" w:rsidRPr="000C42FA" w:rsidRDefault="00062C20" w:rsidP="00062C20">
            <w:pPr>
              <w:widowControl w:val="0"/>
              <w:spacing w:after="0" w:line="240" w:lineRule="auto"/>
              <w:rPr>
                <w:rFonts w:ascii="Garamond" w:eastAsia="Garamond" w:hAnsi="Garamond" w:cs="Garamond"/>
                <w:sz w:val="24"/>
                <w:szCs w:val="24"/>
              </w:rPr>
            </w:pPr>
            <w:r w:rsidRPr="000C42FA">
              <w:rPr>
                <w:rFonts w:ascii="Garamond" w:eastAsia="Calibri" w:hAnsi="Garamond" w:cs="Times New Roman"/>
                <w:sz w:val="24"/>
                <w:szCs w:val="24"/>
              </w:rPr>
              <w:t>Shkenca</w:t>
            </w:r>
            <w:r w:rsidRPr="000C42FA">
              <w:rPr>
                <w:rFonts w:ascii="Garamond" w:eastAsia="Calibri" w:hAnsi="Garamond" w:cs="Times New Roman"/>
                <w:spacing w:val="-8"/>
                <w:sz w:val="24"/>
                <w:szCs w:val="24"/>
              </w:rPr>
              <w:t xml:space="preserve"> </w:t>
            </w:r>
            <w:r w:rsidRPr="000C42FA">
              <w:rPr>
                <w:rFonts w:ascii="Garamond" w:eastAsia="Calibri" w:hAnsi="Garamond" w:cs="Times New Roman"/>
                <w:spacing w:val="-1"/>
                <w:sz w:val="24"/>
                <w:szCs w:val="24"/>
              </w:rPr>
              <w:t>mjekësore</w:t>
            </w:r>
            <w:r w:rsidRPr="000C42FA">
              <w:rPr>
                <w:rFonts w:ascii="Garamond" w:eastAsia="Calibri" w:hAnsi="Garamond" w:cs="Times New Roman"/>
                <w:spacing w:val="-7"/>
                <w:sz w:val="24"/>
                <w:szCs w:val="24"/>
              </w:rPr>
              <w:t xml:space="preserve"> </w:t>
            </w:r>
            <w:r w:rsidRPr="000C42FA">
              <w:rPr>
                <w:rFonts w:ascii="Garamond" w:eastAsia="Calibri" w:hAnsi="Garamond" w:cs="Times New Roman"/>
                <w:sz w:val="24"/>
                <w:szCs w:val="24"/>
              </w:rPr>
              <w:t>dhe</w:t>
            </w:r>
            <w:r w:rsidRPr="000C42FA">
              <w:rPr>
                <w:rFonts w:ascii="Garamond" w:eastAsia="Calibri" w:hAnsi="Garamond" w:cs="Times New Roman"/>
                <w:spacing w:val="-6"/>
                <w:sz w:val="24"/>
                <w:szCs w:val="24"/>
              </w:rPr>
              <w:t xml:space="preserve"> </w:t>
            </w:r>
            <w:r w:rsidRPr="000C42FA">
              <w:rPr>
                <w:rFonts w:ascii="Garamond" w:eastAsia="Calibri" w:hAnsi="Garamond" w:cs="Times New Roman"/>
                <w:spacing w:val="-1"/>
                <w:sz w:val="24"/>
                <w:szCs w:val="24"/>
              </w:rPr>
              <w:t>shëndetit</w:t>
            </w:r>
          </w:p>
        </w:tc>
        <w:tc>
          <w:tcPr>
            <w:tcW w:w="2552" w:type="dxa"/>
            <w:tcBorders>
              <w:top w:val="single" w:sz="5" w:space="0" w:color="000000"/>
              <w:left w:val="single" w:sz="5" w:space="0" w:color="000000"/>
              <w:bottom w:val="single" w:sz="5" w:space="0" w:color="000000"/>
              <w:right w:val="single" w:sz="5" w:space="0" w:color="000000"/>
            </w:tcBorders>
          </w:tcPr>
          <w:p w:rsidR="00062C20" w:rsidRPr="000C42FA" w:rsidRDefault="00062C20" w:rsidP="00062C20">
            <w:pPr>
              <w:widowControl w:val="0"/>
              <w:spacing w:after="0" w:line="240" w:lineRule="auto"/>
              <w:rPr>
                <w:rFonts w:ascii="Garamond" w:eastAsia="Garamond" w:hAnsi="Garamond" w:cs="Garamond"/>
                <w:sz w:val="24"/>
                <w:szCs w:val="24"/>
              </w:rPr>
            </w:pPr>
            <w:r w:rsidRPr="000C42FA">
              <w:rPr>
                <w:rFonts w:ascii="Garamond" w:eastAsia="Calibri" w:hAnsi="Garamond" w:cs="Times New Roman"/>
                <w:sz w:val="24"/>
                <w:szCs w:val="24"/>
              </w:rPr>
              <w:t>1</w:t>
            </w:r>
          </w:p>
        </w:tc>
        <w:tc>
          <w:tcPr>
            <w:tcW w:w="1418" w:type="dxa"/>
            <w:tcBorders>
              <w:top w:val="single" w:sz="5" w:space="0" w:color="000000"/>
              <w:left w:val="single" w:sz="5" w:space="0" w:color="000000"/>
              <w:bottom w:val="single" w:sz="5" w:space="0" w:color="000000"/>
              <w:right w:val="single" w:sz="5" w:space="0" w:color="000000"/>
            </w:tcBorders>
          </w:tcPr>
          <w:p w:rsidR="00062C20" w:rsidRPr="000C42FA" w:rsidRDefault="00062C20" w:rsidP="00062C20">
            <w:pPr>
              <w:widowControl w:val="0"/>
              <w:spacing w:after="0" w:line="240" w:lineRule="auto"/>
              <w:rPr>
                <w:rFonts w:ascii="Garamond" w:eastAsia="Garamond" w:hAnsi="Garamond" w:cs="Garamond"/>
                <w:sz w:val="24"/>
                <w:szCs w:val="24"/>
              </w:rPr>
            </w:pPr>
            <w:r w:rsidRPr="000C42FA">
              <w:rPr>
                <w:rFonts w:ascii="Garamond" w:eastAsia="Calibri" w:hAnsi="Garamond" w:cs="Times New Roman"/>
                <w:sz w:val="24"/>
                <w:szCs w:val="24"/>
              </w:rPr>
              <w:t>35</w:t>
            </w:r>
          </w:p>
        </w:tc>
      </w:tr>
      <w:tr w:rsidR="00062C20" w:rsidRPr="000C42FA" w:rsidTr="00062C20">
        <w:trPr>
          <w:trHeight w:val="20"/>
        </w:trPr>
        <w:tc>
          <w:tcPr>
            <w:tcW w:w="4391" w:type="dxa"/>
            <w:tcBorders>
              <w:top w:val="single" w:sz="5" w:space="0" w:color="000000"/>
              <w:left w:val="single" w:sz="5" w:space="0" w:color="000000"/>
              <w:bottom w:val="single" w:sz="5" w:space="0" w:color="000000"/>
              <w:right w:val="single" w:sz="5" w:space="0" w:color="000000"/>
            </w:tcBorders>
          </w:tcPr>
          <w:p w:rsidR="00062C20" w:rsidRPr="000C42FA" w:rsidRDefault="00062C20" w:rsidP="00062C20">
            <w:pPr>
              <w:widowControl w:val="0"/>
              <w:spacing w:after="0" w:line="240" w:lineRule="auto"/>
              <w:rPr>
                <w:rFonts w:ascii="Garamond" w:eastAsia="Garamond" w:hAnsi="Garamond" w:cs="Garamond"/>
                <w:sz w:val="24"/>
                <w:szCs w:val="24"/>
              </w:rPr>
            </w:pPr>
            <w:r w:rsidRPr="000C42FA">
              <w:rPr>
                <w:rFonts w:ascii="Garamond" w:eastAsia="Calibri" w:hAnsi="Garamond" w:cs="Times New Roman"/>
                <w:sz w:val="24"/>
                <w:szCs w:val="24"/>
              </w:rPr>
              <w:t>Shkenca</w:t>
            </w:r>
            <w:r w:rsidRPr="000C42FA">
              <w:rPr>
                <w:rFonts w:ascii="Garamond" w:eastAsia="Calibri" w:hAnsi="Garamond" w:cs="Times New Roman"/>
                <w:spacing w:val="-7"/>
                <w:sz w:val="24"/>
                <w:szCs w:val="24"/>
              </w:rPr>
              <w:t xml:space="preserve"> </w:t>
            </w:r>
            <w:r w:rsidRPr="000C42FA">
              <w:rPr>
                <w:rFonts w:ascii="Garamond" w:eastAsia="Calibri" w:hAnsi="Garamond" w:cs="Times New Roman"/>
                <w:spacing w:val="-1"/>
                <w:sz w:val="24"/>
                <w:szCs w:val="24"/>
              </w:rPr>
              <w:t>bujqësore</w:t>
            </w:r>
            <w:r w:rsidRPr="000C42FA">
              <w:rPr>
                <w:rFonts w:ascii="Garamond" w:eastAsia="Calibri" w:hAnsi="Garamond" w:cs="Times New Roman"/>
                <w:spacing w:val="-6"/>
                <w:sz w:val="24"/>
                <w:szCs w:val="24"/>
              </w:rPr>
              <w:t xml:space="preserve"> </w:t>
            </w:r>
            <w:r w:rsidRPr="000C42FA">
              <w:rPr>
                <w:rFonts w:ascii="Garamond" w:eastAsia="Calibri" w:hAnsi="Garamond" w:cs="Times New Roman"/>
                <w:sz w:val="24"/>
                <w:szCs w:val="24"/>
              </w:rPr>
              <w:t>dhe</w:t>
            </w:r>
            <w:r w:rsidRPr="000C42FA">
              <w:rPr>
                <w:rFonts w:ascii="Garamond" w:eastAsia="Calibri" w:hAnsi="Garamond" w:cs="Times New Roman"/>
                <w:spacing w:val="-5"/>
                <w:sz w:val="24"/>
                <w:szCs w:val="24"/>
              </w:rPr>
              <w:t xml:space="preserve"> </w:t>
            </w:r>
            <w:r w:rsidRPr="000C42FA">
              <w:rPr>
                <w:rFonts w:ascii="Garamond" w:eastAsia="Calibri" w:hAnsi="Garamond" w:cs="Times New Roman"/>
                <w:spacing w:val="-1"/>
                <w:sz w:val="24"/>
                <w:szCs w:val="24"/>
              </w:rPr>
              <w:t>veterinarisë</w:t>
            </w:r>
          </w:p>
        </w:tc>
        <w:tc>
          <w:tcPr>
            <w:tcW w:w="2552" w:type="dxa"/>
            <w:tcBorders>
              <w:top w:val="single" w:sz="5" w:space="0" w:color="000000"/>
              <w:left w:val="single" w:sz="5" w:space="0" w:color="000000"/>
              <w:bottom w:val="single" w:sz="5" w:space="0" w:color="000000"/>
              <w:right w:val="single" w:sz="5" w:space="0" w:color="000000"/>
            </w:tcBorders>
          </w:tcPr>
          <w:p w:rsidR="00062C20" w:rsidRPr="000C42FA" w:rsidRDefault="00062C20" w:rsidP="00062C20">
            <w:pPr>
              <w:widowControl w:val="0"/>
              <w:spacing w:after="0" w:line="240" w:lineRule="auto"/>
              <w:rPr>
                <w:rFonts w:ascii="Garamond" w:eastAsia="Garamond" w:hAnsi="Garamond" w:cs="Garamond"/>
                <w:sz w:val="24"/>
                <w:szCs w:val="24"/>
              </w:rPr>
            </w:pPr>
            <w:r w:rsidRPr="000C42FA">
              <w:rPr>
                <w:rFonts w:ascii="Garamond" w:eastAsia="Calibri" w:hAnsi="Garamond" w:cs="Times New Roman"/>
                <w:sz w:val="24"/>
                <w:szCs w:val="24"/>
              </w:rPr>
              <w:t>1</w:t>
            </w:r>
          </w:p>
        </w:tc>
        <w:tc>
          <w:tcPr>
            <w:tcW w:w="1418" w:type="dxa"/>
            <w:tcBorders>
              <w:top w:val="single" w:sz="5" w:space="0" w:color="000000"/>
              <w:left w:val="single" w:sz="5" w:space="0" w:color="000000"/>
              <w:bottom w:val="single" w:sz="5" w:space="0" w:color="000000"/>
              <w:right w:val="single" w:sz="5" w:space="0" w:color="000000"/>
            </w:tcBorders>
          </w:tcPr>
          <w:p w:rsidR="00062C20" w:rsidRPr="000C42FA" w:rsidRDefault="00062C20" w:rsidP="00062C20">
            <w:pPr>
              <w:widowControl w:val="0"/>
              <w:spacing w:after="0" w:line="240" w:lineRule="auto"/>
              <w:rPr>
                <w:rFonts w:ascii="Garamond" w:eastAsia="Garamond" w:hAnsi="Garamond" w:cs="Garamond"/>
                <w:sz w:val="24"/>
                <w:szCs w:val="24"/>
              </w:rPr>
            </w:pPr>
            <w:r w:rsidRPr="000C42FA">
              <w:rPr>
                <w:rFonts w:ascii="Garamond" w:eastAsia="Calibri" w:hAnsi="Garamond" w:cs="Times New Roman"/>
                <w:sz w:val="24"/>
                <w:szCs w:val="24"/>
              </w:rPr>
              <w:t>45</w:t>
            </w:r>
          </w:p>
        </w:tc>
      </w:tr>
      <w:tr w:rsidR="00062C20" w:rsidRPr="000C42FA" w:rsidTr="00062C20">
        <w:trPr>
          <w:trHeight w:val="20"/>
        </w:trPr>
        <w:tc>
          <w:tcPr>
            <w:tcW w:w="4391" w:type="dxa"/>
            <w:tcBorders>
              <w:top w:val="single" w:sz="5" w:space="0" w:color="000000"/>
              <w:left w:val="single" w:sz="5" w:space="0" w:color="000000"/>
              <w:bottom w:val="single" w:sz="5" w:space="0" w:color="000000"/>
              <w:right w:val="single" w:sz="5" w:space="0" w:color="000000"/>
            </w:tcBorders>
          </w:tcPr>
          <w:p w:rsidR="00062C20" w:rsidRPr="000C42FA" w:rsidRDefault="00062C20" w:rsidP="00062C20">
            <w:pPr>
              <w:widowControl w:val="0"/>
              <w:spacing w:after="0" w:line="240" w:lineRule="auto"/>
              <w:rPr>
                <w:rFonts w:ascii="Garamond" w:eastAsia="Garamond" w:hAnsi="Garamond" w:cs="Garamond"/>
                <w:sz w:val="24"/>
                <w:szCs w:val="24"/>
              </w:rPr>
            </w:pPr>
            <w:r w:rsidRPr="000C42FA">
              <w:rPr>
                <w:rFonts w:ascii="Garamond" w:eastAsia="Calibri" w:hAnsi="Garamond" w:cs="Times New Roman"/>
                <w:sz w:val="24"/>
                <w:szCs w:val="24"/>
              </w:rPr>
              <w:t>Shkenca</w:t>
            </w:r>
            <w:r w:rsidRPr="000C42FA">
              <w:rPr>
                <w:rFonts w:ascii="Garamond" w:eastAsia="Calibri" w:hAnsi="Garamond" w:cs="Times New Roman"/>
                <w:spacing w:val="-11"/>
                <w:sz w:val="24"/>
                <w:szCs w:val="24"/>
              </w:rPr>
              <w:t xml:space="preserve"> </w:t>
            </w:r>
            <w:r w:rsidRPr="000C42FA">
              <w:rPr>
                <w:rFonts w:ascii="Garamond" w:eastAsia="Calibri" w:hAnsi="Garamond" w:cs="Times New Roman"/>
                <w:spacing w:val="-1"/>
                <w:sz w:val="24"/>
                <w:szCs w:val="24"/>
              </w:rPr>
              <w:t>sociale</w:t>
            </w:r>
          </w:p>
        </w:tc>
        <w:tc>
          <w:tcPr>
            <w:tcW w:w="2552" w:type="dxa"/>
            <w:tcBorders>
              <w:top w:val="single" w:sz="5" w:space="0" w:color="000000"/>
              <w:left w:val="single" w:sz="5" w:space="0" w:color="000000"/>
              <w:bottom w:val="single" w:sz="5" w:space="0" w:color="000000"/>
              <w:right w:val="single" w:sz="5" w:space="0" w:color="000000"/>
            </w:tcBorders>
          </w:tcPr>
          <w:p w:rsidR="00062C20" w:rsidRPr="000C42FA" w:rsidRDefault="00062C20" w:rsidP="00062C20">
            <w:pPr>
              <w:widowControl w:val="0"/>
              <w:spacing w:after="0" w:line="240" w:lineRule="auto"/>
              <w:rPr>
                <w:rFonts w:ascii="Garamond" w:eastAsia="Garamond" w:hAnsi="Garamond" w:cs="Garamond"/>
                <w:sz w:val="24"/>
                <w:szCs w:val="24"/>
              </w:rPr>
            </w:pPr>
            <w:r w:rsidRPr="000C42FA">
              <w:rPr>
                <w:rFonts w:ascii="Garamond" w:eastAsia="Calibri" w:hAnsi="Garamond" w:cs="Times New Roman"/>
                <w:sz w:val="24"/>
                <w:szCs w:val="24"/>
              </w:rPr>
              <w:t>1</w:t>
            </w:r>
          </w:p>
        </w:tc>
        <w:tc>
          <w:tcPr>
            <w:tcW w:w="1418" w:type="dxa"/>
            <w:tcBorders>
              <w:top w:val="single" w:sz="5" w:space="0" w:color="000000"/>
              <w:left w:val="single" w:sz="5" w:space="0" w:color="000000"/>
              <w:bottom w:val="single" w:sz="5" w:space="0" w:color="000000"/>
              <w:right w:val="single" w:sz="5" w:space="0" w:color="000000"/>
            </w:tcBorders>
          </w:tcPr>
          <w:p w:rsidR="00062C20" w:rsidRPr="000C42FA" w:rsidRDefault="00062C20" w:rsidP="00062C20">
            <w:pPr>
              <w:widowControl w:val="0"/>
              <w:spacing w:after="0" w:line="240" w:lineRule="auto"/>
              <w:rPr>
                <w:rFonts w:ascii="Garamond" w:eastAsia="Garamond" w:hAnsi="Garamond" w:cs="Garamond"/>
                <w:sz w:val="24"/>
                <w:szCs w:val="24"/>
              </w:rPr>
            </w:pPr>
            <w:r w:rsidRPr="000C42FA">
              <w:rPr>
                <w:rFonts w:ascii="Garamond" w:eastAsia="Calibri" w:hAnsi="Garamond" w:cs="Times New Roman"/>
                <w:sz w:val="24"/>
                <w:szCs w:val="24"/>
              </w:rPr>
              <w:t>45</w:t>
            </w:r>
          </w:p>
        </w:tc>
      </w:tr>
      <w:tr w:rsidR="00062C20" w:rsidRPr="000C42FA" w:rsidTr="00062C20">
        <w:trPr>
          <w:trHeight w:val="20"/>
        </w:trPr>
        <w:tc>
          <w:tcPr>
            <w:tcW w:w="4391" w:type="dxa"/>
            <w:tcBorders>
              <w:top w:val="single" w:sz="5" w:space="0" w:color="000000"/>
              <w:left w:val="single" w:sz="5" w:space="0" w:color="000000"/>
              <w:bottom w:val="single" w:sz="5" w:space="0" w:color="000000"/>
              <w:right w:val="single" w:sz="5" w:space="0" w:color="000000"/>
            </w:tcBorders>
          </w:tcPr>
          <w:p w:rsidR="00062C20" w:rsidRPr="000C42FA" w:rsidRDefault="00062C20" w:rsidP="00062C20">
            <w:pPr>
              <w:widowControl w:val="0"/>
              <w:spacing w:after="0" w:line="240" w:lineRule="auto"/>
              <w:rPr>
                <w:rFonts w:ascii="Garamond" w:eastAsia="Garamond" w:hAnsi="Garamond" w:cs="Garamond"/>
                <w:sz w:val="24"/>
                <w:szCs w:val="24"/>
              </w:rPr>
            </w:pPr>
            <w:r w:rsidRPr="000C42FA">
              <w:rPr>
                <w:rFonts w:ascii="Garamond" w:eastAsia="Calibri" w:hAnsi="Garamond" w:cs="Times New Roman"/>
                <w:sz w:val="24"/>
                <w:szCs w:val="24"/>
              </w:rPr>
              <w:t>Shkenca</w:t>
            </w:r>
            <w:r w:rsidRPr="000C42FA">
              <w:rPr>
                <w:rFonts w:ascii="Garamond" w:eastAsia="Calibri" w:hAnsi="Garamond" w:cs="Times New Roman"/>
                <w:spacing w:val="-5"/>
                <w:sz w:val="24"/>
                <w:szCs w:val="24"/>
              </w:rPr>
              <w:t xml:space="preserve"> </w:t>
            </w:r>
            <w:r w:rsidRPr="000C42FA">
              <w:rPr>
                <w:rFonts w:ascii="Garamond" w:eastAsia="Calibri" w:hAnsi="Garamond" w:cs="Times New Roman"/>
                <w:spacing w:val="-1"/>
                <w:sz w:val="24"/>
                <w:szCs w:val="24"/>
              </w:rPr>
              <w:t>humane</w:t>
            </w:r>
            <w:r w:rsidRPr="000C42FA">
              <w:rPr>
                <w:rFonts w:ascii="Garamond" w:eastAsia="Calibri" w:hAnsi="Garamond" w:cs="Times New Roman"/>
                <w:spacing w:val="-4"/>
                <w:sz w:val="24"/>
                <w:szCs w:val="24"/>
              </w:rPr>
              <w:t xml:space="preserve"> </w:t>
            </w:r>
            <w:r w:rsidRPr="000C42FA">
              <w:rPr>
                <w:rFonts w:ascii="Garamond" w:eastAsia="Calibri" w:hAnsi="Garamond" w:cs="Times New Roman"/>
                <w:sz w:val="24"/>
                <w:szCs w:val="24"/>
              </w:rPr>
              <w:t>dhe</w:t>
            </w:r>
            <w:r w:rsidRPr="000C42FA">
              <w:rPr>
                <w:rFonts w:ascii="Garamond" w:eastAsia="Calibri" w:hAnsi="Garamond" w:cs="Times New Roman"/>
                <w:spacing w:val="-3"/>
                <w:sz w:val="24"/>
                <w:szCs w:val="24"/>
              </w:rPr>
              <w:t xml:space="preserve"> </w:t>
            </w:r>
            <w:r w:rsidRPr="000C42FA">
              <w:rPr>
                <w:rFonts w:ascii="Garamond" w:eastAsia="Calibri" w:hAnsi="Garamond" w:cs="Times New Roman"/>
                <w:spacing w:val="-1"/>
                <w:sz w:val="24"/>
                <w:szCs w:val="24"/>
              </w:rPr>
              <w:t>arte</w:t>
            </w:r>
          </w:p>
        </w:tc>
        <w:tc>
          <w:tcPr>
            <w:tcW w:w="2552" w:type="dxa"/>
            <w:tcBorders>
              <w:top w:val="single" w:sz="5" w:space="0" w:color="000000"/>
              <w:left w:val="single" w:sz="5" w:space="0" w:color="000000"/>
              <w:bottom w:val="single" w:sz="5" w:space="0" w:color="000000"/>
              <w:right w:val="single" w:sz="5" w:space="0" w:color="000000"/>
            </w:tcBorders>
          </w:tcPr>
          <w:p w:rsidR="00062C20" w:rsidRPr="000C42FA" w:rsidRDefault="00062C20" w:rsidP="00062C20">
            <w:pPr>
              <w:widowControl w:val="0"/>
              <w:spacing w:after="0" w:line="240" w:lineRule="auto"/>
              <w:rPr>
                <w:rFonts w:ascii="Garamond" w:eastAsia="Garamond" w:hAnsi="Garamond" w:cs="Garamond"/>
                <w:sz w:val="24"/>
                <w:szCs w:val="24"/>
              </w:rPr>
            </w:pPr>
            <w:r w:rsidRPr="000C42FA">
              <w:rPr>
                <w:rFonts w:ascii="Garamond" w:eastAsia="Calibri" w:hAnsi="Garamond" w:cs="Times New Roman"/>
                <w:sz w:val="24"/>
                <w:szCs w:val="24"/>
              </w:rPr>
              <w:t>1</w:t>
            </w:r>
          </w:p>
        </w:tc>
        <w:tc>
          <w:tcPr>
            <w:tcW w:w="1418" w:type="dxa"/>
            <w:tcBorders>
              <w:top w:val="single" w:sz="5" w:space="0" w:color="000000"/>
              <w:left w:val="single" w:sz="5" w:space="0" w:color="000000"/>
              <w:bottom w:val="single" w:sz="5" w:space="0" w:color="000000"/>
              <w:right w:val="single" w:sz="5" w:space="0" w:color="000000"/>
            </w:tcBorders>
          </w:tcPr>
          <w:p w:rsidR="00062C20" w:rsidRPr="000C42FA" w:rsidRDefault="00062C20" w:rsidP="00062C20">
            <w:pPr>
              <w:widowControl w:val="0"/>
              <w:spacing w:after="0" w:line="240" w:lineRule="auto"/>
              <w:rPr>
                <w:rFonts w:ascii="Garamond" w:eastAsia="Garamond" w:hAnsi="Garamond" w:cs="Garamond"/>
                <w:sz w:val="24"/>
                <w:szCs w:val="24"/>
              </w:rPr>
            </w:pPr>
            <w:r w:rsidRPr="000C42FA">
              <w:rPr>
                <w:rFonts w:ascii="Garamond" w:eastAsia="Calibri" w:hAnsi="Garamond" w:cs="Times New Roman"/>
                <w:sz w:val="24"/>
                <w:szCs w:val="24"/>
              </w:rPr>
              <w:t>45</w:t>
            </w:r>
          </w:p>
        </w:tc>
      </w:tr>
    </w:tbl>
    <w:p w:rsidR="00062C20" w:rsidRPr="000C42FA" w:rsidRDefault="00062C20" w:rsidP="00062C20">
      <w:pPr>
        <w:widowControl w:val="0"/>
        <w:tabs>
          <w:tab w:val="left" w:pos="811"/>
        </w:tabs>
        <w:spacing w:after="0" w:line="240" w:lineRule="auto"/>
        <w:ind w:firstLine="284"/>
        <w:jc w:val="both"/>
        <w:rPr>
          <w:rFonts w:ascii="Garamond" w:eastAsia="Garamond" w:hAnsi="Garamond" w:cs="Times New Roman"/>
          <w:sz w:val="24"/>
          <w:szCs w:val="24"/>
        </w:rPr>
      </w:pPr>
      <w:r w:rsidRPr="000C42FA">
        <w:rPr>
          <w:rFonts w:ascii="Garamond" w:eastAsia="Garamond" w:hAnsi="Garamond" w:cs="Times New Roman"/>
          <w:sz w:val="24"/>
          <w:szCs w:val="24"/>
        </w:rPr>
        <w:t>B. Ambientet</w:t>
      </w:r>
      <w:r w:rsidRPr="000C42FA">
        <w:rPr>
          <w:rFonts w:ascii="Garamond" w:eastAsia="Garamond" w:hAnsi="Garamond" w:cs="Times New Roman"/>
          <w:spacing w:val="10"/>
          <w:sz w:val="24"/>
          <w:szCs w:val="24"/>
        </w:rPr>
        <w:t xml:space="preserve"> </w:t>
      </w:r>
      <w:r w:rsidRPr="000C42FA">
        <w:rPr>
          <w:rFonts w:ascii="Garamond" w:eastAsia="Garamond" w:hAnsi="Garamond" w:cs="Times New Roman"/>
          <w:spacing w:val="-1"/>
          <w:sz w:val="24"/>
          <w:szCs w:val="24"/>
        </w:rPr>
        <w:t>minimale</w:t>
      </w:r>
      <w:r w:rsidRPr="000C42FA">
        <w:rPr>
          <w:rFonts w:ascii="Garamond" w:eastAsia="Garamond" w:hAnsi="Garamond" w:cs="Times New Roman"/>
          <w:spacing w:val="12"/>
          <w:sz w:val="24"/>
          <w:szCs w:val="24"/>
        </w:rPr>
        <w:t xml:space="preserve"> </w:t>
      </w:r>
      <w:r w:rsidRPr="000C42FA">
        <w:rPr>
          <w:rFonts w:ascii="Garamond" w:eastAsia="Garamond" w:hAnsi="Garamond" w:cs="Times New Roman"/>
          <w:sz w:val="24"/>
          <w:szCs w:val="24"/>
        </w:rPr>
        <w:t>të</w:t>
      </w:r>
      <w:r w:rsidRPr="000C42FA">
        <w:rPr>
          <w:rFonts w:ascii="Garamond" w:eastAsia="Garamond" w:hAnsi="Garamond" w:cs="Times New Roman"/>
          <w:spacing w:val="9"/>
          <w:sz w:val="24"/>
          <w:szCs w:val="24"/>
        </w:rPr>
        <w:t xml:space="preserve"> </w:t>
      </w:r>
      <w:r w:rsidRPr="000C42FA">
        <w:rPr>
          <w:rFonts w:ascii="Garamond" w:eastAsia="Garamond" w:hAnsi="Garamond" w:cs="Times New Roman"/>
          <w:spacing w:val="-1"/>
          <w:sz w:val="24"/>
          <w:szCs w:val="24"/>
        </w:rPr>
        <w:t>nevojshme</w:t>
      </w:r>
      <w:r w:rsidRPr="000C42FA">
        <w:rPr>
          <w:rFonts w:ascii="Garamond" w:eastAsia="Garamond" w:hAnsi="Garamond" w:cs="Times New Roman"/>
          <w:spacing w:val="11"/>
          <w:sz w:val="24"/>
          <w:szCs w:val="24"/>
        </w:rPr>
        <w:t xml:space="preserve"> </w:t>
      </w:r>
      <w:r w:rsidRPr="000C42FA">
        <w:rPr>
          <w:rFonts w:ascii="Garamond" w:eastAsia="Garamond" w:hAnsi="Garamond" w:cs="Times New Roman"/>
          <w:spacing w:val="-1"/>
          <w:sz w:val="24"/>
          <w:szCs w:val="24"/>
        </w:rPr>
        <w:t>për</w:t>
      </w:r>
      <w:r w:rsidRPr="000C42FA">
        <w:rPr>
          <w:rFonts w:ascii="Garamond" w:eastAsia="Garamond" w:hAnsi="Garamond" w:cs="Times New Roman"/>
          <w:spacing w:val="11"/>
          <w:sz w:val="24"/>
          <w:szCs w:val="24"/>
        </w:rPr>
        <w:t xml:space="preserve"> </w:t>
      </w:r>
      <w:r w:rsidRPr="000C42FA">
        <w:rPr>
          <w:rFonts w:ascii="Garamond" w:eastAsia="Garamond" w:hAnsi="Garamond" w:cs="Times New Roman"/>
          <w:spacing w:val="-1"/>
          <w:sz w:val="24"/>
          <w:szCs w:val="24"/>
        </w:rPr>
        <w:t>hapjen</w:t>
      </w:r>
      <w:r w:rsidRPr="000C42FA">
        <w:rPr>
          <w:rFonts w:ascii="Garamond" w:eastAsia="Garamond" w:hAnsi="Garamond" w:cs="Times New Roman"/>
          <w:spacing w:val="8"/>
          <w:sz w:val="24"/>
          <w:szCs w:val="24"/>
        </w:rPr>
        <w:t xml:space="preserve"> </w:t>
      </w:r>
      <w:r w:rsidRPr="000C42FA">
        <w:rPr>
          <w:rFonts w:ascii="Garamond" w:eastAsia="Garamond" w:hAnsi="Garamond" w:cs="Times New Roman"/>
          <w:sz w:val="24"/>
          <w:szCs w:val="24"/>
        </w:rPr>
        <w:t>e</w:t>
      </w:r>
      <w:r w:rsidRPr="000C42FA">
        <w:rPr>
          <w:rFonts w:ascii="Garamond" w:eastAsia="Garamond" w:hAnsi="Garamond" w:cs="Times New Roman"/>
          <w:spacing w:val="12"/>
          <w:sz w:val="24"/>
          <w:szCs w:val="24"/>
        </w:rPr>
        <w:t xml:space="preserve"> </w:t>
      </w:r>
      <w:r w:rsidRPr="000C42FA">
        <w:rPr>
          <w:rFonts w:ascii="Garamond" w:eastAsia="Garamond" w:hAnsi="Garamond" w:cs="Times New Roman"/>
          <w:spacing w:val="-1"/>
          <w:sz w:val="24"/>
          <w:szCs w:val="24"/>
        </w:rPr>
        <w:t>institucioneve</w:t>
      </w:r>
      <w:r w:rsidRPr="000C42FA">
        <w:rPr>
          <w:rFonts w:ascii="Garamond" w:eastAsia="Garamond" w:hAnsi="Garamond" w:cs="Times New Roman"/>
          <w:spacing w:val="12"/>
          <w:sz w:val="24"/>
          <w:szCs w:val="24"/>
        </w:rPr>
        <w:t xml:space="preserve"> </w:t>
      </w:r>
      <w:r w:rsidRPr="000C42FA">
        <w:rPr>
          <w:rFonts w:ascii="Garamond" w:eastAsia="Garamond" w:hAnsi="Garamond" w:cs="Times New Roman"/>
          <w:sz w:val="24"/>
          <w:szCs w:val="24"/>
        </w:rPr>
        <w:t>të</w:t>
      </w:r>
      <w:r w:rsidRPr="000C42FA">
        <w:rPr>
          <w:rFonts w:ascii="Garamond" w:eastAsia="Garamond" w:hAnsi="Garamond" w:cs="Times New Roman"/>
          <w:spacing w:val="9"/>
          <w:sz w:val="24"/>
          <w:szCs w:val="24"/>
        </w:rPr>
        <w:t xml:space="preserve"> </w:t>
      </w:r>
      <w:r w:rsidRPr="000C42FA">
        <w:rPr>
          <w:rFonts w:ascii="Garamond" w:eastAsia="Garamond" w:hAnsi="Garamond" w:cs="Times New Roman"/>
          <w:spacing w:val="-1"/>
          <w:sz w:val="24"/>
          <w:szCs w:val="24"/>
        </w:rPr>
        <w:t>arsimit</w:t>
      </w:r>
      <w:r w:rsidRPr="000C42FA">
        <w:rPr>
          <w:rFonts w:ascii="Garamond" w:eastAsia="Garamond" w:hAnsi="Garamond" w:cs="Times New Roman"/>
          <w:spacing w:val="12"/>
          <w:sz w:val="24"/>
          <w:szCs w:val="24"/>
        </w:rPr>
        <w:t xml:space="preserve"> </w:t>
      </w:r>
      <w:r w:rsidRPr="000C42FA">
        <w:rPr>
          <w:rFonts w:ascii="Garamond" w:eastAsia="Garamond" w:hAnsi="Garamond" w:cs="Times New Roman"/>
          <w:sz w:val="24"/>
          <w:szCs w:val="24"/>
        </w:rPr>
        <w:t>të</w:t>
      </w:r>
      <w:r w:rsidRPr="000C42FA">
        <w:rPr>
          <w:rFonts w:ascii="Garamond" w:eastAsia="Garamond" w:hAnsi="Garamond" w:cs="Times New Roman"/>
          <w:spacing w:val="11"/>
          <w:sz w:val="24"/>
          <w:szCs w:val="24"/>
        </w:rPr>
        <w:t xml:space="preserve"> </w:t>
      </w:r>
      <w:r w:rsidRPr="000C42FA">
        <w:rPr>
          <w:rFonts w:ascii="Garamond" w:eastAsia="Garamond" w:hAnsi="Garamond" w:cs="Times New Roman"/>
          <w:spacing w:val="-1"/>
          <w:sz w:val="24"/>
          <w:szCs w:val="24"/>
        </w:rPr>
        <w:t>lartë,</w:t>
      </w:r>
      <w:r w:rsidRPr="000C42FA">
        <w:rPr>
          <w:rFonts w:ascii="Garamond" w:eastAsia="Garamond" w:hAnsi="Garamond" w:cs="Times New Roman"/>
          <w:spacing w:val="11"/>
          <w:sz w:val="24"/>
          <w:szCs w:val="24"/>
        </w:rPr>
        <w:t xml:space="preserve"> </w:t>
      </w:r>
      <w:r w:rsidRPr="000C42FA">
        <w:rPr>
          <w:rFonts w:ascii="Garamond" w:eastAsia="Garamond" w:hAnsi="Garamond" w:cs="Times New Roman"/>
          <w:spacing w:val="-1"/>
          <w:sz w:val="24"/>
          <w:szCs w:val="24"/>
        </w:rPr>
        <w:t>sipas</w:t>
      </w:r>
      <w:r w:rsidRPr="000C42FA">
        <w:rPr>
          <w:rFonts w:ascii="Garamond" w:eastAsia="Garamond" w:hAnsi="Garamond" w:cs="Times New Roman"/>
          <w:spacing w:val="10"/>
          <w:sz w:val="24"/>
          <w:szCs w:val="24"/>
        </w:rPr>
        <w:t xml:space="preserve"> </w:t>
      </w:r>
      <w:r w:rsidRPr="000C42FA">
        <w:rPr>
          <w:rFonts w:ascii="Garamond" w:eastAsia="Garamond" w:hAnsi="Garamond" w:cs="Times New Roman"/>
          <w:spacing w:val="-1"/>
          <w:sz w:val="24"/>
          <w:szCs w:val="24"/>
        </w:rPr>
        <w:t>natyrës</w:t>
      </w:r>
      <w:r w:rsidRPr="000C42FA">
        <w:rPr>
          <w:rFonts w:ascii="Garamond" w:eastAsia="Garamond" w:hAnsi="Garamond" w:cs="Times New Roman"/>
          <w:spacing w:val="10"/>
          <w:sz w:val="24"/>
          <w:szCs w:val="24"/>
        </w:rPr>
        <w:t xml:space="preserve"> </w:t>
      </w:r>
      <w:r w:rsidRPr="000C42FA">
        <w:rPr>
          <w:rFonts w:ascii="Garamond" w:eastAsia="Garamond" w:hAnsi="Garamond" w:cs="Times New Roman"/>
          <w:spacing w:val="-2"/>
          <w:sz w:val="24"/>
          <w:szCs w:val="24"/>
        </w:rPr>
        <w:t>së</w:t>
      </w:r>
      <w:r w:rsidRPr="000C42FA">
        <w:rPr>
          <w:rFonts w:ascii="Garamond" w:eastAsia="Garamond" w:hAnsi="Garamond" w:cs="Times New Roman"/>
          <w:spacing w:val="77"/>
          <w:w w:val="99"/>
          <w:sz w:val="24"/>
          <w:szCs w:val="24"/>
        </w:rPr>
        <w:t xml:space="preserve"> </w:t>
      </w:r>
      <w:r w:rsidRPr="000C42FA">
        <w:rPr>
          <w:rFonts w:ascii="Garamond" w:eastAsia="Garamond" w:hAnsi="Garamond" w:cs="Times New Roman"/>
          <w:spacing w:val="-1"/>
          <w:sz w:val="24"/>
          <w:szCs w:val="24"/>
        </w:rPr>
        <w:t>programeve</w:t>
      </w:r>
      <w:r w:rsidRPr="000C42FA">
        <w:rPr>
          <w:rFonts w:ascii="Garamond" w:eastAsia="Garamond" w:hAnsi="Garamond" w:cs="Times New Roman"/>
          <w:spacing w:val="-3"/>
          <w:sz w:val="24"/>
          <w:szCs w:val="24"/>
        </w:rPr>
        <w:t xml:space="preserve"> </w:t>
      </w:r>
      <w:r w:rsidRPr="000C42FA">
        <w:rPr>
          <w:rFonts w:ascii="Garamond" w:eastAsia="Garamond" w:hAnsi="Garamond" w:cs="Times New Roman"/>
          <w:sz w:val="24"/>
          <w:szCs w:val="24"/>
        </w:rPr>
        <w:t>të</w:t>
      </w:r>
      <w:r w:rsidRPr="000C42FA">
        <w:rPr>
          <w:rFonts w:ascii="Garamond" w:eastAsia="Garamond" w:hAnsi="Garamond" w:cs="Times New Roman"/>
          <w:spacing w:val="-2"/>
          <w:sz w:val="24"/>
          <w:szCs w:val="24"/>
        </w:rPr>
        <w:t xml:space="preserve"> </w:t>
      </w:r>
      <w:r w:rsidRPr="000C42FA">
        <w:rPr>
          <w:rFonts w:ascii="Garamond" w:eastAsia="Garamond" w:hAnsi="Garamond" w:cs="Times New Roman"/>
          <w:spacing w:val="-1"/>
          <w:sz w:val="24"/>
          <w:szCs w:val="24"/>
        </w:rPr>
        <w:t>studimit</w:t>
      </w:r>
      <w:r w:rsidRPr="000C42FA">
        <w:rPr>
          <w:rFonts w:ascii="Garamond" w:eastAsia="Garamond" w:hAnsi="Garamond" w:cs="Times New Roman"/>
          <w:spacing w:val="-5"/>
          <w:sz w:val="24"/>
          <w:szCs w:val="24"/>
        </w:rPr>
        <w:t xml:space="preserve"> </w:t>
      </w:r>
      <w:r w:rsidRPr="000C42FA">
        <w:rPr>
          <w:rFonts w:ascii="Garamond" w:eastAsia="Garamond" w:hAnsi="Garamond" w:cs="Times New Roman"/>
          <w:sz w:val="24"/>
          <w:szCs w:val="24"/>
        </w:rPr>
        <w:t>që</w:t>
      </w:r>
      <w:r w:rsidRPr="000C42FA">
        <w:rPr>
          <w:rFonts w:ascii="Garamond" w:eastAsia="Garamond" w:hAnsi="Garamond" w:cs="Times New Roman"/>
          <w:spacing w:val="-2"/>
          <w:sz w:val="24"/>
          <w:szCs w:val="24"/>
        </w:rPr>
        <w:t xml:space="preserve"> </w:t>
      </w:r>
      <w:r w:rsidRPr="000C42FA">
        <w:rPr>
          <w:rFonts w:ascii="Garamond" w:eastAsia="Garamond" w:hAnsi="Garamond" w:cs="Times New Roman"/>
          <w:sz w:val="24"/>
          <w:szCs w:val="24"/>
        </w:rPr>
        <w:t>do</w:t>
      </w:r>
      <w:r w:rsidRPr="000C42FA">
        <w:rPr>
          <w:rFonts w:ascii="Garamond" w:eastAsia="Garamond" w:hAnsi="Garamond" w:cs="Times New Roman"/>
          <w:spacing w:val="-3"/>
          <w:sz w:val="24"/>
          <w:szCs w:val="24"/>
        </w:rPr>
        <w:t xml:space="preserve"> </w:t>
      </w:r>
      <w:r w:rsidRPr="000C42FA">
        <w:rPr>
          <w:rFonts w:ascii="Garamond" w:eastAsia="Garamond" w:hAnsi="Garamond" w:cs="Times New Roman"/>
          <w:sz w:val="24"/>
          <w:szCs w:val="24"/>
        </w:rPr>
        <w:t>të</w:t>
      </w:r>
      <w:r w:rsidRPr="000C42FA">
        <w:rPr>
          <w:rFonts w:ascii="Garamond" w:eastAsia="Garamond" w:hAnsi="Garamond" w:cs="Times New Roman"/>
          <w:spacing w:val="-2"/>
          <w:sz w:val="24"/>
          <w:szCs w:val="24"/>
        </w:rPr>
        <w:t xml:space="preserve"> </w:t>
      </w:r>
      <w:r w:rsidRPr="000C42FA">
        <w:rPr>
          <w:rFonts w:ascii="Garamond" w:eastAsia="Garamond" w:hAnsi="Garamond" w:cs="Times New Roman"/>
          <w:spacing w:val="-1"/>
          <w:sz w:val="24"/>
          <w:szCs w:val="24"/>
        </w:rPr>
        <w:t>ofrohen,</w:t>
      </w:r>
      <w:r w:rsidRPr="000C42FA">
        <w:rPr>
          <w:rFonts w:ascii="Garamond" w:eastAsia="Garamond" w:hAnsi="Garamond" w:cs="Times New Roman"/>
          <w:spacing w:val="-3"/>
          <w:sz w:val="24"/>
          <w:szCs w:val="24"/>
        </w:rPr>
        <w:t xml:space="preserve"> </w:t>
      </w:r>
      <w:r w:rsidRPr="000C42FA">
        <w:rPr>
          <w:rFonts w:ascii="Garamond" w:eastAsia="Garamond" w:hAnsi="Garamond" w:cs="Times New Roman"/>
          <w:spacing w:val="-1"/>
          <w:sz w:val="24"/>
          <w:szCs w:val="24"/>
        </w:rPr>
        <w:t>janë</w:t>
      </w:r>
      <w:r w:rsidRPr="000C42FA">
        <w:rPr>
          <w:rFonts w:ascii="Garamond" w:eastAsia="Garamond" w:hAnsi="Garamond" w:cs="Times New Roman"/>
          <w:spacing w:val="-2"/>
          <w:sz w:val="24"/>
          <w:szCs w:val="24"/>
        </w:rPr>
        <w:t xml:space="preserve"> </w:t>
      </w:r>
      <w:r w:rsidRPr="000C42FA">
        <w:rPr>
          <w:rFonts w:ascii="Garamond" w:eastAsia="Garamond" w:hAnsi="Garamond" w:cs="Times New Roman"/>
          <w:spacing w:val="-1"/>
          <w:sz w:val="24"/>
          <w:szCs w:val="24"/>
        </w:rPr>
        <w:t>si</w:t>
      </w:r>
      <w:r w:rsidRPr="000C42FA">
        <w:rPr>
          <w:rFonts w:ascii="Garamond" w:eastAsia="Garamond" w:hAnsi="Garamond" w:cs="Times New Roman"/>
          <w:spacing w:val="-3"/>
          <w:sz w:val="24"/>
          <w:szCs w:val="24"/>
        </w:rPr>
        <w:t xml:space="preserve"> </w:t>
      </w:r>
      <w:r w:rsidRPr="000C42FA">
        <w:rPr>
          <w:rFonts w:ascii="Garamond" w:eastAsia="Garamond" w:hAnsi="Garamond" w:cs="Times New Roman"/>
          <w:sz w:val="24"/>
          <w:szCs w:val="24"/>
        </w:rPr>
        <w:t>më</w:t>
      </w:r>
      <w:r w:rsidRPr="000C42FA">
        <w:rPr>
          <w:rFonts w:ascii="Garamond" w:eastAsia="Garamond" w:hAnsi="Garamond" w:cs="Times New Roman"/>
          <w:spacing w:val="-4"/>
          <w:sz w:val="24"/>
          <w:szCs w:val="24"/>
        </w:rPr>
        <w:t xml:space="preserve"> </w:t>
      </w:r>
      <w:r w:rsidRPr="000C42FA">
        <w:rPr>
          <w:rFonts w:ascii="Garamond" w:eastAsia="Garamond" w:hAnsi="Garamond" w:cs="Times New Roman"/>
          <w:spacing w:val="-2"/>
          <w:sz w:val="24"/>
          <w:szCs w:val="24"/>
        </w:rPr>
        <w:t>poshtë:</w:t>
      </w:r>
    </w:p>
    <w:p w:rsidR="00062C20" w:rsidRPr="000C42FA" w:rsidRDefault="00062C20" w:rsidP="00062C20">
      <w:pPr>
        <w:widowControl w:val="0"/>
        <w:tabs>
          <w:tab w:val="left" w:pos="763"/>
        </w:tabs>
        <w:spacing w:after="0" w:line="240" w:lineRule="auto"/>
        <w:ind w:firstLine="284"/>
        <w:jc w:val="both"/>
        <w:rPr>
          <w:rFonts w:ascii="Garamond" w:eastAsia="Garamond" w:hAnsi="Garamond" w:cs="Times New Roman"/>
          <w:sz w:val="24"/>
          <w:szCs w:val="24"/>
        </w:rPr>
      </w:pPr>
      <w:r w:rsidRPr="000C42FA">
        <w:rPr>
          <w:rFonts w:ascii="Garamond" w:eastAsia="Garamond" w:hAnsi="Garamond" w:cs="Times New Roman"/>
          <w:spacing w:val="-1"/>
          <w:sz w:val="24"/>
          <w:szCs w:val="24"/>
        </w:rPr>
        <w:t>1. Auditorë</w:t>
      </w:r>
      <w:r w:rsidRPr="000C42FA">
        <w:rPr>
          <w:rFonts w:ascii="Garamond" w:eastAsia="Garamond" w:hAnsi="Garamond" w:cs="Times New Roman"/>
          <w:spacing w:val="-9"/>
          <w:sz w:val="24"/>
          <w:szCs w:val="24"/>
        </w:rPr>
        <w:t xml:space="preserve"> </w:t>
      </w:r>
      <w:r w:rsidRPr="000C42FA">
        <w:rPr>
          <w:rFonts w:ascii="Garamond" w:eastAsia="Garamond" w:hAnsi="Garamond" w:cs="Times New Roman"/>
          <w:spacing w:val="-1"/>
          <w:sz w:val="24"/>
          <w:szCs w:val="24"/>
        </w:rPr>
        <w:t>mësimi;</w:t>
      </w:r>
    </w:p>
    <w:p w:rsidR="00062C20" w:rsidRPr="000C42FA" w:rsidRDefault="00062C20" w:rsidP="00062C20">
      <w:pPr>
        <w:widowControl w:val="0"/>
        <w:tabs>
          <w:tab w:val="left" w:pos="763"/>
        </w:tabs>
        <w:spacing w:after="0" w:line="240" w:lineRule="auto"/>
        <w:ind w:firstLine="284"/>
        <w:jc w:val="both"/>
        <w:rPr>
          <w:rFonts w:ascii="Garamond" w:eastAsia="Garamond" w:hAnsi="Garamond" w:cs="Times New Roman"/>
          <w:sz w:val="24"/>
          <w:szCs w:val="24"/>
        </w:rPr>
      </w:pPr>
      <w:r w:rsidRPr="000C42FA">
        <w:rPr>
          <w:rFonts w:ascii="Garamond" w:eastAsia="Garamond" w:hAnsi="Garamond" w:cs="Times New Roman"/>
          <w:sz w:val="24"/>
          <w:szCs w:val="24"/>
        </w:rPr>
        <w:t>2. Ambiente</w:t>
      </w:r>
      <w:r w:rsidRPr="000C42FA">
        <w:rPr>
          <w:rFonts w:ascii="Garamond" w:eastAsia="Garamond" w:hAnsi="Garamond" w:cs="Times New Roman"/>
          <w:spacing w:val="-5"/>
          <w:sz w:val="24"/>
          <w:szCs w:val="24"/>
        </w:rPr>
        <w:t xml:space="preserve"> </w:t>
      </w:r>
      <w:r w:rsidRPr="000C42FA">
        <w:rPr>
          <w:rFonts w:ascii="Garamond" w:eastAsia="Garamond" w:hAnsi="Garamond" w:cs="Times New Roman"/>
          <w:spacing w:val="-1"/>
          <w:sz w:val="24"/>
          <w:szCs w:val="24"/>
        </w:rPr>
        <w:t>për</w:t>
      </w:r>
      <w:r w:rsidRPr="000C42FA">
        <w:rPr>
          <w:rFonts w:ascii="Garamond" w:eastAsia="Garamond" w:hAnsi="Garamond" w:cs="Times New Roman"/>
          <w:spacing w:val="-5"/>
          <w:sz w:val="24"/>
          <w:szCs w:val="24"/>
        </w:rPr>
        <w:t xml:space="preserve"> </w:t>
      </w:r>
      <w:r w:rsidRPr="000C42FA">
        <w:rPr>
          <w:rFonts w:ascii="Garamond" w:eastAsia="Garamond" w:hAnsi="Garamond" w:cs="Times New Roman"/>
          <w:spacing w:val="-1"/>
          <w:sz w:val="24"/>
          <w:szCs w:val="24"/>
        </w:rPr>
        <w:t>laboratorë</w:t>
      </w:r>
      <w:r w:rsidRPr="000C42FA">
        <w:rPr>
          <w:rFonts w:ascii="Garamond" w:eastAsia="Garamond" w:hAnsi="Garamond" w:cs="Times New Roman"/>
          <w:spacing w:val="-4"/>
          <w:sz w:val="24"/>
          <w:szCs w:val="24"/>
        </w:rPr>
        <w:t xml:space="preserve"> </w:t>
      </w:r>
      <w:r w:rsidRPr="000C42FA">
        <w:rPr>
          <w:rFonts w:ascii="Garamond" w:eastAsia="Garamond" w:hAnsi="Garamond" w:cs="Times New Roman"/>
          <w:sz w:val="24"/>
          <w:szCs w:val="24"/>
        </w:rPr>
        <w:t>dhe</w:t>
      </w:r>
      <w:r w:rsidRPr="000C42FA">
        <w:rPr>
          <w:rFonts w:ascii="Garamond" w:eastAsia="Garamond" w:hAnsi="Garamond" w:cs="Times New Roman"/>
          <w:spacing w:val="-2"/>
          <w:sz w:val="24"/>
          <w:szCs w:val="24"/>
        </w:rPr>
        <w:t xml:space="preserve"> </w:t>
      </w:r>
      <w:r w:rsidRPr="000C42FA">
        <w:rPr>
          <w:rFonts w:ascii="Garamond" w:eastAsia="Garamond" w:hAnsi="Garamond" w:cs="Times New Roman"/>
          <w:spacing w:val="-1"/>
          <w:sz w:val="24"/>
          <w:szCs w:val="24"/>
        </w:rPr>
        <w:t>ndjekje</w:t>
      </w:r>
      <w:r w:rsidRPr="000C42FA">
        <w:rPr>
          <w:rFonts w:ascii="Garamond" w:eastAsia="Garamond" w:hAnsi="Garamond" w:cs="Times New Roman"/>
          <w:spacing w:val="-5"/>
          <w:sz w:val="24"/>
          <w:szCs w:val="24"/>
        </w:rPr>
        <w:t xml:space="preserve"> </w:t>
      </w:r>
      <w:r w:rsidRPr="000C42FA">
        <w:rPr>
          <w:rFonts w:ascii="Garamond" w:eastAsia="Garamond" w:hAnsi="Garamond" w:cs="Times New Roman"/>
          <w:spacing w:val="-1"/>
          <w:sz w:val="24"/>
          <w:szCs w:val="24"/>
        </w:rPr>
        <w:t>praktikash</w:t>
      </w:r>
      <w:r w:rsidRPr="000C42FA">
        <w:rPr>
          <w:rFonts w:ascii="Garamond" w:eastAsia="Garamond" w:hAnsi="Garamond" w:cs="Times New Roman"/>
          <w:spacing w:val="-5"/>
          <w:sz w:val="24"/>
          <w:szCs w:val="24"/>
        </w:rPr>
        <w:t xml:space="preserve"> </w:t>
      </w:r>
      <w:r w:rsidRPr="000C42FA">
        <w:rPr>
          <w:rFonts w:ascii="Garamond" w:eastAsia="Garamond" w:hAnsi="Garamond" w:cs="Times New Roman"/>
          <w:spacing w:val="-1"/>
          <w:sz w:val="24"/>
          <w:szCs w:val="24"/>
        </w:rPr>
        <w:t>klinike</w:t>
      </w:r>
      <w:r w:rsidRPr="000C42FA">
        <w:rPr>
          <w:rFonts w:ascii="Garamond" w:eastAsia="Garamond" w:hAnsi="Garamond" w:cs="Times New Roman"/>
          <w:spacing w:val="-4"/>
          <w:sz w:val="24"/>
          <w:szCs w:val="24"/>
        </w:rPr>
        <w:t xml:space="preserve"> </w:t>
      </w:r>
      <w:r w:rsidRPr="000C42FA">
        <w:rPr>
          <w:rFonts w:ascii="Garamond" w:eastAsia="Garamond" w:hAnsi="Garamond" w:cs="Times New Roman"/>
          <w:spacing w:val="-1"/>
          <w:sz w:val="24"/>
          <w:szCs w:val="24"/>
        </w:rPr>
        <w:t>mjekësore;</w:t>
      </w:r>
    </w:p>
    <w:p w:rsidR="00062C20" w:rsidRPr="000C42FA" w:rsidRDefault="00062C20" w:rsidP="00062C20">
      <w:pPr>
        <w:widowControl w:val="0"/>
        <w:tabs>
          <w:tab w:val="left" w:pos="763"/>
        </w:tabs>
        <w:spacing w:after="0" w:line="240" w:lineRule="auto"/>
        <w:ind w:firstLine="284"/>
        <w:jc w:val="both"/>
        <w:rPr>
          <w:rFonts w:ascii="Garamond" w:eastAsia="Garamond" w:hAnsi="Garamond" w:cs="Times New Roman"/>
          <w:sz w:val="24"/>
          <w:szCs w:val="24"/>
        </w:rPr>
      </w:pPr>
      <w:r w:rsidRPr="000C42FA">
        <w:rPr>
          <w:rFonts w:ascii="Garamond" w:eastAsia="Garamond" w:hAnsi="Garamond" w:cs="Times New Roman"/>
          <w:sz w:val="24"/>
          <w:szCs w:val="24"/>
        </w:rPr>
        <w:t>3. Ambiente</w:t>
      </w:r>
      <w:r w:rsidRPr="000C42FA">
        <w:rPr>
          <w:rFonts w:ascii="Garamond" w:eastAsia="Garamond" w:hAnsi="Garamond" w:cs="Times New Roman"/>
          <w:spacing w:val="-4"/>
          <w:sz w:val="24"/>
          <w:szCs w:val="24"/>
        </w:rPr>
        <w:t xml:space="preserve"> </w:t>
      </w:r>
      <w:r w:rsidRPr="000C42FA">
        <w:rPr>
          <w:rFonts w:ascii="Garamond" w:eastAsia="Garamond" w:hAnsi="Garamond" w:cs="Times New Roman"/>
          <w:spacing w:val="-1"/>
          <w:sz w:val="24"/>
          <w:szCs w:val="24"/>
        </w:rPr>
        <w:t>për</w:t>
      </w:r>
      <w:r w:rsidRPr="000C42FA">
        <w:rPr>
          <w:rFonts w:ascii="Garamond" w:eastAsia="Garamond" w:hAnsi="Garamond" w:cs="Times New Roman"/>
          <w:spacing w:val="-4"/>
          <w:sz w:val="24"/>
          <w:szCs w:val="24"/>
        </w:rPr>
        <w:t xml:space="preserve"> </w:t>
      </w:r>
      <w:r w:rsidRPr="000C42FA">
        <w:rPr>
          <w:rFonts w:ascii="Garamond" w:eastAsia="Garamond" w:hAnsi="Garamond" w:cs="Times New Roman"/>
          <w:spacing w:val="-2"/>
          <w:sz w:val="24"/>
          <w:szCs w:val="24"/>
        </w:rPr>
        <w:t>personelin</w:t>
      </w:r>
      <w:r w:rsidRPr="000C42FA">
        <w:rPr>
          <w:rFonts w:ascii="Garamond" w:eastAsia="Garamond" w:hAnsi="Garamond" w:cs="Times New Roman"/>
          <w:spacing w:val="-5"/>
          <w:sz w:val="24"/>
          <w:szCs w:val="24"/>
        </w:rPr>
        <w:t xml:space="preserve"> </w:t>
      </w:r>
      <w:r w:rsidRPr="000C42FA">
        <w:rPr>
          <w:rFonts w:ascii="Garamond" w:eastAsia="Garamond" w:hAnsi="Garamond" w:cs="Times New Roman"/>
          <w:sz w:val="24"/>
          <w:szCs w:val="24"/>
        </w:rPr>
        <w:t>akademik;</w:t>
      </w:r>
    </w:p>
    <w:p w:rsidR="00062C20" w:rsidRPr="000C42FA" w:rsidRDefault="00062C20" w:rsidP="00062C20">
      <w:pPr>
        <w:widowControl w:val="0"/>
        <w:tabs>
          <w:tab w:val="left" w:pos="763"/>
        </w:tabs>
        <w:spacing w:after="0" w:line="240" w:lineRule="auto"/>
        <w:ind w:firstLine="284"/>
        <w:jc w:val="both"/>
        <w:rPr>
          <w:rFonts w:ascii="Garamond" w:eastAsia="Garamond" w:hAnsi="Garamond" w:cs="Times New Roman"/>
          <w:sz w:val="24"/>
          <w:szCs w:val="24"/>
        </w:rPr>
      </w:pPr>
      <w:r w:rsidRPr="000C42FA">
        <w:rPr>
          <w:rFonts w:ascii="Garamond" w:eastAsia="Garamond" w:hAnsi="Garamond" w:cs="Times New Roman"/>
          <w:sz w:val="24"/>
          <w:szCs w:val="24"/>
        </w:rPr>
        <w:t>4. Ambiente</w:t>
      </w:r>
      <w:r w:rsidRPr="000C42FA">
        <w:rPr>
          <w:rFonts w:ascii="Garamond" w:eastAsia="Garamond" w:hAnsi="Garamond" w:cs="Times New Roman"/>
          <w:spacing w:val="-3"/>
          <w:sz w:val="24"/>
          <w:szCs w:val="24"/>
        </w:rPr>
        <w:t xml:space="preserve"> </w:t>
      </w:r>
      <w:r w:rsidRPr="000C42FA">
        <w:rPr>
          <w:rFonts w:ascii="Garamond" w:eastAsia="Garamond" w:hAnsi="Garamond" w:cs="Times New Roman"/>
          <w:spacing w:val="-1"/>
          <w:sz w:val="24"/>
          <w:szCs w:val="24"/>
        </w:rPr>
        <w:t>për</w:t>
      </w:r>
      <w:r w:rsidRPr="000C42FA">
        <w:rPr>
          <w:rFonts w:ascii="Garamond" w:eastAsia="Garamond" w:hAnsi="Garamond" w:cs="Times New Roman"/>
          <w:spacing w:val="-3"/>
          <w:sz w:val="24"/>
          <w:szCs w:val="24"/>
        </w:rPr>
        <w:t xml:space="preserve"> </w:t>
      </w:r>
      <w:r w:rsidRPr="000C42FA">
        <w:rPr>
          <w:rFonts w:ascii="Garamond" w:eastAsia="Garamond" w:hAnsi="Garamond" w:cs="Times New Roman"/>
          <w:spacing w:val="-2"/>
          <w:sz w:val="24"/>
          <w:szCs w:val="24"/>
        </w:rPr>
        <w:t>personelin</w:t>
      </w:r>
      <w:r w:rsidRPr="000C42FA">
        <w:rPr>
          <w:rFonts w:ascii="Garamond" w:eastAsia="Garamond" w:hAnsi="Garamond" w:cs="Times New Roman"/>
          <w:spacing w:val="-3"/>
          <w:sz w:val="24"/>
          <w:szCs w:val="24"/>
        </w:rPr>
        <w:t xml:space="preserve"> </w:t>
      </w:r>
      <w:r w:rsidRPr="000C42FA">
        <w:rPr>
          <w:rFonts w:ascii="Garamond" w:eastAsia="Garamond" w:hAnsi="Garamond" w:cs="Times New Roman"/>
          <w:spacing w:val="-1"/>
          <w:sz w:val="24"/>
          <w:szCs w:val="24"/>
        </w:rPr>
        <w:t>administrativ;</w:t>
      </w:r>
    </w:p>
    <w:p w:rsidR="00062C20" w:rsidRPr="000C42FA" w:rsidRDefault="00062C20" w:rsidP="00062C20">
      <w:pPr>
        <w:widowControl w:val="0"/>
        <w:tabs>
          <w:tab w:val="left" w:pos="763"/>
        </w:tabs>
        <w:spacing w:after="0" w:line="240" w:lineRule="auto"/>
        <w:ind w:firstLine="284"/>
        <w:jc w:val="both"/>
        <w:rPr>
          <w:rFonts w:ascii="Garamond" w:eastAsia="Garamond" w:hAnsi="Garamond" w:cs="Times New Roman"/>
          <w:sz w:val="24"/>
          <w:szCs w:val="24"/>
        </w:rPr>
      </w:pPr>
      <w:r w:rsidRPr="000C42FA">
        <w:rPr>
          <w:rFonts w:ascii="Garamond" w:eastAsia="Garamond" w:hAnsi="Garamond" w:cs="Times New Roman"/>
          <w:sz w:val="24"/>
          <w:szCs w:val="24"/>
        </w:rPr>
        <w:t>5. Ambiente</w:t>
      </w:r>
      <w:r w:rsidRPr="000C42FA">
        <w:rPr>
          <w:rFonts w:ascii="Garamond" w:eastAsia="Garamond" w:hAnsi="Garamond" w:cs="Times New Roman"/>
          <w:spacing w:val="-7"/>
          <w:sz w:val="24"/>
          <w:szCs w:val="24"/>
        </w:rPr>
        <w:t xml:space="preserve"> </w:t>
      </w:r>
      <w:r w:rsidRPr="000C42FA">
        <w:rPr>
          <w:rFonts w:ascii="Garamond" w:eastAsia="Garamond" w:hAnsi="Garamond" w:cs="Times New Roman"/>
          <w:spacing w:val="-1"/>
          <w:sz w:val="24"/>
          <w:szCs w:val="24"/>
        </w:rPr>
        <w:t>për</w:t>
      </w:r>
      <w:r w:rsidRPr="000C42FA">
        <w:rPr>
          <w:rFonts w:ascii="Garamond" w:eastAsia="Garamond" w:hAnsi="Garamond" w:cs="Times New Roman"/>
          <w:spacing w:val="-7"/>
          <w:sz w:val="24"/>
          <w:szCs w:val="24"/>
        </w:rPr>
        <w:t xml:space="preserve"> </w:t>
      </w:r>
      <w:r w:rsidRPr="000C42FA">
        <w:rPr>
          <w:rFonts w:ascii="Garamond" w:eastAsia="Garamond" w:hAnsi="Garamond" w:cs="Times New Roman"/>
          <w:spacing w:val="-1"/>
          <w:sz w:val="24"/>
          <w:szCs w:val="24"/>
        </w:rPr>
        <w:t>bibliotekën,</w:t>
      </w:r>
      <w:r w:rsidRPr="000C42FA">
        <w:rPr>
          <w:rFonts w:ascii="Garamond" w:eastAsia="Garamond" w:hAnsi="Garamond" w:cs="Times New Roman"/>
          <w:spacing w:val="-6"/>
          <w:sz w:val="24"/>
          <w:szCs w:val="24"/>
        </w:rPr>
        <w:t xml:space="preserve"> </w:t>
      </w:r>
      <w:r w:rsidRPr="000C42FA">
        <w:rPr>
          <w:rFonts w:ascii="Garamond" w:eastAsia="Garamond" w:hAnsi="Garamond" w:cs="Times New Roman"/>
          <w:spacing w:val="-1"/>
          <w:sz w:val="24"/>
          <w:szCs w:val="24"/>
        </w:rPr>
        <w:t>senatin,</w:t>
      </w:r>
      <w:r w:rsidRPr="000C42FA">
        <w:rPr>
          <w:rFonts w:ascii="Garamond" w:eastAsia="Garamond" w:hAnsi="Garamond" w:cs="Times New Roman"/>
          <w:spacing w:val="-8"/>
          <w:sz w:val="24"/>
          <w:szCs w:val="24"/>
        </w:rPr>
        <w:t xml:space="preserve"> </w:t>
      </w:r>
      <w:r w:rsidRPr="000C42FA">
        <w:rPr>
          <w:rFonts w:ascii="Garamond" w:eastAsia="Garamond" w:hAnsi="Garamond" w:cs="Times New Roman"/>
          <w:spacing w:val="-1"/>
          <w:sz w:val="24"/>
          <w:szCs w:val="24"/>
        </w:rPr>
        <w:t>salla</w:t>
      </w:r>
      <w:r w:rsidRPr="000C42FA">
        <w:rPr>
          <w:rFonts w:ascii="Garamond" w:eastAsia="Garamond" w:hAnsi="Garamond" w:cs="Times New Roman"/>
          <w:spacing w:val="-8"/>
          <w:sz w:val="24"/>
          <w:szCs w:val="24"/>
        </w:rPr>
        <w:t xml:space="preserve"> </w:t>
      </w:r>
      <w:r w:rsidRPr="000C42FA">
        <w:rPr>
          <w:rFonts w:ascii="Garamond" w:eastAsia="Garamond" w:hAnsi="Garamond" w:cs="Times New Roman"/>
          <w:spacing w:val="-1"/>
          <w:sz w:val="24"/>
          <w:szCs w:val="24"/>
        </w:rPr>
        <w:t>audiovizive,</w:t>
      </w:r>
      <w:r w:rsidRPr="000C42FA">
        <w:rPr>
          <w:rFonts w:ascii="Garamond" w:eastAsia="Garamond" w:hAnsi="Garamond" w:cs="Times New Roman"/>
          <w:spacing w:val="-6"/>
          <w:sz w:val="24"/>
          <w:szCs w:val="24"/>
        </w:rPr>
        <w:t xml:space="preserve"> </w:t>
      </w:r>
      <w:r w:rsidRPr="000C42FA">
        <w:rPr>
          <w:rFonts w:ascii="Garamond" w:eastAsia="Garamond" w:hAnsi="Garamond" w:cs="Times New Roman"/>
          <w:sz w:val="24"/>
          <w:szCs w:val="24"/>
        </w:rPr>
        <w:t>kompjuterësh</w:t>
      </w:r>
      <w:r w:rsidRPr="000C42FA">
        <w:rPr>
          <w:rFonts w:ascii="Garamond" w:eastAsia="Garamond" w:hAnsi="Garamond" w:cs="Times New Roman"/>
          <w:spacing w:val="-8"/>
          <w:sz w:val="24"/>
          <w:szCs w:val="24"/>
        </w:rPr>
        <w:t xml:space="preserve"> </w:t>
      </w:r>
      <w:r w:rsidRPr="000C42FA">
        <w:rPr>
          <w:rFonts w:ascii="Garamond" w:eastAsia="Garamond" w:hAnsi="Garamond" w:cs="Times New Roman"/>
          <w:sz w:val="24"/>
          <w:szCs w:val="24"/>
        </w:rPr>
        <w:t>etj;</w:t>
      </w:r>
    </w:p>
    <w:p w:rsidR="00062C20" w:rsidRPr="000C42FA" w:rsidRDefault="00062C20" w:rsidP="00062C20">
      <w:pPr>
        <w:widowControl w:val="0"/>
        <w:tabs>
          <w:tab w:val="left" w:pos="779"/>
        </w:tabs>
        <w:spacing w:after="0" w:line="240" w:lineRule="auto"/>
        <w:ind w:firstLine="284"/>
        <w:jc w:val="both"/>
        <w:rPr>
          <w:rFonts w:ascii="Garamond" w:eastAsia="Garamond" w:hAnsi="Garamond" w:cs="Times New Roman"/>
          <w:sz w:val="24"/>
          <w:szCs w:val="24"/>
        </w:rPr>
      </w:pPr>
      <w:r w:rsidRPr="000C42FA">
        <w:rPr>
          <w:rFonts w:ascii="Garamond" w:eastAsia="Garamond" w:hAnsi="Garamond" w:cs="Times New Roman"/>
          <w:sz w:val="24"/>
          <w:szCs w:val="24"/>
        </w:rPr>
        <w:lastRenderedPageBreak/>
        <w:t>6. Ambiente</w:t>
      </w:r>
      <w:r w:rsidRPr="000C42FA">
        <w:rPr>
          <w:rFonts w:ascii="Garamond" w:eastAsia="Garamond" w:hAnsi="Garamond" w:cs="Times New Roman"/>
          <w:spacing w:val="12"/>
          <w:sz w:val="24"/>
          <w:szCs w:val="24"/>
        </w:rPr>
        <w:t xml:space="preserve"> </w:t>
      </w:r>
      <w:r w:rsidRPr="000C42FA">
        <w:rPr>
          <w:rFonts w:ascii="Garamond" w:eastAsia="Garamond" w:hAnsi="Garamond" w:cs="Times New Roman"/>
          <w:spacing w:val="-1"/>
          <w:sz w:val="24"/>
          <w:szCs w:val="24"/>
        </w:rPr>
        <w:t>teknike</w:t>
      </w:r>
      <w:r w:rsidRPr="000C42FA">
        <w:rPr>
          <w:rFonts w:ascii="Garamond" w:eastAsia="Garamond" w:hAnsi="Garamond" w:cs="Times New Roman"/>
          <w:spacing w:val="14"/>
          <w:sz w:val="24"/>
          <w:szCs w:val="24"/>
        </w:rPr>
        <w:t xml:space="preserve"> </w:t>
      </w:r>
      <w:r w:rsidRPr="000C42FA">
        <w:rPr>
          <w:rFonts w:ascii="Garamond" w:eastAsia="Garamond" w:hAnsi="Garamond" w:cs="Times New Roman"/>
          <w:sz w:val="24"/>
          <w:szCs w:val="24"/>
        </w:rPr>
        <w:t>(që</w:t>
      </w:r>
      <w:r w:rsidRPr="000C42FA">
        <w:rPr>
          <w:rFonts w:ascii="Garamond" w:eastAsia="Garamond" w:hAnsi="Garamond" w:cs="Times New Roman"/>
          <w:spacing w:val="11"/>
          <w:sz w:val="24"/>
          <w:szCs w:val="24"/>
        </w:rPr>
        <w:t xml:space="preserve"> </w:t>
      </w:r>
      <w:r w:rsidRPr="000C42FA">
        <w:rPr>
          <w:rFonts w:ascii="Garamond" w:eastAsia="Garamond" w:hAnsi="Garamond" w:cs="Times New Roman"/>
          <w:sz w:val="24"/>
          <w:szCs w:val="24"/>
        </w:rPr>
        <w:t>i</w:t>
      </w:r>
      <w:r w:rsidRPr="000C42FA">
        <w:rPr>
          <w:rFonts w:ascii="Garamond" w:eastAsia="Garamond" w:hAnsi="Garamond" w:cs="Times New Roman"/>
          <w:spacing w:val="11"/>
          <w:sz w:val="24"/>
          <w:szCs w:val="24"/>
        </w:rPr>
        <w:t xml:space="preserve"> </w:t>
      </w:r>
      <w:r w:rsidRPr="000C42FA">
        <w:rPr>
          <w:rFonts w:ascii="Garamond" w:eastAsia="Garamond" w:hAnsi="Garamond" w:cs="Times New Roman"/>
          <w:spacing w:val="-1"/>
          <w:sz w:val="24"/>
          <w:szCs w:val="24"/>
        </w:rPr>
        <w:t>shërbejnë</w:t>
      </w:r>
      <w:r w:rsidRPr="000C42FA">
        <w:rPr>
          <w:rFonts w:ascii="Garamond" w:eastAsia="Garamond" w:hAnsi="Garamond" w:cs="Times New Roman"/>
          <w:spacing w:val="14"/>
          <w:sz w:val="24"/>
          <w:szCs w:val="24"/>
        </w:rPr>
        <w:t xml:space="preserve"> </w:t>
      </w:r>
      <w:r w:rsidRPr="000C42FA">
        <w:rPr>
          <w:rFonts w:ascii="Garamond" w:eastAsia="Garamond" w:hAnsi="Garamond" w:cs="Times New Roman"/>
          <w:spacing w:val="-1"/>
          <w:sz w:val="24"/>
          <w:szCs w:val="24"/>
        </w:rPr>
        <w:t>funksionit</w:t>
      </w:r>
      <w:r w:rsidRPr="000C42FA">
        <w:rPr>
          <w:rFonts w:ascii="Garamond" w:eastAsia="Garamond" w:hAnsi="Garamond" w:cs="Times New Roman"/>
          <w:spacing w:val="12"/>
          <w:sz w:val="24"/>
          <w:szCs w:val="24"/>
        </w:rPr>
        <w:t xml:space="preserve"> </w:t>
      </w:r>
      <w:r w:rsidRPr="000C42FA">
        <w:rPr>
          <w:rFonts w:ascii="Garamond" w:eastAsia="Garamond" w:hAnsi="Garamond" w:cs="Times New Roman"/>
          <w:sz w:val="24"/>
          <w:szCs w:val="24"/>
        </w:rPr>
        <w:t>te</w:t>
      </w:r>
      <w:r w:rsidRPr="000C42FA">
        <w:rPr>
          <w:rFonts w:ascii="Garamond" w:eastAsia="Garamond" w:hAnsi="Garamond" w:cs="Times New Roman"/>
          <w:spacing w:val="13"/>
          <w:sz w:val="24"/>
          <w:szCs w:val="24"/>
        </w:rPr>
        <w:t xml:space="preserve"> </w:t>
      </w:r>
      <w:r w:rsidRPr="000C42FA">
        <w:rPr>
          <w:rFonts w:ascii="Garamond" w:eastAsia="Garamond" w:hAnsi="Garamond" w:cs="Times New Roman"/>
          <w:spacing w:val="-1"/>
          <w:sz w:val="24"/>
          <w:szCs w:val="24"/>
        </w:rPr>
        <w:t>godinës</w:t>
      </w:r>
      <w:r w:rsidRPr="000C42FA">
        <w:rPr>
          <w:rFonts w:ascii="Garamond" w:eastAsia="Garamond" w:hAnsi="Garamond" w:cs="Times New Roman"/>
          <w:spacing w:val="12"/>
          <w:sz w:val="24"/>
          <w:szCs w:val="24"/>
        </w:rPr>
        <w:t xml:space="preserve"> </w:t>
      </w:r>
      <w:r w:rsidRPr="000C42FA">
        <w:rPr>
          <w:rFonts w:ascii="Garamond" w:eastAsia="Garamond" w:hAnsi="Garamond" w:cs="Times New Roman"/>
          <w:spacing w:val="-1"/>
          <w:sz w:val="24"/>
          <w:szCs w:val="24"/>
        </w:rPr>
        <w:t>si</w:t>
      </w:r>
      <w:r w:rsidRPr="000C42FA">
        <w:rPr>
          <w:rFonts w:ascii="Garamond" w:eastAsia="Garamond" w:hAnsi="Garamond" w:cs="Times New Roman"/>
          <w:spacing w:val="13"/>
          <w:sz w:val="24"/>
          <w:szCs w:val="24"/>
        </w:rPr>
        <w:t xml:space="preserve"> </w:t>
      </w:r>
      <w:r w:rsidRPr="000C42FA">
        <w:rPr>
          <w:rFonts w:ascii="Garamond" w:eastAsia="Garamond" w:hAnsi="Garamond" w:cs="Times New Roman"/>
          <w:sz w:val="24"/>
          <w:szCs w:val="24"/>
        </w:rPr>
        <w:t>kaldaja,</w:t>
      </w:r>
      <w:r w:rsidRPr="000C42FA">
        <w:rPr>
          <w:rFonts w:ascii="Garamond" w:eastAsia="Garamond" w:hAnsi="Garamond" w:cs="Times New Roman"/>
          <w:spacing w:val="12"/>
          <w:sz w:val="24"/>
          <w:szCs w:val="24"/>
        </w:rPr>
        <w:t xml:space="preserve"> </w:t>
      </w:r>
      <w:r w:rsidRPr="000C42FA">
        <w:rPr>
          <w:rFonts w:ascii="Garamond" w:eastAsia="Garamond" w:hAnsi="Garamond" w:cs="Times New Roman"/>
          <w:spacing w:val="-1"/>
          <w:sz w:val="24"/>
          <w:szCs w:val="24"/>
        </w:rPr>
        <w:t>motor</w:t>
      </w:r>
      <w:r w:rsidRPr="000C42FA">
        <w:rPr>
          <w:rFonts w:ascii="Garamond" w:eastAsia="Garamond" w:hAnsi="Garamond" w:cs="Times New Roman"/>
          <w:spacing w:val="12"/>
          <w:sz w:val="24"/>
          <w:szCs w:val="24"/>
        </w:rPr>
        <w:t xml:space="preserve"> </w:t>
      </w:r>
      <w:r w:rsidRPr="000C42FA">
        <w:rPr>
          <w:rFonts w:ascii="Garamond" w:eastAsia="Garamond" w:hAnsi="Garamond" w:cs="Times New Roman"/>
          <w:spacing w:val="-1"/>
          <w:sz w:val="24"/>
          <w:szCs w:val="24"/>
        </w:rPr>
        <w:t>gjeneratori,</w:t>
      </w:r>
      <w:r w:rsidRPr="000C42FA">
        <w:rPr>
          <w:rFonts w:ascii="Garamond" w:eastAsia="Garamond" w:hAnsi="Garamond" w:cs="Times New Roman"/>
          <w:spacing w:val="14"/>
          <w:sz w:val="24"/>
          <w:szCs w:val="24"/>
        </w:rPr>
        <w:t xml:space="preserve"> </w:t>
      </w:r>
      <w:r w:rsidRPr="000C42FA">
        <w:rPr>
          <w:rFonts w:ascii="Garamond" w:eastAsia="Garamond" w:hAnsi="Garamond" w:cs="Times New Roman"/>
          <w:spacing w:val="-1"/>
          <w:sz w:val="24"/>
          <w:szCs w:val="24"/>
        </w:rPr>
        <w:t>depozita</w:t>
      </w:r>
      <w:r w:rsidRPr="000C42FA">
        <w:rPr>
          <w:rFonts w:ascii="Garamond" w:eastAsia="Garamond" w:hAnsi="Garamond" w:cs="Times New Roman"/>
          <w:spacing w:val="11"/>
          <w:sz w:val="24"/>
          <w:szCs w:val="24"/>
        </w:rPr>
        <w:t xml:space="preserve"> </w:t>
      </w:r>
      <w:r w:rsidRPr="000C42FA">
        <w:rPr>
          <w:rFonts w:ascii="Garamond" w:eastAsia="Garamond" w:hAnsi="Garamond" w:cs="Times New Roman"/>
          <w:sz w:val="24"/>
          <w:szCs w:val="24"/>
        </w:rPr>
        <w:t>uji</w:t>
      </w:r>
      <w:r w:rsidRPr="000C42FA">
        <w:rPr>
          <w:rFonts w:ascii="Garamond" w:eastAsia="Garamond" w:hAnsi="Garamond" w:cs="Times New Roman"/>
          <w:spacing w:val="61"/>
          <w:w w:val="99"/>
          <w:sz w:val="24"/>
          <w:szCs w:val="24"/>
        </w:rPr>
        <w:t xml:space="preserve"> </w:t>
      </w:r>
      <w:r w:rsidRPr="000C42FA">
        <w:rPr>
          <w:rFonts w:ascii="Garamond" w:eastAsia="Garamond" w:hAnsi="Garamond" w:cs="Times New Roman"/>
          <w:sz w:val="24"/>
          <w:szCs w:val="24"/>
        </w:rPr>
        <w:t>dhe</w:t>
      </w:r>
      <w:r w:rsidRPr="000C42FA">
        <w:rPr>
          <w:rFonts w:ascii="Garamond" w:eastAsia="Garamond" w:hAnsi="Garamond" w:cs="Times New Roman"/>
          <w:spacing w:val="-4"/>
          <w:sz w:val="24"/>
          <w:szCs w:val="24"/>
        </w:rPr>
        <w:t xml:space="preserve"> </w:t>
      </w:r>
      <w:r w:rsidRPr="000C42FA">
        <w:rPr>
          <w:rFonts w:ascii="Garamond" w:eastAsia="Garamond" w:hAnsi="Garamond" w:cs="Times New Roman"/>
          <w:spacing w:val="-1"/>
          <w:sz w:val="24"/>
          <w:szCs w:val="24"/>
        </w:rPr>
        <w:t>elektropompa,</w:t>
      </w:r>
      <w:r w:rsidRPr="000C42FA">
        <w:rPr>
          <w:rFonts w:ascii="Garamond" w:eastAsia="Garamond" w:hAnsi="Garamond" w:cs="Times New Roman"/>
          <w:spacing w:val="-3"/>
          <w:sz w:val="24"/>
          <w:szCs w:val="24"/>
        </w:rPr>
        <w:t xml:space="preserve"> </w:t>
      </w:r>
      <w:r w:rsidRPr="000C42FA">
        <w:rPr>
          <w:rFonts w:ascii="Garamond" w:eastAsia="Garamond" w:hAnsi="Garamond" w:cs="Times New Roman"/>
          <w:spacing w:val="-1"/>
          <w:sz w:val="24"/>
          <w:szCs w:val="24"/>
        </w:rPr>
        <w:t>depo,</w:t>
      </w:r>
      <w:r w:rsidRPr="000C42FA">
        <w:rPr>
          <w:rFonts w:ascii="Garamond" w:eastAsia="Garamond" w:hAnsi="Garamond" w:cs="Times New Roman"/>
          <w:spacing w:val="-5"/>
          <w:sz w:val="24"/>
          <w:szCs w:val="24"/>
        </w:rPr>
        <w:t xml:space="preserve"> </w:t>
      </w:r>
      <w:r w:rsidRPr="000C42FA">
        <w:rPr>
          <w:rFonts w:ascii="Garamond" w:eastAsia="Garamond" w:hAnsi="Garamond" w:cs="Times New Roman"/>
          <w:spacing w:val="-1"/>
          <w:sz w:val="24"/>
          <w:szCs w:val="24"/>
        </w:rPr>
        <w:t>kabina</w:t>
      </w:r>
      <w:r w:rsidRPr="000C42FA">
        <w:rPr>
          <w:rFonts w:ascii="Garamond" w:eastAsia="Garamond" w:hAnsi="Garamond" w:cs="Times New Roman"/>
          <w:spacing w:val="-4"/>
          <w:sz w:val="24"/>
          <w:szCs w:val="24"/>
        </w:rPr>
        <w:t xml:space="preserve"> </w:t>
      </w:r>
      <w:r w:rsidRPr="000C42FA">
        <w:rPr>
          <w:rFonts w:ascii="Garamond" w:eastAsia="Garamond" w:hAnsi="Garamond" w:cs="Times New Roman"/>
          <w:spacing w:val="-1"/>
          <w:sz w:val="24"/>
          <w:szCs w:val="24"/>
        </w:rPr>
        <w:t>elektrike,</w:t>
      </w:r>
      <w:r w:rsidRPr="000C42FA">
        <w:rPr>
          <w:rFonts w:ascii="Garamond" w:eastAsia="Garamond" w:hAnsi="Garamond" w:cs="Times New Roman"/>
          <w:spacing w:val="-3"/>
          <w:sz w:val="24"/>
          <w:szCs w:val="24"/>
        </w:rPr>
        <w:t xml:space="preserve"> </w:t>
      </w:r>
      <w:r w:rsidRPr="000C42FA">
        <w:rPr>
          <w:rFonts w:ascii="Garamond" w:eastAsia="Garamond" w:hAnsi="Garamond" w:cs="Times New Roman"/>
          <w:sz w:val="24"/>
          <w:szCs w:val="24"/>
        </w:rPr>
        <w:t>etj)</w:t>
      </w:r>
      <w:r w:rsidRPr="000C42FA">
        <w:rPr>
          <w:rFonts w:ascii="Garamond" w:eastAsia="Garamond" w:hAnsi="Garamond" w:cs="Times New Roman"/>
          <w:spacing w:val="-4"/>
          <w:sz w:val="24"/>
          <w:szCs w:val="24"/>
        </w:rPr>
        <w:t xml:space="preserve"> </w:t>
      </w:r>
      <w:r w:rsidRPr="000C42FA">
        <w:rPr>
          <w:rFonts w:ascii="Garamond" w:eastAsia="Garamond" w:hAnsi="Garamond" w:cs="Times New Roman"/>
          <w:spacing w:val="-1"/>
          <w:sz w:val="24"/>
          <w:szCs w:val="24"/>
        </w:rPr>
        <w:t>oborr</w:t>
      </w:r>
      <w:r w:rsidRPr="000C42FA">
        <w:rPr>
          <w:rFonts w:ascii="Garamond" w:eastAsia="Garamond" w:hAnsi="Garamond" w:cs="Times New Roman"/>
          <w:spacing w:val="-4"/>
          <w:sz w:val="24"/>
          <w:szCs w:val="24"/>
        </w:rPr>
        <w:t xml:space="preserve"> </w:t>
      </w:r>
      <w:r w:rsidRPr="000C42FA">
        <w:rPr>
          <w:rFonts w:ascii="Garamond" w:eastAsia="Garamond" w:hAnsi="Garamond" w:cs="Times New Roman"/>
          <w:sz w:val="24"/>
          <w:szCs w:val="24"/>
        </w:rPr>
        <w:t>dhe</w:t>
      </w:r>
      <w:r w:rsidRPr="000C42FA">
        <w:rPr>
          <w:rFonts w:ascii="Garamond" w:eastAsia="Garamond" w:hAnsi="Garamond" w:cs="Times New Roman"/>
          <w:spacing w:val="-4"/>
          <w:sz w:val="24"/>
          <w:szCs w:val="24"/>
        </w:rPr>
        <w:t xml:space="preserve"> </w:t>
      </w:r>
      <w:r w:rsidRPr="000C42FA">
        <w:rPr>
          <w:rFonts w:ascii="Garamond" w:eastAsia="Garamond" w:hAnsi="Garamond" w:cs="Times New Roman"/>
          <w:sz w:val="24"/>
          <w:szCs w:val="24"/>
        </w:rPr>
        <w:t>ambiente</w:t>
      </w:r>
      <w:r w:rsidRPr="000C42FA">
        <w:rPr>
          <w:rFonts w:ascii="Garamond" w:eastAsia="Garamond" w:hAnsi="Garamond" w:cs="Times New Roman"/>
          <w:spacing w:val="-3"/>
          <w:sz w:val="24"/>
          <w:szCs w:val="24"/>
        </w:rPr>
        <w:t xml:space="preserve"> </w:t>
      </w:r>
      <w:r w:rsidRPr="000C42FA">
        <w:rPr>
          <w:rFonts w:ascii="Garamond" w:eastAsia="Garamond" w:hAnsi="Garamond" w:cs="Times New Roman"/>
          <w:sz w:val="24"/>
          <w:szCs w:val="24"/>
        </w:rPr>
        <w:t>të</w:t>
      </w:r>
      <w:r w:rsidRPr="000C42FA">
        <w:rPr>
          <w:rFonts w:ascii="Garamond" w:eastAsia="Garamond" w:hAnsi="Garamond" w:cs="Times New Roman"/>
          <w:spacing w:val="-5"/>
          <w:sz w:val="24"/>
          <w:szCs w:val="24"/>
        </w:rPr>
        <w:t xml:space="preserve"> </w:t>
      </w:r>
      <w:r w:rsidRPr="000C42FA">
        <w:rPr>
          <w:rFonts w:ascii="Garamond" w:eastAsia="Garamond" w:hAnsi="Garamond" w:cs="Times New Roman"/>
          <w:spacing w:val="-1"/>
          <w:sz w:val="24"/>
          <w:szCs w:val="24"/>
        </w:rPr>
        <w:t>gjelbëruara.</w:t>
      </w:r>
    </w:p>
    <w:p w:rsidR="00062C20" w:rsidRPr="000C42FA" w:rsidRDefault="00062C20" w:rsidP="00062C20">
      <w:pPr>
        <w:widowControl w:val="0"/>
        <w:tabs>
          <w:tab w:val="left" w:pos="808"/>
        </w:tabs>
        <w:spacing w:after="0" w:line="240" w:lineRule="auto"/>
        <w:ind w:firstLine="284"/>
        <w:jc w:val="both"/>
        <w:rPr>
          <w:rFonts w:ascii="Garamond" w:eastAsia="Garamond" w:hAnsi="Garamond" w:cs="Times New Roman"/>
          <w:sz w:val="24"/>
          <w:szCs w:val="24"/>
        </w:rPr>
      </w:pPr>
      <w:r w:rsidRPr="000C42FA">
        <w:rPr>
          <w:rFonts w:ascii="Garamond" w:eastAsia="Garamond" w:hAnsi="Garamond" w:cs="Times New Roman"/>
          <w:spacing w:val="-1"/>
          <w:sz w:val="24"/>
          <w:szCs w:val="24"/>
        </w:rPr>
        <w:t>C. Normativa</w:t>
      </w:r>
      <w:r w:rsidRPr="000C42FA">
        <w:rPr>
          <w:rFonts w:ascii="Garamond" w:eastAsia="Garamond" w:hAnsi="Garamond" w:cs="Times New Roman"/>
          <w:spacing w:val="2"/>
          <w:sz w:val="24"/>
          <w:szCs w:val="24"/>
        </w:rPr>
        <w:t xml:space="preserve"> </w:t>
      </w:r>
      <w:r w:rsidRPr="000C42FA">
        <w:rPr>
          <w:rFonts w:ascii="Garamond" w:eastAsia="Garamond" w:hAnsi="Garamond" w:cs="Times New Roman"/>
          <w:sz w:val="24"/>
          <w:szCs w:val="24"/>
        </w:rPr>
        <w:t>e</w:t>
      </w:r>
      <w:r w:rsidRPr="000C42FA">
        <w:rPr>
          <w:rFonts w:ascii="Garamond" w:eastAsia="Garamond" w:hAnsi="Garamond" w:cs="Times New Roman"/>
          <w:spacing w:val="-1"/>
          <w:sz w:val="24"/>
          <w:szCs w:val="24"/>
        </w:rPr>
        <w:t xml:space="preserve"> sipërfaqes së</w:t>
      </w:r>
      <w:r w:rsidRPr="000C42FA">
        <w:rPr>
          <w:rFonts w:ascii="Garamond" w:eastAsia="Garamond" w:hAnsi="Garamond" w:cs="Times New Roman"/>
          <w:spacing w:val="2"/>
          <w:sz w:val="24"/>
          <w:szCs w:val="24"/>
        </w:rPr>
        <w:t xml:space="preserve"> </w:t>
      </w:r>
      <w:r w:rsidRPr="000C42FA">
        <w:rPr>
          <w:rFonts w:ascii="Garamond" w:eastAsia="Garamond" w:hAnsi="Garamond" w:cs="Times New Roman"/>
          <w:spacing w:val="-1"/>
          <w:sz w:val="24"/>
          <w:szCs w:val="24"/>
        </w:rPr>
        <w:t>shfrytëzueshme</w:t>
      </w:r>
      <w:r w:rsidRPr="000C42FA">
        <w:rPr>
          <w:rFonts w:ascii="Garamond" w:eastAsia="Garamond" w:hAnsi="Garamond" w:cs="Times New Roman"/>
          <w:spacing w:val="1"/>
          <w:sz w:val="24"/>
          <w:szCs w:val="24"/>
        </w:rPr>
        <w:t xml:space="preserve"> </w:t>
      </w:r>
      <w:r w:rsidRPr="000C42FA">
        <w:rPr>
          <w:rFonts w:ascii="Garamond" w:eastAsia="Garamond" w:hAnsi="Garamond" w:cs="Times New Roman"/>
          <w:sz w:val="24"/>
          <w:szCs w:val="24"/>
        </w:rPr>
        <w:t>e</w:t>
      </w:r>
      <w:r w:rsidRPr="000C42FA">
        <w:rPr>
          <w:rFonts w:ascii="Garamond" w:eastAsia="Garamond" w:hAnsi="Garamond" w:cs="Times New Roman"/>
          <w:spacing w:val="1"/>
          <w:sz w:val="24"/>
          <w:szCs w:val="24"/>
        </w:rPr>
        <w:t xml:space="preserve"> </w:t>
      </w:r>
      <w:r w:rsidRPr="000C42FA">
        <w:rPr>
          <w:rFonts w:ascii="Garamond" w:eastAsia="Garamond" w:hAnsi="Garamond" w:cs="Times New Roman"/>
          <w:spacing w:val="-2"/>
          <w:sz w:val="24"/>
          <w:szCs w:val="24"/>
        </w:rPr>
        <w:t>ndara</w:t>
      </w:r>
      <w:r w:rsidRPr="000C42FA">
        <w:rPr>
          <w:rFonts w:ascii="Garamond" w:eastAsia="Garamond" w:hAnsi="Garamond" w:cs="Times New Roman"/>
          <w:spacing w:val="1"/>
          <w:sz w:val="24"/>
          <w:szCs w:val="24"/>
        </w:rPr>
        <w:t xml:space="preserve"> </w:t>
      </w:r>
      <w:r w:rsidRPr="000C42FA">
        <w:rPr>
          <w:rFonts w:ascii="Garamond" w:eastAsia="Garamond" w:hAnsi="Garamond" w:cs="Times New Roman"/>
          <w:spacing w:val="-1"/>
          <w:sz w:val="24"/>
          <w:szCs w:val="24"/>
        </w:rPr>
        <w:t>sipas</w:t>
      </w:r>
      <w:r w:rsidRPr="000C42FA">
        <w:rPr>
          <w:rFonts w:ascii="Garamond" w:eastAsia="Garamond" w:hAnsi="Garamond" w:cs="Times New Roman"/>
          <w:sz w:val="24"/>
          <w:szCs w:val="24"/>
        </w:rPr>
        <w:t xml:space="preserve"> </w:t>
      </w:r>
      <w:r w:rsidRPr="000C42FA">
        <w:rPr>
          <w:rFonts w:ascii="Garamond" w:eastAsia="Garamond" w:hAnsi="Garamond" w:cs="Times New Roman"/>
          <w:spacing w:val="-1"/>
          <w:sz w:val="24"/>
          <w:szCs w:val="24"/>
        </w:rPr>
        <w:t>fushave</w:t>
      </w:r>
      <w:r w:rsidRPr="000C42FA">
        <w:rPr>
          <w:rFonts w:ascii="Garamond" w:eastAsia="Garamond" w:hAnsi="Garamond" w:cs="Times New Roman"/>
          <w:spacing w:val="1"/>
          <w:sz w:val="24"/>
          <w:szCs w:val="24"/>
        </w:rPr>
        <w:t xml:space="preserve"> </w:t>
      </w:r>
      <w:r w:rsidRPr="000C42FA">
        <w:rPr>
          <w:rFonts w:ascii="Garamond" w:eastAsia="Garamond" w:hAnsi="Garamond" w:cs="Times New Roman"/>
          <w:sz w:val="24"/>
          <w:szCs w:val="24"/>
        </w:rPr>
        <w:t>të studimit,</w:t>
      </w:r>
      <w:r w:rsidRPr="000C42FA">
        <w:rPr>
          <w:rFonts w:ascii="Garamond" w:eastAsia="Garamond" w:hAnsi="Garamond" w:cs="Times New Roman"/>
          <w:spacing w:val="1"/>
          <w:sz w:val="24"/>
          <w:szCs w:val="24"/>
        </w:rPr>
        <w:t xml:space="preserve"> </w:t>
      </w:r>
      <w:r w:rsidRPr="000C42FA">
        <w:rPr>
          <w:rFonts w:ascii="Garamond" w:eastAsia="Garamond" w:hAnsi="Garamond" w:cs="Times New Roman"/>
          <w:spacing w:val="-1"/>
          <w:sz w:val="24"/>
          <w:szCs w:val="24"/>
        </w:rPr>
        <w:t>për objektet</w:t>
      </w:r>
      <w:r w:rsidRPr="000C42FA">
        <w:rPr>
          <w:rFonts w:ascii="Garamond" w:eastAsia="Garamond" w:hAnsi="Garamond" w:cs="Times New Roman"/>
          <w:sz w:val="24"/>
          <w:szCs w:val="24"/>
        </w:rPr>
        <w:t xml:space="preserve"> që do të</w:t>
      </w:r>
      <w:r w:rsidRPr="000C42FA">
        <w:rPr>
          <w:rFonts w:ascii="Garamond" w:eastAsia="Garamond" w:hAnsi="Garamond" w:cs="Times New Roman"/>
          <w:spacing w:val="73"/>
          <w:w w:val="99"/>
          <w:sz w:val="24"/>
          <w:szCs w:val="24"/>
        </w:rPr>
        <w:t xml:space="preserve"> </w:t>
      </w:r>
      <w:r w:rsidRPr="000C42FA">
        <w:rPr>
          <w:rFonts w:ascii="Garamond" w:eastAsia="Garamond" w:hAnsi="Garamond" w:cs="Times New Roman"/>
          <w:spacing w:val="-1"/>
          <w:sz w:val="24"/>
          <w:szCs w:val="24"/>
        </w:rPr>
        <w:t>ofrohen</w:t>
      </w:r>
      <w:r w:rsidRPr="000C42FA">
        <w:rPr>
          <w:rFonts w:ascii="Garamond" w:eastAsia="Garamond" w:hAnsi="Garamond" w:cs="Times New Roman"/>
          <w:spacing w:val="-3"/>
          <w:sz w:val="24"/>
          <w:szCs w:val="24"/>
        </w:rPr>
        <w:t xml:space="preserve"> </w:t>
      </w:r>
      <w:r w:rsidRPr="000C42FA">
        <w:rPr>
          <w:rFonts w:ascii="Garamond" w:eastAsia="Garamond" w:hAnsi="Garamond" w:cs="Times New Roman"/>
          <w:spacing w:val="-1"/>
          <w:sz w:val="24"/>
          <w:szCs w:val="24"/>
        </w:rPr>
        <w:t>nga institucionet</w:t>
      </w:r>
      <w:r w:rsidRPr="000C42FA">
        <w:rPr>
          <w:rFonts w:ascii="Garamond" w:eastAsia="Garamond" w:hAnsi="Garamond" w:cs="Times New Roman"/>
          <w:spacing w:val="-2"/>
          <w:sz w:val="24"/>
          <w:szCs w:val="24"/>
        </w:rPr>
        <w:t xml:space="preserve"> </w:t>
      </w:r>
      <w:r w:rsidRPr="000C42FA">
        <w:rPr>
          <w:rFonts w:ascii="Garamond" w:eastAsia="Garamond" w:hAnsi="Garamond" w:cs="Times New Roman"/>
          <w:sz w:val="24"/>
          <w:szCs w:val="24"/>
        </w:rPr>
        <w:t>e</w:t>
      </w:r>
      <w:r w:rsidRPr="000C42FA">
        <w:rPr>
          <w:rFonts w:ascii="Garamond" w:eastAsia="Garamond" w:hAnsi="Garamond" w:cs="Times New Roman"/>
          <w:spacing w:val="-3"/>
          <w:sz w:val="24"/>
          <w:szCs w:val="24"/>
        </w:rPr>
        <w:t xml:space="preserve"> </w:t>
      </w:r>
      <w:r w:rsidRPr="000C42FA">
        <w:rPr>
          <w:rFonts w:ascii="Garamond" w:eastAsia="Garamond" w:hAnsi="Garamond" w:cs="Times New Roman"/>
          <w:spacing w:val="-1"/>
          <w:sz w:val="24"/>
          <w:szCs w:val="24"/>
        </w:rPr>
        <w:t>arsimit</w:t>
      </w:r>
      <w:r w:rsidRPr="000C42FA">
        <w:rPr>
          <w:rFonts w:ascii="Garamond" w:eastAsia="Garamond" w:hAnsi="Garamond" w:cs="Times New Roman"/>
          <w:spacing w:val="-2"/>
          <w:sz w:val="24"/>
          <w:szCs w:val="24"/>
        </w:rPr>
        <w:t xml:space="preserve"> </w:t>
      </w:r>
      <w:r w:rsidRPr="000C42FA">
        <w:rPr>
          <w:rFonts w:ascii="Garamond" w:eastAsia="Garamond" w:hAnsi="Garamond" w:cs="Times New Roman"/>
          <w:spacing w:val="-1"/>
          <w:sz w:val="24"/>
          <w:szCs w:val="24"/>
        </w:rPr>
        <w:t>të</w:t>
      </w:r>
      <w:r w:rsidRPr="000C42FA">
        <w:rPr>
          <w:rFonts w:ascii="Garamond" w:eastAsia="Garamond" w:hAnsi="Garamond" w:cs="Times New Roman"/>
          <w:spacing w:val="-2"/>
          <w:sz w:val="24"/>
          <w:szCs w:val="24"/>
        </w:rPr>
        <w:t xml:space="preserve"> </w:t>
      </w:r>
      <w:r w:rsidRPr="000C42FA">
        <w:rPr>
          <w:rFonts w:ascii="Garamond" w:eastAsia="Garamond" w:hAnsi="Garamond" w:cs="Times New Roman"/>
          <w:spacing w:val="-1"/>
          <w:sz w:val="24"/>
          <w:szCs w:val="24"/>
        </w:rPr>
        <w:t>lartë,</w:t>
      </w:r>
      <w:r w:rsidRPr="000C42FA">
        <w:rPr>
          <w:rFonts w:ascii="Garamond" w:eastAsia="Garamond" w:hAnsi="Garamond" w:cs="Times New Roman"/>
          <w:spacing w:val="-2"/>
          <w:sz w:val="24"/>
          <w:szCs w:val="24"/>
        </w:rPr>
        <w:t xml:space="preserve"> </w:t>
      </w:r>
      <w:r w:rsidRPr="000C42FA">
        <w:rPr>
          <w:rFonts w:ascii="Garamond" w:eastAsia="Garamond" w:hAnsi="Garamond" w:cs="Times New Roman"/>
          <w:spacing w:val="-1"/>
          <w:sz w:val="24"/>
          <w:szCs w:val="24"/>
        </w:rPr>
        <w:t>është</w:t>
      </w:r>
      <w:r w:rsidRPr="000C42FA">
        <w:rPr>
          <w:rFonts w:ascii="Garamond" w:eastAsia="Garamond" w:hAnsi="Garamond" w:cs="Times New Roman"/>
          <w:spacing w:val="-3"/>
          <w:sz w:val="24"/>
          <w:szCs w:val="24"/>
        </w:rPr>
        <w:t xml:space="preserve"> </w:t>
      </w:r>
      <w:r w:rsidRPr="000C42FA">
        <w:rPr>
          <w:rFonts w:ascii="Garamond" w:eastAsia="Garamond" w:hAnsi="Garamond" w:cs="Times New Roman"/>
          <w:spacing w:val="-1"/>
          <w:sz w:val="24"/>
          <w:szCs w:val="24"/>
        </w:rPr>
        <w:t>si</w:t>
      </w:r>
      <w:r w:rsidRPr="000C42FA">
        <w:rPr>
          <w:rFonts w:ascii="Garamond" w:eastAsia="Garamond" w:hAnsi="Garamond" w:cs="Times New Roman"/>
          <w:spacing w:val="-2"/>
          <w:sz w:val="24"/>
          <w:szCs w:val="24"/>
        </w:rPr>
        <w:t xml:space="preserve"> </w:t>
      </w:r>
      <w:r w:rsidRPr="000C42FA">
        <w:rPr>
          <w:rFonts w:ascii="Garamond" w:eastAsia="Garamond" w:hAnsi="Garamond" w:cs="Times New Roman"/>
          <w:sz w:val="24"/>
          <w:szCs w:val="24"/>
        </w:rPr>
        <w:t>më</w:t>
      </w:r>
      <w:r w:rsidRPr="000C42FA">
        <w:rPr>
          <w:rFonts w:ascii="Garamond" w:eastAsia="Garamond" w:hAnsi="Garamond" w:cs="Times New Roman"/>
          <w:spacing w:val="-2"/>
          <w:sz w:val="24"/>
          <w:szCs w:val="24"/>
        </w:rPr>
        <w:t xml:space="preserve"> </w:t>
      </w:r>
      <w:r w:rsidRPr="000C42FA">
        <w:rPr>
          <w:rFonts w:ascii="Garamond" w:eastAsia="Garamond" w:hAnsi="Garamond" w:cs="Times New Roman"/>
          <w:spacing w:val="-1"/>
          <w:sz w:val="24"/>
          <w:szCs w:val="24"/>
        </w:rPr>
        <w:t>poshtë:</w:t>
      </w:r>
    </w:p>
    <w:p w:rsidR="00062C20" w:rsidRPr="000C42FA" w:rsidRDefault="00062C20" w:rsidP="00062C20">
      <w:pPr>
        <w:widowControl w:val="0"/>
        <w:spacing w:after="0" w:line="240" w:lineRule="auto"/>
        <w:ind w:firstLine="284"/>
        <w:rPr>
          <w:rFonts w:ascii="Garamond" w:eastAsia="Garamond" w:hAnsi="Garamond" w:cs="Garamond"/>
          <w:sz w:val="24"/>
          <w:szCs w:val="24"/>
        </w:rPr>
      </w:pPr>
    </w:p>
    <w:tbl>
      <w:tblPr>
        <w:tblW w:w="0" w:type="auto"/>
        <w:tblInd w:w="893" w:type="dxa"/>
        <w:tblLayout w:type="fixed"/>
        <w:tblCellMar>
          <w:left w:w="0" w:type="dxa"/>
          <w:right w:w="0" w:type="dxa"/>
        </w:tblCellMar>
        <w:tblLook w:val="01E0" w:firstRow="1" w:lastRow="1" w:firstColumn="1" w:lastColumn="1" w:noHBand="0" w:noVBand="0"/>
      </w:tblPr>
      <w:tblGrid>
        <w:gridCol w:w="4520"/>
        <w:gridCol w:w="3829"/>
      </w:tblGrid>
      <w:tr w:rsidR="00062C20" w:rsidRPr="000C42FA" w:rsidTr="006A36F5">
        <w:trPr>
          <w:trHeight w:hRule="exact" w:val="281"/>
        </w:trPr>
        <w:tc>
          <w:tcPr>
            <w:tcW w:w="4520" w:type="dxa"/>
            <w:tcBorders>
              <w:top w:val="single" w:sz="5" w:space="0" w:color="000000"/>
              <w:left w:val="single" w:sz="5" w:space="0" w:color="000000"/>
              <w:bottom w:val="single" w:sz="5" w:space="0" w:color="000000"/>
              <w:right w:val="single" w:sz="5" w:space="0" w:color="000000"/>
            </w:tcBorders>
          </w:tcPr>
          <w:p w:rsidR="00062C20" w:rsidRPr="000C42FA" w:rsidRDefault="00062C20" w:rsidP="00062C20">
            <w:pPr>
              <w:widowControl w:val="0"/>
              <w:spacing w:after="0" w:line="240" w:lineRule="auto"/>
              <w:ind w:firstLine="284"/>
              <w:jc w:val="center"/>
              <w:rPr>
                <w:rFonts w:ascii="Garamond" w:eastAsia="Garamond" w:hAnsi="Garamond" w:cs="Garamond"/>
                <w:sz w:val="24"/>
                <w:szCs w:val="24"/>
              </w:rPr>
            </w:pPr>
            <w:r w:rsidRPr="000C42FA">
              <w:rPr>
                <w:rFonts w:ascii="Garamond" w:eastAsia="Calibri" w:hAnsi="Garamond" w:cs="Times New Roman"/>
                <w:b/>
                <w:spacing w:val="-2"/>
                <w:sz w:val="24"/>
                <w:szCs w:val="24"/>
              </w:rPr>
              <w:t>Fusha</w:t>
            </w:r>
          </w:p>
        </w:tc>
        <w:tc>
          <w:tcPr>
            <w:tcW w:w="3829" w:type="dxa"/>
            <w:tcBorders>
              <w:top w:val="single" w:sz="5" w:space="0" w:color="000000"/>
              <w:left w:val="single" w:sz="5" w:space="0" w:color="000000"/>
              <w:bottom w:val="single" w:sz="5" w:space="0" w:color="000000"/>
              <w:right w:val="single" w:sz="5" w:space="0" w:color="000000"/>
            </w:tcBorders>
          </w:tcPr>
          <w:p w:rsidR="00062C20" w:rsidRPr="000C42FA" w:rsidRDefault="00062C20" w:rsidP="00062C20">
            <w:pPr>
              <w:widowControl w:val="0"/>
              <w:spacing w:after="0" w:line="240" w:lineRule="auto"/>
              <w:ind w:firstLine="284"/>
              <w:rPr>
                <w:rFonts w:ascii="Garamond" w:eastAsia="Garamond" w:hAnsi="Garamond" w:cs="Garamond"/>
                <w:sz w:val="24"/>
                <w:szCs w:val="24"/>
              </w:rPr>
            </w:pPr>
            <w:r w:rsidRPr="000C42FA">
              <w:rPr>
                <w:rFonts w:ascii="Garamond" w:eastAsia="Calibri" w:hAnsi="Garamond" w:cs="Times New Roman"/>
                <w:b/>
                <w:spacing w:val="-1"/>
                <w:sz w:val="24"/>
                <w:szCs w:val="24"/>
              </w:rPr>
              <w:t>Sipërfaqja</w:t>
            </w:r>
            <w:r w:rsidRPr="000C42FA">
              <w:rPr>
                <w:rFonts w:ascii="Garamond" w:eastAsia="Calibri" w:hAnsi="Garamond" w:cs="Times New Roman"/>
                <w:b/>
                <w:spacing w:val="-4"/>
                <w:sz w:val="24"/>
                <w:szCs w:val="24"/>
              </w:rPr>
              <w:t xml:space="preserve"> </w:t>
            </w:r>
            <w:r w:rsidRPr="000C42FA">
              <w:rPr>
                <w:rFonts w:ascii="Garamond" w:eastAsia="Calibri" w:hAnsi="Garamond" w:cs="Times New Roman"/>
                <w:b/>
                <w:spacing w:val="-1"/>
                <w:sz w:val="24"/>
                <w:szCs w:val="24"/>
              </w:rPr>
              <w:t>në</w:t>
            </w:r>
            <w:r w:rsidRPr="000C42FA">
              <w:rPr>
                <w:rFonts w:ascii="Garamond" w:eastAsia="Calibri" w:hAnsi="Garamond" w:cs="Times New Roman"/>
                <w:b/>
                <w:spacing w:val="-4"/>
                <w:sz w:val="24"/>
                <w:szCs w:val="24"/>
              </w:rPr>
              <w:t xml:space="preserve"> </w:t>
            </w:r>
            <w:r w:rsidRPr="000C42FA">
              <w:rPr>
                <w:rFonts w:ascii="Garamond" w:eastAsia="Calibri" w:hAnsi="Garamond" w:cs="Times New Roman"/>
                <w:b/>
                <w:spacing w:val="1"/>
                <w:sz w:val="24"/>
                <w:szCs w:val="24"/>
              </w:rPr>
              <w:t>m</w:t>
            </w:r>
            <w:r w:rsidRPr="000C42FA">
              <w:rPr>
                <w:rFonts w:ascii="Garamond" w:eastAsia="Calibri" w:hAnsi="Garamond" w:cs="Times New Roman"/>
                <w:b/>
                <w:spacing w:val="1"/>
                <w:position w:val="10"/>
                <w:sz w:val="24"/>
                <w:szCs w:val="24"/>
              </w:rPr>
              <w:t>2</w:t>
            </w:r>
            <w:r w:rsidRPr="000C42FA">
              <w:rPr>
                <w:rFonts w:ascii="Garamond" w:eastAsia="Calibri" w:hAnsi="Garamond" w:cs="Times New Roman"/>
                <w:b/>
                <w:spacing w:val="20"/>
                <w:position w:val="10"/>
                <w:sz w:val="24"/>
                <w:szCs w:val="24"/>
              </w:rPr>
              <w:t xml:space="preserve"> </w:t>
            </w:r>
            <w:r w:rsidRPr="000C42FA">
              <w:rPr>
                <w:rFonts w:ascii="Garamond" w:eastAsia="Calibri" w:hAnsi="Garamond" w:cs="Times New Roman"/>
                <w:b/>
                <w:spacing w:val="-1"/>
                <w:sz w:val="24"/>
                <w:szCs w:val="24"/>
              </w:rPr>
              <w:t>për</w:t>
            </w:r>
            <w:r w:rsidRPr="000C42FA">
              <w:rPr>
                <w:rFonts w:ascii="Garamond" w:eastAsia="Calibri" w:hAnsi="Garamond" w:cs="Times New Roman"/>
                <w:b/>
                <w:spacing w:val="-6"/>
                <w:sz w:val="24"/>
                <w:szCs w:val="24"/>
              </w:rPr>
              <w:t xml:space="preserve"> </w:t>
            </w:r>
            <w:r w:rsidRPr="000C42FA">
              <w:rPr>
                <w:rFonts w:ascii="Garamond" w:eastAsia="Calibri" w:hAnsi="Garamond" w:cs="Times New Roman"/>
                <w:b/>
                <w:spacing w:val="-1"/>
                <w:sz w:val="24"/>
                <w:szCs w:val="24"/>
              </w:rPr>
              <w:t>studentë</w:t>
            </w:r>
          </w:p>
        </w:tc>
      </w:tr>
      <w:tr w:rsidR="00062C20" w:rsidRPr="000C42FA" w:rsidTr="006A36F5">
        <w:trPr>
          <w:trHeight w:hRule="exact" w:val="281"/>
        </w:trPr>
        <w:tc>
          <w:tcPr>
            <w:tcW w:w="4520" w:type="dxa"/>
            <w:tcBorders>
              <w:top w:val="single" w:sz="5" w:space="0" w:color="000000"/>
              <w:left w:val="single" w:sz="5" w:space="0" w:color="000000"/>
              <w:bottom w:val="single" w:sz="5" w:space="0" w:color="000000"/>
              <w:right w:val="single" w:sz="5" w:space="0" w:color="000000"/>
            </w:tcBorders>
          </w:tcPr>
          <w:p w:rsidR="00062C20" w:rsidRPr="000C42FA" w:rsidRDefault="00062C20" w:rsidP="00062C20">
            <w:pPr>
              <w:widowControl w:val="0"/>
              <w:spacing w:after="0" w:line="240" w:lineRule="auto"/>
              <w:ind w:firstLine="284"/>
              <w:rPr>
                <w:rFonts w:ascii="Garamond" w:eastAsia="Garamond" w:hAnsi="Garamond" w:cs="Garamond"/>
                <w:sz w:val="24"/>
                <w:szCs w:val="24"/>
              </w:rPr>
            </w:pPr>
            <w:r w:rsidRPr="000C42FA">
              <w:rPr>
                <w:rFonts w:ascii="Garamond" w:eastAsia="Calibri" w:hAnsi="Garamond" w:cs="Times New Roman"/>
                <w:sz w:val="24"/>
                <w:szCs w:val="24"/>
              </w:rPr>
              <w:t>Shkencat</w:t>
            </w:r>
            <w:r w:rsidRPr="000C42FA">
              <w:rPr>
                <w:rFonts w:ascii="Garamond" w:eastAsia="Calibri" w:hAnsi="Garamond" w:cs="Times New Roman"/>
                <w:spacing w:val="-8"/>
                <w:sz w:val="24"/>
                <w:szCs w:val="24"/>
              </w:rPr>
              <w:t xml:space="preserve"> </w:t>
            </w:r>
            <w:r w:rsidRPr="000C42FA">
              <w:rPr>
                <w:rFonts w:ascii="Garamond" w:eastAsia="Calibri" w:hAnsi="Garamond" w:cs="Times New Roman"/>
                <w:spacing w:val="-1"/>
                <w:sz w:val="24"/>
                <w:szCs w:val="24"/>
              </w:rPr>
              <w:t>natyrore</w:t>
            </w:r>
          </w:p>
        </w:tc>
        <w:tc>
          <w:tcPr>
            <w:tcW w:w="3829" w:type="dxa"/>
            <w:tcBorders>
              <w:top w:val="single" w:sz="5" w:space="0" w:color="000000"/>
              <w:left w:val="single" w:sz="5" w:space="0" w:color="000000"/>
              <w:bottom w:val="single" w:sz="5" w:space="0" w:color="000000"/>
              <w:right w:val="single" w:sz="5" w:space="0" w:color="000000"/>
            </w:tcBorders>
          </w:tcPr>
          <w:p w:rsidR="00062C20" w:rsidRPr="000C42FA" w:rsidRDefault="00062C20" w:rsidP="00062C20">
            <w:pPr>
              <w:widowControl w:val="0"/>
              <w:spacing w:after="0" w:line="240" w:lineRule="auto"/>
              <w:ind w:firstLine="284"/>
              <w:rPr>
                <w:rFonts w:ascii="Garamond" w:eastAsia="Garamond" w:hAnsi="Garamond" w:cs="Garamond"/>
                <w:sz w:val="24"/>
                <w:szCs w:val="24"/>
              </w:rPr>
            </w:pPr>
            <w:r w:rsidRPr="000C42FA">
              <w:rPr>
                <w:rFonts w:ascii="Garamond" w:eastAsia="Calibri" w:hAnsi="Garamond" w:cs="Times New Roman"/>
                <w:sz w:val="24"/>
                <w:szCs w:val="24"/>
              </w:rPr>
              <w:t>2.5</w:t>
            </w:r>
            <w:r w:rsidRPr="000C42FA">
              <w:rPr>
                <w:rFonts w:ascii="Garamond" w:eastAsia="Calibri" w:hAnsi="Garamond" w:cs="Times New Roman"/>
                <w:spacing w:val="-7"/>
                <w:sz w:val="24"/>
                <w:szCs w:val="24"/>
              </w:rPr>
              <w:t xml:space="preserve"> </w:t>
            </w:r>
            <w:r w:rsidRPr="000C42FA">
              <w:rPr>
                <w:rFonts w:ascii="Garamond" w:eastAsia="Calibri" w:hAnsi="Garamond" w:cs="Times New Roman"/>
                <w:sz w:val="24"/>
                <w:szCs w:val="24"/>
              </w:rPr>
              <w:t>m</w:t>
            </w:r>
            <w:r w:rsidRPr="000C42FA">
              <w:rPr>
                <w:rFonts w:ascii="Garamond" w:eastAsia="Calibri" w:hAnsi="Garamond" w:cs="Times New Roman"/>
                <w:position w:val="10"/>
                <w:sz w:val="24"/>
                <w:szCs w:val="24"/>
              </w:rPr>
              <w:t>2</w:t>
            </w:r>
          </w:p>
        </w:tc>
      </w:tr>
      <w:tr w:rsidR="00062C20" w:rsidRPr="000C42FA" w:rsidTr="006A36F5">
        <w:trPr>
          <w:trHeight w:hRule="exact" w:val="278"/>
        </w:trPr>
        <w:tc>
          <w:tcPr>
            <w:tcW w:w="4520" w:type="dxa"/>
            <w:tcBorders>
              <w:top w:val="single" w:sz="5" w:space="0" w:color="000000"/>
              <w:left w:val="single" w:sz="5" w:space="0" w:color="000000"/>
              <w:bottom w:val="single" w:sz="5" w:space="0" w:color="000000"/>
              <w:right w:val="single" w:sz="5" w:space="0" w:color="000000"/>
            </w:tcBorders>
          </w:tcPr>
          <w:p w:rsidR="00062C20" w:rsidRPr="000C42FA" w:rsidRDefault="00062C20" w:rsidP="00062C20">
            <w:pPr>
              <w:widowControl w:val="0"/>
              <w:spacing w:after="0" w:line="240" w:lineRule="auto"/>
              <w:ind w:firstLine="284"/>
              <w:rPr>
                <w:rFonts w:ascii="Garamond" w:eastAsia="Garamond" w:hAnsi="Garamond" w:cs="Garamond"/>
                <w:sz w:val="24"/>
                <w:szCs w:val="24"/>
              </w:rPr>
            </w:pPr>
            <w:r w:rsidRPr="000C42FA">
              <w:rPr>
                <w:rFonts w:ascii="Garamond" w:eastAsia="Calibri" w:hAnsi="Garamond" w:cs="Times New Roman"/>
                <w:spacing w:val="-1"/>
                <w:sz w:val="24"/>
                <w:szCs w:val="24"/>
              </w:rPr>
              <w:t>Inxhinieri</w:t>
            </w:r>
            <w:r w:rsidRPr="000C42FA">
              <w:rPr>
                <w:rFonts w:ascii="Garamond" w:eastAsia="Calibri" w:hAnsi="Garamond" w:cs="Times New Roman"/>
                <w:spacing w:val="-6"/>
                <w:sz w:val="24"/>
                <w:szCs w:val="24"/>
              </w:rPr>
              <w:t xml:space="preserve"> </w:t>
            </w:r>
            <w:r w:rsidRPr="000C42FA">
              <w:rPr>
                <w:rFonts w:ascii="Garamond" w:eastAsia="Calibri" w:hAnsi="Garamond" w:cs="Times New Roman"/>
                <w:sz w:val="24"/>
                <w:szCs w:val="24"/>
              </w:rPr>
              <w:t>dhe</w:t>
            </w:r>
            <w:r w:rsidRPr="000C42FA">
              <w:rPr>
                <w:rFonts w:ascii="Garamond" w:eastAsia="Calibri" w:hAnsi="Garamond" w:cs="Times New Roman"/>
                <w:spacing w:val="-5"/>
                <w:sz w:val="24"/>
                <w:szCs w:val="24"/>
              </w:rPr>
              <w:t xml:space="preserve"> </w:t>
            </w:r>
            <w:r w:rsidRPr="000C42FA">
              <w:rPr>
                <w:rFonts w:ascii="Garamond" w:eastAsia="Calibri" w:hAnsi="Garamond" w:cs="Times New Roman"/>
                <w:spacing w:val="-1"/>
                <w:sz w:val="24"/>
                <w:szCs w:val="24"/>
              </w:rPr>
              <w:t>teknologji</w:t>
            </w:r>
          </w:p>
        </w:tc>
        <w:tc>
          <w:tcPr>
            <w:tcW w:w="3829" w:type="dxa"/>
            <w:tcBorders>
              <w:top w:val="single" w:sz="5" w:space="0" w:color="000000"/>
              <w:left w:val="single" w:sz="5" w:space="0" w:color="000000"/>
              <w:bottom w:val="single" w:sz="5" w:space="0" w:color="000000"/>
              <w:right w:val="single" w:sz="5" w:space="0" w:color="000000"/>
            </w:tcBorders>
          </w:tcPr>
          <w:p w:rsidR="00062C20" w:rsidRPr="000C42FA" w:rsidRDefault="00062C20" w:rsidP="00062C20">
            <w:pPr>
              <w:widowControl w:val="0"/>
              <w:spacing w:after="0" w:line="240" w:lineRule="auto"/>
              <w:ind w:firstLine="284"/>
              <w:rPr>
                <w:rFonts w:ascii="Garamond" w:eastAsia="Garamond" w:hAnsi="Garamond" w:cs="Garamond"/>
                <w:sz w:val="24"/>
                <w:szCs w:val="24"/>
              </w:rPr>
            </w:pPr>
            <w:r w:rsidRPr="000C42FA">
              <w:rPr>
                <w:rFonts w:ascii="Garamond" w:eastAsia="Calibri" w:hAnsi="Garamond" w:cs="Times New Roman"/>
                <w:sz w:val="24"/>
                <w:szCs w:val="24"/>
              </w:rPr>
              <w:t>5</w:t>
            </w:r>
            <w:r w:rsidRPr="000C42FA">
              <w:rPr>
                <w:rFonts w:ascii="Garamond" w:eastAsia="Calibri" w:hAnsi="Garamond" w:cs="Times New Roman"/>
                <w:spacing w:val="-4"/>
                <w:sz w:val="24"/>
                <w:szCs w:val="24"/>
              </w:rPr>
              <w:t xml:space="preserve"> </w:t>
            </w:r>
            <w:r w:rsidRPr="000C42FA">
              <w:rPr>
                <w:rFonts w:ascii="Garamond" w:eastAsia="Calibri" w:hAnsi="Garamond" w:cs="Times New Roman"/>
                <w:sz w:val="24"/>
                <w:szCs w:val="24"/>
              </w:rPr>
              <w:t>m</w:t>
            </w:r>
            <w:r w:rsidRPr="000C42FA">
              <w:rPr>
                <w:rFonts w:ascii="Garamond" w:eastAsia="Calibri" w:hAnsi="Garamond" w:cs="Times New Roman"/>
                <w:position w:val="10"/>
                <w:sz w:val="24"/>
                <w:szCs w:val="24"/>
              </w:rPr>
              <w:t>2</w:t>
            </w:r>
          </w:p>
        </w:tc>
      </w:tr>
      <w:tr w:rsidR="00062C20" w:rsidRPr="000C42FA" w:rsidTr="006A36F5">
        <w:trPr>
          <w:trHeight w:hRule="exact" w:val="281"/>
        </w:trPr>
        <w:tc>
          <w:tcPr>
            <w:tcW w:w="4520" w:type="dxa"/>
            <w:tcBorders>
              <w:top w:val="single" w:sz="5" w:space="0" w:color="000000"/>
              <w:left w:val="single" w:sz="5" w:space="0" w:color="000000"/>
              <w:bottom w:val="single" w:sz="5" w:space="0" w:color="000000"/>
              <w:right w:val="single" w:sz="5" w:space="0" w:color="000000"/>
            </w:tcBorders>
          </w:tcPr>
          <w:p w:rsidR="00062C20" w:rsidRPr="000C42FA" w:rsidRDefault="00062C20" w:rsidP="00062C20">
            <w:pPr>
              <w:widowControl w:val="0"/>
              <w:spacing w:after="0" w:line="240" w:lineRule="auto"/>
              <w:ind w:firstLine="284"/>
              <w:rPr>
                <w:rFonts w:ascii="Garamond" w:eastAsia="Garamond" w:hAnsi="Garamond" w:cs="Garamond"/>
                <w:sz w:val="24"/>
                <w:szCs w:val="24"/>
              </w:rPr>
            </w:pPr>
            <w:r w:rsidRPr="000C42FA">
              <w:rPr>
                <w:rFonts w:ascii="Garamond" w:eastAsia="Calibri" w:hAnsi="Garamond" w:cs="Times New Roman"/>
                <w:sz w:val="24"/>
                <w:szCs w:val="24"/>
              </w:rPr>
              <w:t>Shkenca</w:t>
            </w:r>
            <w:r w:rsidRPr="000C42FA">
              <w:rPr>
                <w:rFonts w:ascii="Garamond" w:eastAsia="Calibri" w:hAnsi="Garamond" w:cs="Times New Roman"/>
                <w:spacing w:val="-7"/>
                <w:sz w:val="24"/>
                <w:szCs w:val="24"/>
              </w:rPr>
              <w:t xml:space="preserve"> </w:t>
            </w:r>
            <w:r w:rsidRPr="000C42FA">
              <w:rPr>
                <w:rFonts w:ascii="Garamond" w:eastAsia="Calibri" w:hAnsi="Garamond" w:cs="Times New Roman"/>
                <w:spacing w:val="-1"/>
                <w:sz w:val="24"/>
                <w:szCs w:val="24"/>
              </w:rPr>
              <w:t>mjekësore</w:t>
            </w:r>
            <w:r w:rsidRPr="000C42FA">
              <w:rPr>
                <w:rFonts w:ascii="Garamond" w:eastAsia="Calibri" w:hAnsi="Garamond" w:cs="Times New Roman"/>
                <w:spacing w:val="-7"/>
                <w:sz w:val="24"/>
                <w:szCs w:val="24"/>
              </w:rPr>
              <w:t xml:space="preserve"> </w:t>
            </w:r>
            <w:r w:rsidRPr="000C42FA">
              <w:rPr>
                <w:rFonts w:ascii="Garamond" w:eastAsia="Calibri" w:hAnsi="Garamond" w:cs="Times New Roman"/>
                <w:sz w:val="24"/>
                <w:szCs w:val="24"/>
              </w:rPr>
              <w:t>dhe</w:t>
            </w:r>
            <w:r w:rsidRPr="000C42FA">
              <w:rPr>
                <w:rFonts w:ascii="Garamond" w:eastAsia="Calibri" w:hAnsi="Garamond" w:cs="Times New Roman"/>
                <w:spacing w:val="-7"/>
                <w:sz w:val="24"/>
                <w:szCs w:val="24"/>
              </w:rPr>
              <w:t xml:space="preserve"> </w:t>
            </w:r>
            <w:r w:rsidRPr="000C42FA">
              <w:rPr>
                <w:rFonts w:ascii="Garamond" w:eastAsia="Calibri" w:hAnsi="Garamond" w:cs="Times New Roman"/>
                <w:spacing w:val="-1"/>
                <w:sz w:val="24"/>
                <w:szCs w:val="24"/>
              </w:rPr>
              <w:t>shëndeti</w:t>
            </w:r>
          </w:p>
        </w:tc>
        <w:tc>
          <w:tcPr>
            <w:tcW w:w="3829" w:type="dxa"/>
            <w:tcBorders>
              <w:top w:val="single" w:sz="5" w:space="0" w:color="000000"/>
              <w:left w:val="single" w:sz="5" w:space="0" w:color="000000"/>
              <w:bottom w:val="single" w:sz="5" w:space="0" w:color="000000"/>
              <w:right w:val="single" w:sz="5" w:space="0" w:color="000000"/>
            </w:tcBorders>
          </w:tcPr>
          <w:p w:rsidR="00062C20" w:rsidRPr="000C42FA" w:rsidRDefault="00062C20" w:rsidP="00062C20">
            <w:pPr>
              <w:widowControl w:val="0"/>
              <w:spacing w:after="0" w:line="240" w:lineRule="auto"/>
              <w:ind w:firstLine="284"/>
              <w:rPr>
                <w:rFonts w:ascii="Garamond" w:eastAsia="Garamond" w:hAnsi="Garamond" w:cs="Garamond"/>
                <w:sz w:val="24"/>
                <w:szCs w:val="24"/>
              </w:rPr>
            </w:pPr>
            <w:r w:rsidRPr="000C42FA">
              <w:rPr>
                <w:rFonts w:ascii="Garamond" w:eastAsia="Calibri" w:hAnsi="Garamond" w:cs="Times New Roman"/>
                <w:sz w:val="24"/>
                <w:szCs w:val="24"/>
              </w:rPr>
              <w:t>5</w:t>
            </w:r>
            <w:r w:rsidRPr="000C42FA">
              <w:rPr>
                <w:rFonts w:ascii="Garamond" w:eastAsia="Calibri" w:hAnsi="Garamond" w:cs="Times New Roman"/>
                <w:spacing w:val="-4"/>
                <w:sz w:val="24"/>
                <w:szCs w:val="24"/>
              </w:rPr>
              <w:t xml:space="preserve"> </w:t>
            </w:r>
            <w:r w:rsidRPr="000C42FA">
              <w:rPr>
                <w:rFonts w:ascii="Garamond" w:eastAsia="Calibri" w:hAnsi="Garamond" w:cs="Times New Roman"/>
                <w:spacing w:val="-1"/>
                <w:sz w:val="24"/>
                <w:szCs w:val="24"/>
              </w:rPr>
              <w:t>m</w:t>
            </w:r>
            <w:r w:rsidRPr="000C42FA">
              <w:rPr>
                <w:rFonts w:ascii="Garamond" w:eastAsia="Calibri" w:hAnsi="Garamond" w:cs="Times New Roman"/>
                <w:spacing w:val="-1"/>
                <w:position w:val="10"/>
                <w:sz w:val="24"/>
                <w:szCs w:val="24"/>
              </w:rPr>
              <w:t>2</w:t>
            </w:r>
            <w:r w:rsidRPr="000C42FA">
              <w:rPr>
                <w:rFonts w:ascii="Garamond" w:eastAsia="Calibri" w:hAnsi="Garamond" w:cs="Times New Roman"/>
                <w:spacing w:val="-1"/>
                <w:sz w:val="24"/>
                <w:szCs w:val="24"/>
              </w:rPr>
              <w:t>/</w:t>
            </w:r>
          </w:p>
        </w:tc>
      </w:tr>
      <w:tr w:rsidR="00062C20" w:rsidRPr="000C42FA" w:rsidTr="006A36F5">
        <w:trPr>
          <w:trHeight w:hRule="exact" w:val="281"/>
        </w:trPr>
        <w:tc>
          <w:tcPr>
            <w:tcW w:w="4520" w:type="dxa"/>
            <w:tcBorders>
              <w:top w:val="single" w:sz="5" w:space="0" w:color="000000"/>
              <w:left w:val="single" w:sz="5" w:space="0" w:color="000000"/>
              <w:bottom w:val="single" w:sz="5" w:space="0" w:color="000000"/>
              <w:right w:val="single" w:sz="5" w:space="0" w:color="000000"/>
            </w:tcBorders>
          </w:tcPr>
          <w:p w:rsidR="00062C20" w:rsidRPr="000C42FA" w:rsidRDefault="00062C20" w:rsidP="00062C20">
            <w:pPr>
              <w:widowControl w:val="0"/>
              <w:spacing w:after="0" w:line="240" w:lineRule="auto"/>
              <w:ind w:firstLine="284"/>
              <w:rPr>
                <w:rFonts w:ascii="Garamond" w:eastAsia="Garamond" w:hAnsi="Garamond" w:cs="Garamond"/>
                <w:sz w:val="24"/>
                <w:szCs w:val="24"/>
              </w:rPr>
            </w:pPr>
            <w:r w:rsidRPr="000C42FA">
              <w:rPr>
                <w:rFonts w:ascii="Garamond" w:eastAsia="Calibri" w:hAnsi="Garamond" w:cs="Times New Roman"/>
                <w:sz w:val="24"/>
                <w:szCs w:val="24"/>
              </w:rPr>
              <w:t>Shkenca</w:t>
            </w:r>
            <w:r w:rsidRPr="000C42FA">
              <w:rPr>
                <w:rFonts w:ascii="Garamond" w:eastAsia="Calibri" w:hAnsi="Garamond" w:cs="Times New Roman"/>
                <w:spacing w:val="-7"/>
                <w:sz w:val="24"/>
                <w:szCs w:val="24"/>
              </w:rPr>
              <w:t xml:space="preserve"> </w:t>
            </w:r>
            <w:r w:rsidRPr="000C42FA">
              <w:rPr>
                <w:rFonts w:ascii="Garamond" w:eastAsia="Calibri" w:hAnsi="Garamond" w:cs="Times New Roman"/>
                <w:spacing w:val="-1"/>
                <w:sz w:val="24"/>
                <w:szCs w:val="24"/>
              </w:rPr>
              <w:t>bujqësore</w:t>
            </w:r>
            <w:r w:rsidRPr="000C42FA">
              <w:rPr>
                <w:rFonts w:ascii="Garamond" w:eastAsia="Calibri" w:hAnsi="Garamond" w:cs="Times New Roman"/>
                <w:spacing w:val="-6"/>
                <w:sz w:val="24"/>
                <w:szCs w:val="24"/>
              </w:rPr>
              <w:t xml:space="preserve"> </w:t>
            </w:r>
            <w:r w:rsidRPr="000C42FA">
              <w:rPr>
                <w:rFonts w:ascii="Garamond" w:eastAsia="Calibri" w:hAnsi="Garamond" w:cs="Times New Roman"/>
                <w:sz w:val="24"/>
                <w:szCs w:val="24"/>
              </w:rPr>
              <w:t>dhe</w:t>
            </w:r>
            <w:r w:rsidRPr="000C42FA">
              <w:rPr>
                <w:rFonts w:ascii="Garamond" w:eastAsia="Calibri" w:hAnsi="Garamond" w:cs="Times New Roman"/>
                <w:spacing w:val="-4"/>
                <w:sz w:val="24"/>
                <w:szCs w:val="24"/>
              </w:rPr>
              <w:t xml:space="preserve"> </w:t>
            </w:r>
            <w:r w:rsidRPr="000C42FA">
              <w:rPr>
                <w:rFonts w:ascii="Garamond" w:eastAsia="Calibri" w:hAnsi="Garamond" w:cs="Times New Roman"/>
                <w:spacing w:val="-1"/>
                <w:sz w:val="24"/>
                <w:szCs w:val="24"/>
              </w:rPr>
              <w:t>veterinarisë</w:t>
            </w:r>
          </w:p>
        </w:tc>
        <w:tc>
          <w:tcPr>
            <w:tcW w:w="3829" w:type="dxa"/>
            <w:tcBorders>
              <w:top w:val="single" w:sz="5" w:space="0" w:color="000000"/>
              <w:left w:val="single" w:sz="5" w:space="0" w:color="000000"/>
              <w:bottom w:val="single" w:sz="5" w:space="0" w:color="000000"/>
              <w:right w:val="single" w:sz="5" w:space="0" w:color="000000"/>
            </w:tcBorders>
          </w:tcPr>
          <w:p w:rsidR="00062C20" w:rsidRPr="000C42FA" w:rsidRDefault="00062C20" w:rsidP="00062C20">
            <w:pPr>
              <w:widowControl w:val="0"/>
              <w:spacing w:after="0" w:line="240" w:lineRule="auto"/>
              <w:ind w:firstLine="284"/>
              <w:rPr>
                <w:rFonts w:ascii="Garamond" w:eastAsia="Garamond" w:hAnsi="Garamond" w:cs="Garamond"/>
                <w:sz w:val="24"/>
                <w:szCs w:val="24"/>
              </w:rPr>
            </w:pPr>
            <w:r w:rsidRPr="000C42FA">
              <w:rPr>
                <w:rFonts w:ascii="Garamond" w:eastAsia="Calibri" w:hAnsi="Garamond" w:cs="Times New Roman"/>
                <w:sz w:val="24"/>
                <w:szCs w:val="24"/>
              </w:rPr>
              <w:t>2.5</w:t>
            </w:r>
            <w:r w:rsidRPr="000C42FA">
              <w:rPr>
                <w:rFonts w:ascii="Garamond" w:eastAsia="Calibri" w:hAnsi="Garamond" w:cs="Times New Roman"/>
                <w:spacing w:val="-7"/>
                <w:sz w:val="24"/>
                <w:szCs w:val="24"/>
              </w:rPr>
              <w:t xml:space="preserve"> </w:t>
            </w:r>
            <w:r w:rsidRPr="000C42FA">
              <w:rPr>
                <w:rFonts w:ascii="Garamond" w:eastAsia="Calibri" w:hAnsi="Garamond" w:cs="Times New Roman"/>
                <w:sz w:val="24"/>
                <w:szCs w:val="24"/>
              </w:rPr>
              <w:t>m</w:t>
            </w:r>
            <w:r w:rsidRPr="000C42FA">
              <w:rPr>
                <w:rFonts w:ascii="Garamond" w:eastAsia="Calibri" w:hAnsi="Garamond" w:cs="Times New Roman"/>
                <w:position w:val="10"/>
                <w:sz w:val="24"/>
                <w:szCs w:val="24"/>
              </w:rPr>
              <w:t>2</w:t>
            </w:r>
          </w:p>
        </w:tc>
      </w:tr>
      <w:tr w:rsidR="00062C20" w:rsidRPr="000C42FA" w:rsidTr="006A36F5">
        <w:trPr>
          <w:trHeight w:hRule="exact" w:val="278"/>
        </w:trPr>
        <w:tc>
          <w:tcPr>
            <w:tcW w:w="4520" w:type="dxa"/>
            <w:tcBorders>
              <w:top w:val="single" w:sz="5" w:space="0" w:color="000000"/>
              <w:left w:val="single" w:sz="5" w:space="0" w:color="000000"/>
              <w:bottom w:val="single" w:sz="5" w:space="0" w:color="000000"/>
              <w:right w:val="single" w:sz="5" w:space="0" w:color="000000"/>
            </w:tcBorders>
          </w:tcPr>
          <w:p w:rsidR="00062C20" w:rsidRPr="000C42FA" w:rsidRDefault="00062C20" w:rsidP="00062C20">
            <w:pPr>
              <w:widowControl w:val="0"/>
              <w:spacing w:after="0" w:line="240" w:lineRule="auto"/>
              <w:ind w:firstLine="284"/>
              <w:rPr>
                <w:rFonts w:ascii="Garamond" w:eastAsia="Garamond" w:hAnsi="Garamond" w:cs="Garamond"/>
                <w:sz w:val="24"/>
                <w:szCs w:val="24"/>
              </w:rPr>
            </w:pPr>
            <w:r w:rsidRPr="000C42FA">
              <w:rPr>
                <w:rFonts w:ascii="Garamond" w:eastAsia="Calibri" w:hAnsi="Garamond" w:cs="Times New Roman"/>
                <w:sz w:val="24"/>
                <w:szCs w:val="24"/>
              </w:rPr>
              <w:t>Shkenca</w:t>
            </w:r>
            <w:r w:rsidRPr="000C42FA">
              <w:rPr>
                <w:rFonts w:ascii="Garamond" w:eastAsia="Calibri" w:hAnsi="Garamond" w:cs="Times New Roman"/>
                <w:spacing w:val="-12"/>
                <w:sz w:val="24"/>
                <w:szCs w:val="24"/>
              </w:rPr>
              <w:t xml:space="preserve"> </w:t>
            </w:r>
            <w:r w:rsidRPr="000C42FA">
              <w:rPr>
                <w:rFonts w:ascii="Garamond" w:eastAsia="Calibri" w:hAnsi="Garamond" w:cs="Times New Roman"/>
                <w:spacing w:val="-1"/>
                <w:sz w:val="24"/>
                <w:szCs w:val="24"/>
              </w:rPr>
              <w:t>sociale</w:t>
            </w:r>
          </w:p>
        </w:tc>
        <w:tc>
          <w:tcPr>
            <w:tcW w:w="3829" w:type="dxa"/>
            <w:tcBorders>
              <w:top w:val="single" w:sz="5" w:space="0" w:color="000000"/>
              <w:left w:val="single" w:sz="5" w:space="0" w:color="000000"/>
              <w:bottom w:val="single" w:sz="5" w:space="0" w:color="000000"/>
              <w:right w:val="single" w:sz="5" w:space="0" w:color="000000"/>
            </w:tcBorders>
          </w:tcPr>
          <w:p w:rsidR="00062C20" w:rsidRPr="000C42FA" w:rsidRDefault="00062C20" w:rsidP="00062C20">
            <w:pPr>
              <w:widowControl w:val="0"/>
              <w:spacing w:after="0" w:line="240" w:lineRule="auto"/>
              <w:ind w:firstLine="284"/>
              <w:rPr>
                <w:rFonts w:ascii="Garamond" w:eastAsia="Garamond" w:hAnsi="Garamond" w:cs="Garamond"/>
                <w:sz w:val="24"/>
                <w:szCs w:val="24"/>
              </w:rPr>
            </w:pPr>
            <w:r w:rsidRPr="000C42FA">
              <w:rPr>
                <w:rFonts w:ascii="Garamond" w:eastAsia="Calibri" w:hAnsi="Garamond" w:cs="Times New Roman"/>
                <w:sz w:val="24"/>
                <w:szCs w:val="24"/>
              </w:rPr>
              <w:t>2.5</w:t>
            </w:r>
            <w:r w:rsidRPr="000C42FA">
              <w:rPr>
                <w:rFonts w:ascii="Garamond" w:eastAsia="Calibri" w:hAnsi="Garamond" w:cs="Times New Roman"/>
                <w:spacing w:val="-7"/>
                <w:sz w:val="24"/>
                <w:szCs w:val="24"/>
              </w:rPr>
              <w:t xml:space="preserve"> </w:t>
            </w:r>
            <w:r w:rsidRPr="000C42FA">
              <w:rPr>
                <w:rFonts w:ascii="Garamond" w:eastAsia="Calibri" w:hAnsi="Garamond" w:cs="Times New Roman"/>
                <w:sz w:val="24"/>
                <w:szCs w:val="24"/>
              </w:rPr>
              <w:t>m</w:t>
            </w:r>
            <w:r w:rsidRPr="000C42FA">
              <w:rPr>
                <w:rFonts w:ascii="Garamond" w:eastAsia="Calibri" w:hAnsi="Garamond" w:cs="Times New Roman"/>
                <w:position w:val="10"/>
                <w:sz w:val="24"/>
                <w:szCs w:val="24"/>
              </w:rPr>
              <w:t>2</w:t>
            </w:r>
          </w:p>
        </w:tc>
      </w:tr>
      <w:tr w:rsidR="00062C20" w:rsidRPr="000C42FA" w:rsidTr="006A36F5">
        <w:trPr>
          <w:trHeight w:hRule="exact" w:val="281"/>
        </w:trPr>
        <w:tc>
          <w:tcPr>
            <w:tcW w:w="4520" w:type="dxa"/>
            <w:tcBorders>
              <w:top w:val="single" w:sz="5" w:space="0" w:color="000000"/>
              <w:left w:val="single" w:sz="5" w:space="0" w:color="000000"/>
              <w:bottom w:val="single" w:sz="5" w:space="0" w:color="000000"/>
              <w:right w:val="single" w:sz="5" w:space="0" w:color="000000"/>
            </w:tcBorders>
          </w:tcPr>
          <w:p w:rsidR="00062C20" w:rsidRPr="000C42FA" w:rsidRDefault="00062C20" w:rsidP="00062C20">
            <w:pPr>
              <w:widowControl w:val="0"/>
              <w:spacing w:after="0" w:line="240" w:lineRule="auto"/>
              <w:ind w:firstLine="284"/>
              <w:rPr>
                <w:rFonts w:ascii="Garamond" w:eastAsia="Garamond" w:hAnsi="Garamond" w:cs="Garamond"/>
                <w:sz w:val="24"/>
                <w:szCs w:val="24"/>
              </w:rPr>
            </w:pPr>
            <w:r w:rsidRPr="000C42FA">
              <w:rPr>
                <w:rFonts w:ascii="Garamond" w:eastAsia="Calibri" w:hAnsi="Garamond" w:cs="Times New Roman"/>
                <w:sz w:val="24"/>
                <w:szCs w:val="24"/>
              </w:rPr>
              <w:t>Shkenca</w:t>
            </w:r>
            <w:r w:rsidRPr="000C42FA">
              <w:rPr>
                <w:rFonts w:ascii="Garamond" w:eastAsia="Calibri" w:hAnsi="Garamond" w:cs="Times New Roman"/>
                <w:spacing w:val="-5"/>
                <w:sz w:val="24"/>
                <w:szCs w:val="24"/>
              </w:rPr>
              <w:t xml:space="preserve"> </w:t>
            </w:r>
            <w:r w:rsidRPr="000C42FA">
              <w:rPr>
                <w:rFonts w:ascii="Garamond" w:eastAsia="Calibri" w:hAnsi="Garamond" w:cs="Times New Roman"/>
                <w:spacing w:val="-1"/>
                <w:sz w:val="24"/>
                <w:szCs w:val="24"/>
              </w:rPr>
              <w:t>humane</w:t>
            </w:r>
            <w:r w:rsidRPr="000C42FA">
              <w:rPr>
                <w:rFonts w:ascii="Garamond" w:eastAsia="Calibri" w:hAnsi="Garamond" w:cs="Times New Roman"/>
                <w:spacing w:val="-4"/>
                <w:sz w:val="24"/>
                <w:szCs w:val="24"/>
              </w:rPr>
              <w:t xml:space="preserve"> </w:t>
            </w:r>
            <w:r w:rsidRPr="000C42FA">
              <w:rPr>
                <w:rFonts w:ascii="Garamond" w:eastAsia="Calibri" w:hAnsi="Garamond" w:cs="Times New Roman"/>
                <w:sz w:val="24"/>
                <w:szCs w:val="24"/>
              </w:rPr>
              <w:t>dhe</w:t>
            </w:r>
            <w:r w:rsidRPr="000C42FA">
              <w:rPr>
                <w:rFonts w:ascii="Garamond" w:eastAsia="Calibri" w:hAnsi="Garamond" w:cs="Times New Roman"/>
                <w:spacing w:val="-3"/>
                <w:sz w:val="24"/>
                <w:szCs w:val="24"/>
              </w:rPr>
              <w:t xml:space="preserve"> </w:t>
            </w:r>
            <w:r w:rsidRPr="000C42FA">
              <w:rPr>
                <w:rFonts w:ascii="Garamond" w:eastAsia="Calibri" w:hAnsi="Garamond" w:cs="Times New Roman"/>
                <w:spacing w:val="-1"/>
                <w:sz w:val="24"/>
                <w:szCs w:val="24"/>
              </w:rPr>
              <w:t>arte</w:t>
            </w:r>
          </w:p>
        </w:tc>
        <w:tc>
          <w:tcPr>
            <w:tcW w:w="3829" w:type="dxa"/>
            <w:tcBorders>
              <w:top w:val="single" w:sz="5" w:space="0" w:color="000000"/>
              <w:left w:val="single" w:sz="5" w:space="0" w:color="000000"/>
              <w:bottom w:val="single" w:sz="5" w:space="0" w:color="000000"/>
              <w:right w:val="single" w:sz="5" w:space="0" w:color="000000"/>
            </w:tcBorders>
          </w:tcPr>
          <w:p w:rsidR="00062C20" w:rsidRPr="000C42FA" w:rsidRDefault="00062C20" w:rsidP="00062C20">
            <w:pPr>
              <w:widowControl w:val="0"/>
              <w:spacing w:after="0" w:line="240" w:lineRule="auto"/>
              <w:ind w:firstLine="284"/>
              <w:rPr>
                <w:rFonts w:ascii="Garamond" w:eastAsia="Garamond" w:hAnsi="Garamond" w:cs="Garamond"/>
                <w:sz w:val="24"/>
                <w:szCs w:val="24"/>
              </w:rPr>
            </w:pPr>
            <w:r w:rsidRPr="000C42FA">
              <w:rPr>
                <w:rFonts w:ascii="Garamond" w:eastAsia="Calibri" w:hAnsi="Garamond" w:cs="Times New Roman"/>
                <w:sz w:val="24"/>
                <w:szCs w:val="24"/>
              </w:rPr>
              <w:t>2.5</w:t>
            </w:r>
            <w:r w:rsidRPr="000C42FA">
              <w:rPr>
                <w:rFonts w:ascii="Garamond" w:eastAsia="Calibri" w:hAnsi="Garamond" w:cs="Times New Roman"/>
                <w:spacing w:val="-7"/>
                <w:sz w:val="24"/>
                <w:szCs w:val="24"/>
              </w:rPr>
              <w:t xml:space="preserve"> </w:t>
            </w:r>
            <w:r w:rsidRPr="000C42FA">
              <w:rPr>
                <w:rFonts w:ascii="Garamond" w:eastAsia="Calibri" w:hAnsi="Garamond" w:cs="Times New Roman"/>
                <w:sz w:val="24"/>
                <w:szCs w:val="24"/>
              </w:rPr>
              <w:t>m</w:t>
            </w:r>
            <w:r w:rsidRPr="000C42FA">
              <w:rPr>
                <w:rFonts w:ascii="Garamond" w:eastAsia="Calibri" w:hAnsi="Garamond" w:cs="Times New Roman"/>
                <w:position w:val="10"/>
                <w:sz w:val="24"/>
                <w:szCs w:val="24"/>
              </w:rPr>
              <w:t>2</w:t>
            </w:r>
          </w:p>
        </w:tc>
      </w:tr>
      <w:tr w:rsidR="00062C20" w:rsidRPr="000C42FA" w:rsidTr="006A36F5">
        <w:trPr>
          <w:trHeight w:hRule="exact" w:val="275"/>
        </w:trPr>
        <w:tc>
          <w:tcPr>
            <w:tcW w:w="4520" w:type="dxa"/>
            <w:tcBorders>
              <w:top w:val="single" w:sz="5" w:space="0" w:color="000000"/>
              <w:left w:val="single" w:sz="5" w:space="0" w:color="000000"/>
              <w:bottom w:val="single" w:sz="5" w:space="0" w:color="000000"/>
              <w:right w:val="single" w:sz="5" w:space="0" w:color="000000"/>
            </w:tcBorders>
          </w:tcPr>
          <w:p w:rsidR="00062C20" w:rsidRPr="000C42FA" w:rsidRDefault="00062C20" w:rsidP="00062C20">
            <w:pPr>
              <w:widowControl w:val="0"/>
              <w:spacing w:after="0" w:line="240" w:lineRule="auto"/>
              <w:ind w:firstLine="284"/>
              <w:rPr>
                <w:rFonts w:ascii="Garamond" w:eastAsia="Calibri" w:hAnsi="Garamond" w:cs="Times New Roman"/>
                <w:sz w:val="24"/>
                <w:szCs w:val="24"/>
              </w:rPr>
            </w:pPr>
          </w:p>
        </w:tc>
        <w:tc>
          <w:tcPr>
            <w:tcW w:w="3829" w:type="dxa"/>
            <w:tcBorders>
              <w:top w:val="single" w:sz="5" w:space="0" w:color="000000"/>
              <w:left w:val="single" w:sz="5" w:space="0" w:color="000000"/>
              <w:bottom w:val="single" w:sz="5" w:space="0" w:color="000000"/>
              <w:right w:val="single" w:sz="5" w:space="0" w:color="000000"/>
            </w:tcBorders>
          </w:tcPr>
          <w:p w:rsidR="00062C20" w:rsidRPr="000C42FA" w:rsidRDefault="00062C20" w:rsidP="00062C20">
            <w:pPr>
              <w:widowControl w:val="0"/>
              <w:spacing w:after="0" w:line="240" w:lineRule="auto"/>
              <w:ind w:firstLine="284"/>
              <w:rPr>
                <w:rFonts w:ascii="Garamond" w:eastAsia="Calibri" w:hAnsi="Garamond" w:cs="Times New Roman"/>
                <w:sz w:val="24"/>
                <w:szCs w:val="24"/>
              </w:rPr>
            </w:pPr>
          </w:p>
        </w:tc>
      </w:tr>
    </w:tbl>
    <w:p w:rsidR="00062C20" w:rsidRPr="000C42FA" w:rsidRDefault="00062C20" w:rsidP="00062C20">
      <w:pPr>
        <w:widowControl w:val="0"/>
        <w:spacing w:after="0" w:line="240" w:lineRule="auto"/>
        <w:ind w:firstLine="284"/>
        <w:rPr>
          <w:rFonts w:ascii="Garamond" w:eastAsia="Garamond" w:hAnsi="Garamond" w:cs="Garamond"/>
          <w:sz w:val="24"/>
          <w:szCs w:val="24"/>
        </w:rPr>
      </w:pPr>
    </w:p>
    <w:p w:rsidR="00062C20" w:rsidRPr="000C42FA" w:rsidRDefault="00062C20" w:rsidP="00062C20">
      <w:pPr>
        <w:widowControl w:val="0"/>
        <w:tabs>
          <w:tab w:val="left" w:pos="835"/>
        </w:tabs>
        <w:spacing w:after="0" w:line="240" w:lineRule="auto"/>
        <w:ind w:firstLine="833"/>
        <w:jc w:val="both"/>
        <w:rPr>
          <w:rFonts w:ascii="Garamond" w:eastAsia="Garamond" w:hAnsi="Garamond" w:cs="Times New Roman"/>
          <w:sz w:val="24"/>
          <w:szCs w:val="24"/>
        </w:rPr>
      </w:pPr>
      <w:r w:rsidRPr="000C42FA">
        <w:rPr>
          <w:rFonts w:ascii="Garamond" w:eastAsia="Garamond" w:hAnsi="Garamond" w:cs="Times New Roman"/>
          <w:spacing w:val="-1"/>
          <w:sz w:val="24"/>
          <w:szCs w:val="24"/>
        </w:rPr>
        <w:t>D. Numri</w:t>
      </w:r>
      <w:r w:rsidRPr="000C42FA">
        <w:rPr>
          <w:rFonts w:ascii="Garamond" w:eastAsia="Garamond" w:hAnsi="Garamond" w:cs="Times New Roman"/>
          <w:spacing w:val="53"/>
          <w:sz w:val="24"/>
          <w:szCs w:val="24"/>
        </w:rPr>
        <w:t xml:space="preserve"> </w:t>
      </w:r>
      <w:r w:rsidRPr="000C42FA">
        <w:rPr>
          <w:rFonts w:ascii="Garamond" w:eastAsia="Garamond" w:hAnsi="Garamond" w:cs="Times New Roman"/>
          <w:sz w:val="24"/>
          <w:szCs w:val="24"/>
        </w:rPr>
        <w:t>i</w:t>
      </w:r>
      <w:r w:rsidRPr="000C42FA">
        <w:rPr>
          <w:rFonts w:ascii="Garamond" w:eastAsia="Garamond" w:hAnsi="Garamond" w:cs="Times New Roman"/>
          <w:spacing w:val="-3"/>
          <w:sz w:val="24"/>
          <w:szCs w:val="24"/>
        </w:rPr>
        <w:t xml:space="preserve"> </w:t>
      </w:r>
      <w:r w:rsidRPr="000C42FA">
        <w:rPr>
          <w:rFonts w:ascii="Garamond" w:eastAsia="Garamond" w:hAnsi="Garamond" w:cs="Times New Roman"/>
          <w:spacing w:val="-1"/>
          <w:sz w:val="24"/>
          <w:szCs w:val="24"/>
        </w:rPr>
        <w:t>studentëve</w:t>
      </w:r>
      <w:r w:rsidRPr="000C42FA">
        <w:rPr>
          <w:rFonts w:ascii="Garamond" w:eastAsia="Garamond" w:hAnsi="Garamond" w:cs="Times New Roman"/>
          <w:spacing w:val="54"/>
          <w:sz w:val="24"/>
          <w:szCs w:val="24"/>
        </w:rPr>
        <w:t xml:space="preserve"> </w:t>
      </w:r>
      <w:r w:rsidRPr="000C42FA">
        <w:rPr>
          <w:rFonts w:ascii="Garamond" w:eastAsia="Garamond" w:hAnsi="Garamond" w:cs="Times New Roman"/>
          <w:spacing w:val="-1"/>
          <w:sz w:val="24"/>
          <w:szCs w:val="24"/>
        </w:rPr>
        <w:t>sipas</w:t>
      </w:r>
      <w:r w:rsidRPr="000C42FA">
        <w:rPr>
          <w:rFonts w:ascii="Garamond" w:eastAsia="Garamond" w:hAnsi="Garamond" w:cs="Times New Roman"/>
          <w:spacing w:val="-5"/>
          <w:sz w:val="24"/>
          <w:szCs w:val="24"/>
        </w:rPr>
        <w:t xml:space="preserve"> </w:t>
      </w:r>
      <w:r w:rsidRPr="000C42FA">
        <w:rPr>
          <w:rFonts w:ascii="Garamond" w:eastAsia="Garamond" w:hAnsi="Garamond" w:cs="Times New Roman"/>
          <w:spacing w:val="-1"/>
          <w:sz w:val="24"/>
          <w:szCs w:val="24"/>
        </w:rPr>
        <w:t>veprimtarive</w:t>
      </w:r>
      <w:r w:rsidRPr="000C42FA">
        <w:rPr>
          <w:rFonts w:ascii="Garamond" w:eastAsia="Garamond" w:hAnsi="Garamond" w:cs="Times New Roman"/>
          <w:spacing w:val="-3"/>
          <w:sz w:val="24"/>
          <w:szCs w:val="24"/>
        </w:rPr>
        <w:t xml:space="preserve"> </w:t>
      </w:r>
      <w:r w:rsidRPr="000C42FA">
        <w:rPr>
          <w:rFonts w:ascii="Garamond" w:eastAsia="Garamond" w:hAnsi="Garamond" w:cs="Times New Roman"/>
          <w:spacing w:val="-1"/>
          <w:sz w:val="24"/>
          <w:szCs w:val="24"/>
        </w:rPr>
        <w:t>akademike,</w:t>
      </w:r>
      <w:r w:rsidRPr="000C42FA">
        <w:rPr>
          <w:rFonts w:ascii="Garamond" w:eastAsia="Garamond" w:hAnsi="Garamond" w:cs="Times New Roman"/>
          <w:spacing w:val="-3"/>
          <w:sz w:val="24"/>
          <w:szCs w:val="24"/>
        </w:rPr>
        <w:t xml:space="preserve"> </w:t>
      </w:r>
      <w:r w:rsidRPr="000C42FA">
        <w:rPr>
          <w:rFonts w:ascii="Garamond" w:eastAsia="Garamond" w:hAnsi="Garamond" w:cs="Times New Roman"/>
          <w:spacing w:val="-1"/>
          <w:sz w:val="24"/>
          <w:szCs w:val="24"/>
        </w:rPr>
        <w:t>nuk</w:t>
      </w:r>
      <w:r w:rsidRPr="000C42FA">
        <w:rPr>
          <w:rFonts w:ascii="Garamond" w:eastAsia="Garamond" w:hAnsi="Garamond" w:cs="Times New Roman"/>
          <w:spacing w:val="-3"/>
          <w:sz w:val="24"/>
          <w:szCs w:val="24"/>
        </w:rPr>
        <w:t xml:space="preserve"> </w:t>
      </w:r>
      <w:r w:rsidRPr="000C42FA">
        <w:rPr>
          <w:rFonts w:ascii="Garamond" w:eastAsia="Garamond" w:hAnsi="Garamond" w:cs="Times New Roman"/>
          <w:sz w:val="24"/>
          <w:szCs w:val="24"/>
        </w:rPr>
        <w:t>duhet</w:t>
      </w:r>
      <w:r w:rsidRPr="000C42FA">
        <w:rPr>
          <w:rFonts w:ascii="Garamond" w:eastAsia="Garamond" w:hAnsi="Garamond" w:cs="Times New Roman"/>
          <w:spacing w:val="-3"/>
          <w:sz w:val="24"/>
          <w:szCs w:val="24"/>
        </w:rPr>
        <w:t xml:space="preserve"> </w:t>
      </w:r>
      <w:r w:rsidRPr="000C42FA">
        <w:rPr>
          <w:rFonts w:ascii="Garamond" w:eastAsia="Garamond" w:hAnsi="Garamond" w:cs="Times New Roman"/>
          <w:spacing w:val="-1"/>
          <w:sz w:val="24"/>
          <w:szCs w:val="24"/>
        </w:rPr>
        <w:t>të</w:t>
      </w:r>
      <w:r w:rsidRPr="000C42FA">
        <w:rPr>
          <w:rFonts w:ascii="Garamond" w:eastAsia="Garamond" w:hAnsi="Garamond" w:cs="Times New Roman"/>
          <w:spacing w:val="-3"/>
          <w:sz w:val="24"/>
          <w:szCs w:val="24"/>
        </w:rPr>
        <w:t xml:space="preserve"> </w:t>
      </w:r>
      <w:r w:rsidRPr="000C42FA">
        <w:rPr>
          <w:rFonts w:ascii="Garamond" w:eastAsia="Garamond" w:hAnsi="Garamond" w:cs="Times New Roman"/>
          <w:spacing w:val="-1"/>
          <w:sz w:val="24"/>
          <w:szCs w:val="24"/>
        </w:rPr>
        <w:t>jetë</w:t>
      </w:r>
      <w:r w:rsidRPr="000C42FA">
        <w:rPr>
          <w:rFonts w:ascii="Garamond" w:eastAsia="Garamond" w:hAnsi="Garamond" w:cs="Times New Roman"/>
          <w:spacing w:val="-3"/>
          <w:sz w:val="24"/>
          <w:szCs w:val="24"/>
        </w:rPr>
        <w:t xml:space="preserve"> </w:t>
      </w:r>
      <w:r w:rsidRPr="000C42FA">
        <w:rPr>
          <w:rFonts w:ascii="Garamond" w:eastAsia="Garamond" w:hAnsi="Garamond" w:cs="Times New Roman"/>
          <w:sz w:val="24"/>
          <w:szCs w:val="24"/>
        </w:rPr>
        <w:t>më</w:t>
      </w:r>
      <w:r w:rsidRPr="000C42FA">
        <w:rPr>
          <w:rFonts w:ascii="Garamond" w:eastAsia="Garamond" w:hAnsi="Garamond" w:cs="Times New Roman"/>
          <w:spacing w:val="-3"/>
          <w:sz w:val="24"/>
          <w:szCs w:val="24"/>
        </w:rPr>
        <w:t xml:space="preserve"> </w:t>
      </w:r>
      <w:r w:rsidRPr="000C42FA">
        <w:rPr>
          <w:rFonts w:ascii="Garamond" w:eastAsia="Garamond" w:hAnsi="Garamond" w:cs="Times New Roman"/>
          <w:sz w:val="24"/>
          <w:szCs w:val="24"/>
        </w:rPr>
        <w:t>i</w:t>
      </w:r>
      <w:r w:rsidRPr="000C42FA">
        <w:rPr>
          <w:rFonts w:ascii="Garamond" w:eastAsia="Garamond" w:hAnsi="Garamond" w:cs="Times New Roman"/>
          <w:spacing w:val="-5"/>
          <w:sz w:val="24"/>
          <w:szCs w:val="24"/>
        </w:rPr>
        <w:t xml:space="preserve"> </w:t>
      </w:r>
      <w:r w:rsidRPr="000C42FA">
        <w:rPr>
          <w:rFonts w:ascii="Garamond" w:eastAsia="Garamond" w:hAnsi="Garamond" w:cs="Times New Roman"/>
          <w:sz w:val="24"/>
          <w:szCs w:val="24"/>
        </w:rPr>
        <w:t>madh</w:t>
      </w:r>
      <w:r w:rsidRPr="000C42FA">
        <w:rPr>
          <w:rFonts w:ascii="Garamond" w:eastAsia="Garamond" w:hAnsi="Garamond" w:cs="Times New Roman"/>
          <w:spacing w:val="-3"/>
          <w:sz w:val="24"/>
          <w:szCs w:val="24"/>
        </w:rPr>
        <w:t xml:space="preserve"> </w:t>
      </w:r>
      <w:r w:rsidRPr="000C42FA">
        <w:rPr>
          <w:rFonts w:ascii="Garamond" w:eastAsia="Garamond" w:hAnsi="Garamond" w:cs="Times New Roman"/>
          <w:spacing w:val="-1"/>
          <w:sz w:val="24"/>
          <w:szCs w:val="24"/>
        </w:rPr>
        <w:t>se:</w:t>
      </w:r>
    </w:p>
    <w:p w:rsidR="00062C20" w:rsidRPr="000C42FA" w:rsidRDefault="00062C20" w:rsidP="00062C20">
      <w:pPr>
        <w:widowControl w:val="0"/>
        <w:spacing w:after="0" w:line="240" w:lineRule="auto"/>
        <w:ind w:firstLine="284"/>
        <w:rPr>
          <w:rFonts w:ascii="Garamond" w:eastAsia="Garamond" w:hAnsi="Garamond" w:cs="Garamond"/>
          <w:sz w:val="24"/>
          <w:szCs w:val="24"/>
        </w:rPr>
      </w:pPr>
    </w:p>
    <w:tbl>
      <w:tblPr>
        <w:tblW w:w="0" w:type="auto"/>
        <w:tblInd w:w="122" w:type="dxa"/>
        <w:tblLayout w:type="fixed"/>
        <w:tblCellMar>
          <w:left w:w="0" w:type="dxa"/>
          <w:right w:w="0" w:type="dxa"/>
        </w:tblCellMar>
        <w:tblLook w:val="01E0" w:firstRow="1" w:lastRow="1" w:firstColumn="1" w:lastColumn="1" w:noHBand="0" w:noVBand="0"/>
      </w:tblPr>
      <w:tblGrid>
        <w:gridCol w:w="2948"/>
        <w:gridCol w:w="1731"/>
        <w:gridCol w:w="1706"/>
        <w:gridCol w:w="1753"/>
        <w:gridCol w:w="1752"/>
      </w:tblGrid>
      <w:tr w:rsidR="00062C20" w:rsidRPr="000C42FA" w:rsidTr="00062C20">
        <w:trPr>
          <w:trHeight w:val="20"/>
        </w:trPr>
        <w:tc>
          <w:tcPr>
            <w:tcW w:w="2948" w:type="dxa"/>
            <w:tcBorders>
              <w:top w:val="single" w:sz="5" w:space="0" w:color="000000"/>
              <w:left w:val="single" w:sz="5" w:space="0" w:color="000000"/>
              <w:bottom w:val="single" w:sz="5" w:space="0" w:color="000000"/>
              <w:right w:val="single" w:sz="5" w:space="0" w:color="000000"/>
            </w:tcBorders>
          </w:tcPr>
          <w:p w:rsidR="00062C20" w:rsidRPr="000C42FA" w:rsidRDefault="00062C20" w:rsidP="00062C20">
            <w:pPr>
              <w:widowControl w:val="0"/>
              <w:spacing w:after="0" w:line="240" w:lineRule="auto"/>
              <w:rPr>
                <w:rFonts w:ascii="Garamond" w:eastAsia="Garamond" w:hAnsi="Garamond" w:cs="Garamond"/>
                <w:sz w:val="24"/>
                <w:szCs w:val="24"/>
              </w:rPr>
            </w:pPr>
          </w:p>
          <w:p w:rsidR="00062C20" w:rsidRPr="000C42FA" w:rsidRDefault="00062C20" w:rsidP="00062C20">
            <w:pPr>
              <w:widowControl w:val="0"/>
              <w:spacing w:after="0" w:line="240" w:lineRule="auto"/>
              <w:rPr>
                <w:rFonts w:ascii="Garamond" w:eastAsia="Garamond" w:hAnsi="Garamond" w:cs="Garamond"/>
                <w:sz w:val="24"/>
                <w:szCs w:val="24"/>
              </w:rPr>
            </w:pPr>
            <w:r w:rsidRPr="000C42FA">
              <w:rPr>
                <w:rFonts w:ascii="Garamond" w:eastAsia="Calibri" w:hAnsi="Garamond" w:cs="Times New Roman"/>
                <w:b/>
                <w:sz w:val="24"/>
                <w:szCs w:val="24"/>
              </w:rPr>
              <w:t>Fusha</w:t>
            </w:r>
            <w:r w:rsidRPr="000C42FA">
              <w:rPr>
                <w:rFonts w:ascii="Garamond" w:eastAsia="Calibri" w:hAnsi="Garamond" w:cs="Times New Roman"/>
                <w:b/>
                <w:spacing w:val="-6"/>
                <w:sz w:val="24"/>
                <w:szCs w:val="24"/>
              </w:rPr>
              <w:t xml:space="preserve"> </w:t>
            </w:r>
            <w:r w:rsidRPr="000C42FA">
              <w:rPr>
                <w:rFonts w:ascii="Garamond" w:eastAsia="Calibri" w:hAnsi="Garamond" w:cs="Times New Roman"/>
                <w:b/>
                <w:sz w:val="24"/>
                <w:szCs w:val="24"/>
              </w:rPr>
              <w:t>e</w:t>
            </w:r>
            <w:r w:rsidRPr="000C42FA">
              <w:rPr>
                <w:rFonts w:ascii="Garamond" w:eastAsia="Calibri" w:hAnsi="Garamond" w:cs="Times New Roman"/>
                <w:b/>
                <w:spacing w:val="-7"/>
                <w:sz w:val="24"/>
                <w:szCs w:val="24"/>
              </w:rPr>
              <w:t xml:space="preserve"> </w:t>
            </w:r>
            <w:r w:rsidRPr="000C42FA">
              <w:rPr>
                <w:rFonts w:ascii="Garamond" w:eastAsia="Calibri" w:hAnsi="Garamond" w:cs="Times New Roman"/>
                <w:b/>
                <w:spacing w:val="-1"/>
                <w:sz w:val="24"/>
                <w:szCs w:val="24"/>
              </w:rPr>
              <w:t>studimit</w:t>
            </w:r>
          </w:p>
        </w:tc>
        <w:tc>
          <w:tcPr>
            <w:tcW w:w="1731" w:type="dxa"/>
            <w:tcBorders>
              <w:top w:val="single" w:sz="5" w:space="0" w:color="000000"/>
              <w:left w:val="single" w:sz="5" w:space="0" w:color="000000"/>
              <w:bottom w:val="single" w:sz="5" w:space="0" w:color="000000"/>
              <w:right w:val="single" w:sz="5" w:space="0" w:color="000000"/>
            </w:tcBorders>
          </w:tcPr>
          <w:p w:rsidR="00062C20" w:rsidRPr="000C42FA" w:rsidRDefault="00062C20" w:rsidP="00062C20">
            <w:pPr>
              <w:widowControl w:val="0"/>
              <w:spacing w:after="0" w:line="240" w:lineRule="auto"/>
              <w:rPr>
                <w:rFonts w:ascii="Garamond" w:eastAsia="Garamond" w:hAnsi="Garamond" w:cs="Garamond"/>
                <w:sz w:val="24"/>
                <w:szCs w:val="24"/>
              </w:rPr>
            </w:pPr>
            <w:proofErr w:type="gramStart"/>
            <w:r w:rsidRPr="000C42FA">
              <w:rPr>
                <w:rFonts w:ascii="Garamond" w:eastAsia="Calibri" w:hAnsi="Garamond" w:cs="Times New Roman"/>
                <w:b/>
                <w:spacing w:val="-1"/>
                <w:sz w:val="24"/>
                <w:szCs w:val="24"/>
              </w:rPr>
              <w:t>Nr.Studentëve</w:t>
            </w:r>
            <w:proofErr w:type="gramEnd"/>
            <w:r w:rsidRPr="000C42FA">
              <w:rPr>
                <w:rFonts w:ascii="Garamond" w:eastAsia="Calibri" w:hAnsi="Garamond" w:cs="Times New Roman"/>
                <w:b/>
                <w:spacing w:val="-1"/>
                <w:sz w:val="24"/>
                <w:szCs w:val="24"/>
              </w:rPr>
              <w:t>/</w:t>
            </w:r>
            <w:r w:rsidRPr="000C42FA">
              <w:rPr>
                <w:rFonts w:ascii="Garamond" w:eastAsia="Calibri" w:hAnsi="Garamond" w:cs="Times New Roman"/>
                <w:b/>
                <w:spacing w:val="26"/>
                <w:w w:val="99"/>
                <w:sz w:val="24"/>
                <w:szCs w:val="24"/>
              </w:rPr>
              <w:t xml:space="preserve"> </w:t>
            </w:r>
            <w:r w:rsidRPr="000C42FA">
              <w:rPr>
                <w:rFonts w:ascii="Garamond" w:eastAsia="Calibri" w:hAnsi="Garamond" w:cs="Times New Roman"/>
                <w:b/>
                <w:spacing w:val="-1"/>
                <w:sz w:val="24"/>
                <w:szCs w:val="24"/>
              </w:rPr>
              <w:t>Seminar</w:t>
            </w:r>
          </w:p>
        </w:tc>
        <w:tc>
          <w:tcPr>
            <w:tcW w:w="1706" w:type="dxa"/>
            <w:tcBorders>
              <w:top w:val="single" w:sz="5" w:space="0" w:color="000000"/>
              <w:left w:val="single" w:sz="5" w:space="0" w:color="000000"/>
              <w:bottom w:val="single" w:sz="5" w:space="0" w:color="000000"/>
              <w:right w:val="single" w:sz="5" w:space="0" w:color="000000"/>
            </w:tcBorders>
          </w:tcPr>
          <w:p w:rsidR="00062C20" w:rsidRPr="000C42FA" w:rsidRDefault="00062C20" w:rsidP="00062C20">
            <w:pPr>
              <w:widowControl w:val="0"/>
              <w:spacing w:after="0" w:line="240" w:lineRule="auto"/>
              <w:rPr>
                <w:rFonts w:ascii="Garamond" w:eastAsia="Garamond" w:hAnsi="Garamond" w:cs="Garamond"/>
                <w:sz w:val="24"/>
                <w:szCs w:val="24"/>
              </w:rPr>
            </w:pPr>
            <w:proofErr w:type="gramStart"/>
            <w:r w:rsidRPr="000C42FA">
              <w:rPr>
                <w:rFonts w:ascii="Garamond" w:eastAsia="Calibri" w:hAnsi="Garamond" w:cs="Times New Roman"/>
                <w:b/>
                <w:spacing w:val="-1"/>
                <w:sz w:val="24"/>
                <w:szCs w:val="24"/>
              </w:rPr>
              <w:t>Nr.Studentëve</w:t>
            </w:r>
            <w:proofErr w:type="gramEnd"/>
            <w:r w:rsidRPr="000C42FA">
              <w:rPr>
                <w:rFonts w:ascii="Garamond" w:eastAsia="Calibri" w:hAnsi="Garamond" w:cs="Times New Roman"/>
                <w:b/>
                <w:spacing w:val="-1"/>
                <w:sz w:val="24"/>
                <w:szCs w:val="24"/>
              </w:rPr>
              <w:t>/</w:t>
            </w:r>
            <w:r w:rsidRPr="000C42FA">
              <w:rPr>
                <w:rFonts w:ascii="Garamond" w:eastAsia="Calibri" w:hAnsi="Garamond" w:cs="Times New Roman"/>
                <w:b/>
                <w:spacing w:val="26"/>
                <w:w w:val="99"/>
                <w:sz w:val="24"/>
                <w:szCs w:val="24"/>
              </w:rPr>
              <w:t xml:space="preserve"> </w:t>
            </w:r>
            <w:r w:rsidRPr="000C42FA">
              <w:rPr>
                <w:rFonts w:ascii="Garamond" w:eastAsia="Calibri" w:hAnsi="Garamond" w:cs="Times New Roman"/>
                <w:b/>
                <w:sz w:val="24"/>
                <w:szCs w:val="24"/>
              </w:rPr>
              <w:t>Laborator</w:t>
            </w:r>
          </w:p>
        </w:tc>
        <w:tc>
          <w:tcPr>
            <w:tcW w:w="1753" w:type="dxa"/>
            <w:tcBorders>
              <w:top w:val="single" w:sz="5" w:space="0" w:color="000000"/>
              <w:left w:val="single" w:sz="5" w:space="0" w:color="000000"/>
              <w:bottom w:val="single" w:sz="5" w:space="0" w:color="000000"/>
              <w:right w:val="single" w:sz="5" w:space="0" w:color="000000"/>
            </w:tcBorders>
          </w:tcPr>
          <w:p w:rsidR="00062C20" w:rsidRPr="000C42FA" w:rsidRDefault="00062C20" w:rsidP="00062C20">
            <w:pPr>
              <w:widowControl w:val="0"/>
              <w:spacing w:after="0" w:line="240" w:lineRule="auto"/>
              <w:rPr>
                <w:rFonts w:ascii="Garamond" w:eastAsia="Garamond" w:hAnsi="Garamond" w:cs="Garamond"/>
                <w:sz w:val="24"/>
                <w:szCs w:val="24"/>
              </w:rPr>
            </w:pPr>
            <w:proofErr w:type="gramStart"/>
            <w:r w:rsidRPr="000C42FA">
              <w:rPr>
                <w:rFonts w:ascii="Garamond" w:eastAsia="Calibri" w:hAnsi="Garamond" w:cs="Times New Roman"/>
                <w:b/>
                <w:spacing w:val="-1"/>
                <w:sz w:val="24"/>
                <w:szCs w:val="24"/>
              </w:rPr>
              <w:t>Nr.Studentëve</w:t>
            </w:r>
            <w:proofErr w:type="gramEnd"/>
            <w:r w:rsidRPr="000C42FA">
              <w:rPr>
                <w:rFonts w:ascii="Garamond" w:eastAsia="Calibri" w:hAnsi="Garamond" w:cs="Times New Roman"/>
                <w:b/>
                <w:spacing w:val="-1"/>
                <w:sz w:val="24"/>
                <w:szCs w:val="24"/>
              </w:rPr>
              <w:t>/</w:t>
            </w:r>
            <w:r w:rsidRPr="000C42FA">
              <w:rPr>
                <w:rFonts w:ascii="Garamond" w:eastAsia="Calibri" w:hAnsi="Garamond" w:cs="Times New Roman"/>
                <w:b/>
                <w:spacing w:val="26"/>
                <w:w w:val="99"/>
                <w:sz w:val="24"/>
                <w:szCs w:val="24"/>
              </w:rPr>
              <w:t xml:space="preserve"> </w:t>
            </w:r>
            <w:r w:rsidRPr="000C42FA">
              <w:rPr>
                <w:rFonts w:ascii="Garamond" w:eastAsia="Calibri" w:hAnsi="Garamond" w:cs="Times New Roman"/>
                <w:b/>
                <w:sz w:val="24"/>
                <w:szCs w:val="24"/>
              </w:rPr>
              <w:t>Praktika</w:t>
            </w:r>
          </w:p>
        </w:tc>
        <w:tc>
          <w:tcPr>
            <w:tcW w:w="1752" w:type="dxa"/>
            <w:tcBorders>
              <w:top w:val="single" w:sz="5" w:space="0" w:color="000000"/>
              <w:left w:val="single" w:sz="5" w:space="0" w:color="000000"/>
              <w:bottom w:val="single" w:sz="5" w:space="0" w:color="000000"/>
              <w:right w:val="single" w:sz="5" w:space="0" w:color="000000"/>
            </w:tcBorders>
          </w:tcPr>
          <w:p w:rsidR="00062C20" w:rsidRPr="000C42FA" w:rsidRDefault="00062C20" w:rsidP="00062C20">
            <w:pPr>
              <w:widowControl w:val="0"/>
              <w:spacing w:after="0" w:line="240" w:lineRule="auto"/>
              <w:rPr>
                <w:rFonts w:ascii="Garamond" w:eastAsia="Garamond" w:hAnsi="Garamond" w:cs="Garamond"/>
                <w:sz w:val="24"/>
                <w:szCs w:val="24"/>
              </w:rPr>
            </w:pPr>
            <w:proofErr w:type="gramStart"/>
            <w:r w:rsidRPr="000C42FA">
              <w:rPr>
                <w:rFonts w:ascii="Garamond" w:eastAsia="Calibri" w:hAnsi="Garamond" w:cs="Times New Roman"/>
                <w:b/>
                <w:spacing w:val="-1"/>
                <w:sz w:val="24"/>
                <w:szCs w:val="24"/>
              </w:rPr>
              <w:t>Nr.Studentëve</w:t>
            </w:r>
            <w:proofErr w:type="gramEnd"/>
            <w:r w:rsidRPr="000C42FA">
              <w:rPr>
                <w:rFonts w:ascii="Garamond" w:eastAsia="Calibri" w:hAnsi="Garamond" w:cs="Times New Roman"/>
                <w:b/>
                <w:spacing w:val="-1"/>
                <w:sz w:val="24"/>
                <w:szCs w:val="24"/>
              </w:rPr>
              <w:t>/</w:t>
            </w:r>
            <w:r w:rsidRPr="000C42FA">
              <w:rPr>
                <w:rFonts w:ascii="Garamond" w:eastAsia="Calibri" w:hAnsi="Garamond" w:cs="Times New Roman"/>
                <w:b/>
                <w:spacing w:val="26"/>
                <w:w w:val="99"/>
                <w:sz w:val="24"/>
                <w:szCs w:val="24"/>
              </w:rPr>
              <w:t xml:space="preserve"> </w:t>
            </w:r>
            <w:r w:rsidRPr="000C42FA">
              <w:rPr>
                <w:rFonts w:ascii="Garamond" w:eastAsia="Calibri" w:hAnsi="Garamond" w:cs="Times New Roman"/>
                <w:b/>
                <w:spacing w:val="-1"/>
                <w:sz w:val="24"/>
                <w:szCs w:val="24"/>
              </w:rPr>
              <w:t>leksion</w:t>
            </w:r>
          </w:p>
        </w:tc>
      </w:tr>
      <w:tr w:rsidR="00062C20" w:rsidRPr="000C42FA" w:rsidTr="00062C20">
        <w:trPr>
          <w:trHeight w:val="20"/>
        </w:trPr>
        <w:tc>
          <w:tcPr>
            <w:tcW w:w="2948" w:type="dxa"/>
            <w:tcBorders>
              <w:top w:val="single" w:sz="5" w:space="0" w:color="000000"/>
              <w:left w:val="single" w:sz="5" w:space="0" w:color="000000"/>
              <w:bottom w:val="single" w:sz="5" w:space="0" w:color="000000"/>
              <w:right w:val="single" w:sz="5" w:space="0" w:color="000000"/>
            </w:tcBorders>
          </w:tcPr>
          <w:p w:rsidR="00062C20" w:rsidRPr="000C42FA" w:rsidRDefault="00062C20" w:rsidP="00062C20">
            <w:pPr>
              <w:widowControl w:val="0"/>
              <w:spacing w:after="0" w:line="240" w:lineRule="auto"/>
              <w:rPr>
                <w:rFonts w:ascii="Garamond" w:eastAsia="Garamond" w:hAnsi="Garamond" w:cs="Garamond"/>
                <w:sz w:val="24"/>
                <w:szCs w:val="24"/>
              </w:rPr>
            </w:pPr>
            <w:r w:rsidRPr="000C42FA">
              <w:rPr>
                <w:rFonts w:ascii="Garamond" w:eastAsia="Calibri" w:hAnsi="Garamond" w:cs="Times New Roman"/>
                <w:spacing w:val="-1"/>
                <w:sz w:val="24"/>
                <w:szCs w:val="24"/>
              </w:rPr>
              <w:t>Shkenca</w:t>
            </w:r>
            <w:r w:rsidRPr="000C42FA">
              <w:rPr>
                <w:rFonts w:ascii="Garamond" w:eastAsia="Calibri" w:hAnsi="Garamond" w:cs="Times New Roman"/>
                <w:spacing w:val="-14"/>
                <w:sz w:val="24"/>
                <w:szCs w:val="24"/>
              </w:rPr>
              <w:t xml:space="preserve"> </w:t>
            </w:r>
            <w:r w:rsidRPr="000C42FA">
              <w:rPr>
                <w:rFonts w:ascii="Garamond" w:eastAsia="Calibri" w:hAnsi="Garamond" w:cs="Times New Roman"/>
                <w:spacing w:val="-1"/>
                <w:sz w:val="24"/>
                <w:szCs w:val="24"/>
              </w:rPr>
              <w:t>Natyrore</w:t>
            </w:r>
          </w:p>
        </w:tc>
        <w:tc>
          <w:tcPr>
            <w:tcW w:w="1731" w:type="dxa"/>
            <w:tcBorders>
              <w:top w:val="single" w:sz="5" w:space="0" w:color="000000"/>
              <w:left w:val="single" w:sz="5" w:space="0" w:color="000000"/>
              <w:bottom w:val="single" w:sz="5" w:space="0" w:color="000000"/>
              <w:right w:val="single" w:sz="5" w:space="0" w:color="000000"/>
            </w:tcBorders>
          </w:tcPr>
          <w:p w:rsidR="00062C20" w:rsidRPr="000C42FA" w:rsidRDefault="00062C20" w:rsidP="00062C20">
            <w:pPr>
              <w:widowControl w:val="0"/>
              <w:spacing w:after="0" w:line="240" w:lineRule="auto"/>
              <w:rPr>
                <w:rFonts w:ascii="Garamond" w:eastAsia="Garamond" w:hAnsi="Garamond" w:cs="Garamond"/>
                <w:sz w:val="24"/>
                <w:szCs w:val="24"/>
              </w:rPr>
            </w:pPr>
            <w:r w:rsidRPr="000C42FA">
              <w:rPr>
                <w:rFonts w:ascii="Garamond" w:eastAsia="Calibri" w:hAnsi="Garamond" w:cs="Times New Roman"/>
                <w:sz w:val="24"/>
                <w:szCs w:val="24"/>
              </w:rPr>
              <w:t>35</w:t>
            </w:r>
          </w:p>
        </w:tc>
        <w:tc>
          <w:tcPr>
            <w:tcW w:w="1706" w:type="dxa"/>
            <w:tcBorders>
              <w:top w:val="single" w:sz="5" w:space="0" w:color="000000"/>
              <w:left w:val="single" w:sz="5" w:space="0" w:color="000000"/>
              <w:bottom w:val="single" w:sz="5" w:space="0" w:color="000000"/>
              <w:right w:val="single" w:sz="5" w:space="0" w:color="000000"/>
            </w:tcBorders>
          </w:tcPr>
          <w:p w:rsidR="00062C20" w:rsidRPr="000C42FA" w:rsidRDefault="00062C20" w:rsidP="00062C20">
            <w:pPr>
              <w:widowControl w:val="0"/>
              <w:spacing w:after="0" w:line="240" w:lineRule="auto"/>
              <w:rPr>
                <w:rFonts w:ascii="Garamond" w:eastAsia="Garamond" w:hAnsi="Garamond" w:cs="Garamond"/>
                <w:sz w:val="24"/>
                <w:szCs w:val="24"/>
              </w:rPr>
            </w:pPr>
            <w:r w:rsidRPr="000C42FA">
              <w:rPr>
                <w:rFonts w:ascii="Garamond" w:eastAsia="Calibri" w:hAnsi="Garamond" w:cs="Times New Roman"/>
                <w:sz w:val="24"/>
                <w:szCs w:val="24"/>
              </w:rPr>
              <w:t>25</w:t>
            </w:r>
          </w:p>
        </w:tc>
        <w:tc>
          <w:tcPr>
            <w:tcW w:w="1753" w:type="dxa"/>
            <w:tcBorders>
              <w:top w:val="single" w:sz="5" w:space="0" w:color="000000"/>
              <w:left w:val="single" w:sz="5" w:space="0" w:color="000000"/>
              <w:bottom w:val="single" w:sz="5" w:space="0" w:color="000000"/>
              <w:right w:val="single" w:sz="5" w:space="0" w:color="000000"/>
            </w:tcBorders>
          </w:tcPr>
          <w:p w:rsidR="00062C20" w:rsidRPr="000C42FA" w:rsidRDefault="00062C20" w:rsidP="00062C20">
            <w:pPr>
              <w:widowControl w:val="0"/>
              <w:spacing w:after="0" w:line="240" w:lineRule="auto"/>
              <w:rPr>
                <w:rFonts w:ascii="Garamond" w:eastAsia="Garamond" w:hAnsi="Garamond" w:cs="Garamond"/>
                <w:sz w:val="24"/>
                <w:szCs w:val="24"/>
              </w:rPr>
            </w:pPr>
            <w:r w:rsidRPr="000C42FA">
              <w:rPr>
                <w:rFonts w:ascii="Garamond" w:eastAsia="Calibri" w:hAnsi="Garamond" w:cs="Times New Roman"/>
                <w:sz w:val="24"/>
                <w:szCs w:val="24"/>
              </w:rPr>
              <w:t>25</w:t>
            </w:r>
          </w:p>
        </w:tc>
        <w:tc>
          <w:tcPr>
            <w:tcW w:w="1752" w:type="dxa"/>
            <w:tcBorders>
              <w:top w:val="single" w:sz="5" w:space="0" w:color="000000"/>
              <w:left w:val="single" w:sz="5" w:space="0" w:color="000000"/>
              <w:bottom w:val="single" w:sz="5" w:space="0" w:color="000000"/>
              <w:right w:val="single" w:sz="5" w:space="0" w:color="000000"/>
            </w:tcBorders>
          </w:tcPr>
          <w:p w:rsidR="00062C20" w:rsidRPr="000C42FA" w:rsidRDefault="00062C20" w:rsidP="00062C20">
            <w:pPr>
              <w:widowControl w:val="0"/>
              <w:spacing w:after="0" w:line="240" w:lineRule="auto"/>
              <w:rPr>
                <w:rFonts w:ascii="Garamond" w:eastAsia="Garamond" w:hAnsi="Garamond" w:cs="Garamond"/>
                <w:sz w:val="24"/>
                <w:szCs w:val="24"/>
              </w:rPr>
            </w:pPr>
            <w:r w:rsidRPr="000C42FA">
              <w:rPr>
                <w:rFonts w:ascii="Garamond" w:eastAsia="Calibri" w:hAnsi="Garamond" w:cs="Times New Roman"/>
                <w:sz w:val="24"/>
                <w:szCs w:val="24"/>
              </w:rPr>
              <w:t>6</w:t>
            </w:r>
            <w:r w:rsidRPr="000C42FA">
              <w:rPr>
                <w:rFonts w:ascii="Garamond" w:eastAsia="Calibri" w:hAnsi="Garamond" w:cs="Times New Roman"/>
                <w:spacing w:val="-6"/>
                <w:sz w:val="24"/>
                <w:szCs w:val="24"/>
              </w:rPr>
              <w:t xml:space="preserve"> </w:t>
            </w:r>
            <w:r w:rsidRPr="000C42FA">
              <w:rPr>
                <w:rFonts w:ascii="Garamond" w:eastAsia="Calibri" w:hAnsi="Garamond" w:cs="Times New Roman"/>
                <w:spacing w:val="-1"/>
                <w:sz w:val="24"/>
                <w:szCs w:val="24"/>
              </w:rPr>
              <w:t>grupe</w:t>
            </w:r>
            <w:r w:rsidRPr="000C42FA">
              <w:rPr>
                <w:rFonts w:ascii="Garamond" w:eastAsia="Calibri" w:hAnsi="Garamond" w:cs="Times New Roman"/>
                <w:spacing w:val="-5"/>
                <w:sz w:val="24"/>
                <w:szCs w:val="24"/>
              </w:rPr>
              <w:t xml:space="preserve"> </w:t>
            </w:r>
            <w:r w:rsidRPr="000C42FA">
              <w:rPr>
                <w:rFonts w:ascii="Garamond" w:eastAsia="Calibri" w:hAnsi="Garamond" w:cs="Times New Roman"/>
                <w:spacing w:val="-1"/>
                <w:sz w:val="24"/>
                <w:szCs w:val="24"/>
              </w:rPr>
              <w:t>seminari</w:t>
            </w:r>
          </w:p>
        </w:tc>
      </w:tr>
      <w:tr w:rsidR="00062C20" w:rsidRPr="000C42FA" w:rsidTr="00062C20">
        <w:trPr>
          <w:trHeight w:val="20"/>
        </w:trPr>
        <w:tc>
          <w:tcPr>
            <w:tcW w:w="2948" w:type="dxa"/>
            <w:tcBorders>
              <w:top w:val="single" w:sz="5" w:space="0" w:color="000000"/>
              <w:left w:val="single" w:sz="5" w:space="0" w:color="000000"/>
              <w:bottom w:val="single" w:sz="5" w:space="0" w:color="000000"/>
              <w:right w:val="single" w:sz="5" w:space="0" w:color="000000"/>
            </w:tcBorders>
          </w:tcPr>
          <w:p w:rsidR="00062C20" w:rsidRPr="000C42FA" w:rsidRDefault="00062C20" w:rsidP="00062C20">
            <w:pPr>
              <w:widowControl w:val="0"/>
              <w:spacing w:after="0" w:line="240" w:lineRule="auto"/>
              <w:rPr>
                <w:rFonts w:ascii="Garamond" w:eastAsia="Garamond" w:hAnsi="Garamond" w:cs="Garamond"/>
                <w:sz w:val="24"/>
                <w:szCs w:val="24"/>
              </w:rPr>
            </w:pPr>
            <w:r w:rsidRPr="000C42FA">
              <w:rPr>
                <w:rFonts w:ascii="Garamond" w:eastAsia="Calibri" w:hAnsi="Garamond" w:cs="Times New Roman"/>
                <w:spacing w:val="-1"/>
                <w:sz w:val="24"/>
                <w:szCs w:val="24"/>
              </w:rPr>
              <w:t>Inxhinieri</w:t>
            </w:r>
            <w:r w:rsidRPr="000C42FA">
              <w:rPr>
                <w:rFonts w:ascii="Garamond" w:eastAsia="Calibri" w:hAnsi="Garamond" w:cs="Times New Roman"/>
                <w:spacing w:val="-10"/>
                <w:sz w:val="24"/>
                <w:szCs w:val="24"/>
              </w:rPr>
              <w:t xml:space="preserve"> </w:t>
            </w:r>
            <w:r w:rsidRPr="000C42FA">
              <w:rPr>
                <w:rFonts w:ascii="Garamond" w:eastAsia="Calibri" w:hAnsi="Garamond" w:cs="Times New Roman"/>
                <w:sz w:val="24"/>
                <w:szCs w:val="24"/>
              </w:rPr>
              <w:t>&amp;</w:t>
            </w:r>
            <w:r w:rsidRPr="000C42FA">
              <w:rPr>
                <w:rFonts w:ascii="Garamond" w:eastAsia="Calibri" w:hAnsi="Garamond" w:cs="Times New Roman"/>
                <w:spacing w:val="-8"/>
                <w:sz w:val="24"/>
                <w:szCs w:val="24"/>
              </w:rPr>
              <w:t xml:space="preserve"> </w:t>
            </w:r>
            <w:r w:rsidRPr="000C42FA">
              <w:rPr>
                <w:rFonts w:ascii="Garamond" w:eastAsia="Calibri" w:hAnsi="Garamond" w:cs="Times New Roman"/>
                <w:sz w:val="24"/>
                <w:szCs w:val="24"/>
              </w:rPr>
              <w:t>Teknologji</w:t>
            </w:r>
          </w:p>
        </w:tc>
        <w:tc>
          <w:tcPr>
            <w:tcW w:w="1731" w:type="dxa"/>
            <w:tcBorders>
              <w:top w:val="single" w:sz="5" w:space="0" w:color="000000"/>
              <w:left w:val="single" w:sz="5" w:space="0" w:color="000000"/>
              <w:bottom w:val="single" w:sz="5" w:space="0" w:color="000000"/>
              <w:right w:val="single" w:sz="5" w:space="0" w:color="000000"/>
            </w:tcBorders>
          </w:tcPr>
          <w:p w:rsidR="00062C20" w:rsidRPr="000C42FA" w:rsidRDefault="00062C20" w:rsidP="00062C20">
            <w:pPr>
              <w:widowControl w:val="0"/>
              <w:spacing w:after="0" w:line="240" w:lineRule="auto"/>
              <w:rPr>
                <w:rFonts w:ascii="Garamond" w:eastAsia="Garamond" w:hAnsi="Garamond" w:cs="Garamond"/>
                <w:sz w:val="24"/>
                <w:szCs w:val="24"/>
              </w:rPr>
            </w:pPr>
            <w:r w:rsidRPr="000C42FA">
              <w:rPr>
                <w:rFonts w:ascii="Garamond" w:eastAsia="Calibri" w:hAnsi="Garamond" w:cs="Times New Roman"/>
                <w:sz w:val="24"/>
                <w:szCs w:val="24"/>
              </w:rPr>
              <w:t>25</w:t>
            </w:r>
          </w:p>
        </w:tc>
        <w:tc>
          <w:tcPr>
            <w:tcW w:w="1706" w:type="dxa"/>
            <w:tcBorders>
              <w:top w:val="single" w:sz="5" w:space="0" w:color="000000"/>
              <w:left w:val="single" w:sz="5" w:space="0" w:color="000000"/>
              <w:bottom w:val="single" w:sz="5" w:space="0" w:color="000000"/>
              <w:right w:val="single" w:sz="5" w:space="0" w:color="000000"/>
            </w:tcBorders>
          </w:tcPr>
          <w:p w:rsidR="00062C20" w:rsidRPr="000C42FA" w:rsidRDefault="00062C20" w:rsidP="00062C20">
            <w:pPr>
              <w:widowControl w:val="0"/>
              <w:spacing w:after="0" w:line="240" w:lineRule="auto"/>
              <w:rPr>
                <w:rFonts w:ascii="Garamond" w:eastAsia="Garamond" w:hAnsi="Garamond" w:cs="Garamond"/>
                <w:sz w:val="24"/>
                <w:szCs w:val="24"/>
              </w:rPr>
            </w:pPr>
            <w:r w:rsidRPr="000C42FA">
              <w:rPr>
                <w:rFonts w:ascii="Garamond" w:eastAsia="Calibri" w:hAnsi="Garamond" w:cs="Times New Roman"/>
                <w:sz w:val="24"/>
                <w:szCs w:val="24"/>
              </w:rPr>
              <w:t>20</w:t>
            </w:r>
          </w:p>
        </w:tc>
        <w:tc>
          <w:tcPr>
            <w:tcW w:w="1753" w:type="dxa"/>
            <w:tcBorders>
              <w:top w:val="single" w:sz="5" w:space="0" w:color="000000"/>
              <w:left w:val="single" w:sz="5" w:space="0" w:color="000000"/>
              <w:bottom w:val="single" w:sz="5" w:space="0" w:color="000000"/>
              <w:right w:val="single" w:sz="5" w:space="0" w:color="000000"/>
            </w:tcBorders>
          </w:tcPr>
          <w:p w:rsidR="00062C20" w:rsidRPr="000C42FA" w:rsidRDefault="00062C20" w:rsidP="00062C20">
            <w:pPr>
              <w:widowControl w:val="0"/>
              <w:spacing w:after="0" w:line="240" w:lineRule="auto"/>
              <w:rPr>
                <w:rFonts w:ascii="Garamond" w:eastAsia="Garamond" w:hAnsi="Garamond" w:cs="Garamond"/>
                <w:sz w:val="24"/>
                <w:szCs w:val="24"/>
              </w:rPr>
            </w:pPr>
            <w:r w:rsidRPr="000C42FA">
              <w:rPr>
                <w:rFonts w:ascii="Garamond" w:eastAsia="Calibri" w:hAnsi="Garamond" w:cs="Times New Roman"/>
                <w:sz w:val="24"/>
                <w:szCs w:val="24"/>
              </w:rPr>
              <w:t>20</w:t>
            </w:r>
          </w:p>
        </w:tc>
        <w:tc>
          <w:tcPr>
            <w:tcW w:w="1752" w:type="dxa"/>
            <w:tcBorders>
              <w:top w:val="single" w:sz="5" w:space="0" w:color="000000"/>
              <w:left w:val="single" w:sz="5" w:space="0" w:color="000000"/>
              <w:bottom w:val="single" w:sz="5" w:space="0" w:color="000000"/>
              <w:right w:val="single" w:sz="5" w:space="0" w:color="000000"/>
            </w:tcBorders>
          </w:tcPr>
          <w:p w:rsidR="00062C20" w:rsidRPr="000C42FA" w:rsidRDefault="00062C20" w:rsidP="00062C20">
            <w:pPr>
              <w:widowControl w:val="0"/>
              <w:spacing w:after="0" w:line="240" w:lineRule="auto"/>
              <w:rPr>
                <w:rFonts w:ascii="Garamond" w:eastAsia="Garamond" w:hAnsi="Garamond" w:cs="Garamond"/>
                <w:sz w:val="24"/>
                <w:szCs w:val="24"/>
              </w:rPr>
            </w:pPr>
            <w:r w:rsidRPr="000C42FA">
              <w:rPr>
                <w:rFonts w:ascii="Garamond" w:eastAsia="Calibri" w:hAnsi="Garamond" w:cs="Times New Roman"/>
                <w:sz w:val="24"/>
                <w:szCs w:val="24"/>
              </w:rPr>
              <w:t>6</w:t>
            </w:r>
            <w:r w:rsidRPr="000C42FA">
              <w:rPr>
                <w:rFonts w:ascii="Garamond" w:eastAsia="Calibri" w:hAnsi="Garamond" w:cs="Times New Roman"/>
                <w:spacing w:val="-6"/>
                <w:sz w:val="24"/>
                <w:szCs w:val="24"/>
              </w:rPr>
              <w:t xml:space="preserve"> </w:t>
            </w:r>
            <w:r w:rsidRPr="000C42FA">
              <w:rPr>
                <w:rFonts w:ascii="Garamond" w:eastAsia="Calibri" w:hAnsi="Garamond" w:cs="Times New Roman"/>
                <w:spacing w:val="-1"/>
                <w:sz w:val="24"/>
                <w:szCs w:val="24"/>
              </w:rPr>
              <w:t>grupe</w:t>
            </w:r>
            <w:r w:rsidRPr="000C42FA">
              <w:rPr>
                <w:rFonts w:ascii="Garamond" w:eastAsia="Calibri" w:hAnsi="Garamond" w:cs="Times New Roman"/>
                <w:spacing w:val="-5"/>
                <w:sz w:val="24"/>
                <w:szCs w:val="24"/>
              </w:rPr>
              <w:t xml:space="preserve"> </w:t>
            </w:r>
            <w:r w:rsidRPr="000C42FA">
              <w:rPr>
                <w:rFonts w:ascii="Garamond" w:eastAsia="Calibri" w:hAnsi="Garamond" w:cs="Times New Roman"/>
                <w:spacing w:val="-1"/>
                <w:sz w:val="24"/>
                <w:szCs w:val="24"/>
              </w:rPr>
              <w:t>seminari</w:t>
            </w:r>
          </w:p>
        </w:tc>
      </w:tr>
      <w:tr w:rsidR="00062C20" w:rsidRPr="000C42FA" w:rsidTr="00062C20">
        <w:trPr>
          <w:trHeight w:val="20"/>
        </w:trPr>
        <w:tc>
          <w:tcPr>
            <w:tcW w:w="2948" w:type="dxa"/>
            <w:tcBorders>
              <w:top w:val="single" w:sz="5" w:space="0" w:color="000000"/>
              <w:left w:val="single" w:sz="5" w:space="0" w:color="000000"/>
              <w:bottom w:val="single" w:sz="5" w:space="0" w:color="000000"/>
              <w:right w:val="single" w:sz="5" w:space="0" w:color="000000"/>
            </w:tcBorders>
          </w:tcPr>
          <w:p w:rsidR="00062C20" w:rsidRPr="000C42FA" w:rsidRDefault="00062C20" w:rsidP="00062C20">
            <w:pPr>
              <w:widowControl w:val="0"/>
              <w:spacing w:after="0" w:line="240" w:lineRule="auto"/>
              <w:rPr>
                <w:rFonts w:ascii="Garamond" w:eastAsia="Garamond" w:hAnsi="Garamond" w:cs="Garamond"/>
                <w:sz w:val="24"/>
                <w:szCs w:val="24"/>
              </w:rPr>
            </w:pPr>
            <w:r w:rsidRPr="000C42FA">
              <w:rPr>
                <w:rFonts w:ascii="Garamond" w:eastAsia="Calibri" w:hAnsi="Garamond" w:cs="Times New Roman"/>
                <w:spacing w:val="-1"/>
                <w:sz w:val="24"/>
                <w:szCs w:val="24"/>
              </w:rPr>
              <w:t>Shkenca</w:t>
            </w:r>
            <w:r w:rsidRPr="000C42FA">
              <w:rPr>
                <w:rFonts w:ascii="Garamond" w:eastAsia="Calibri" w:hAnsi="Garamond" w:cs="Times New Roman"/>
                <w:spacing w:val="-9"/>
                <w:sz w:val="24"/>
                <w:szCs w:val="24"/>
              </w:rPr>
              <w:t xml:space="preserve"> </w:t>
            </w:r>
            <w:r w:rsidRPr="000C42FA">
              <w:rPr>
                <w:rFonts w:ascii="Garamond" w:eastAsia="Calibri" w:hAnsi="Garamond" w:cs="Times New Roman"/>
                <w:spacing w:val="-1"/>
                <w:sz w:val="24"/>
                <w:szCs w:val="24"/>
              </w:rPr>
              <w:t>Mjekësore</w:t>
            </w:r>
            <w:r w:rsidRPr="000C42FA">
              <w:rPr>
                <w:rFonts w:ascii="Garamond" w:eastAsia="Calibri" w:hAnsi="Garamond" w:cs="Times New Roman"/>
                <w:spacing w:val="-7"/>
                <w:sz w:val="24"/>
                <w:szCs w:val="24"/>
              </w:rPr>
              <w:t xml:space="preserve"> </w:t>
            </w:r>
            <w:r w:rsidRPr="000C42FA">
              <w:rPr>
                <w:rFonts w:ascii="Garamond" w:eastAsia="Calibri" w:hAnsi="Garamond" w:cs="Times New Roman"/>
                <w:sz w:val="24"/>
                <w:szCs w:val="24"/>
              </w:rPr>
              <w:t>dhe</w:t>
            </w:r>
            <w:r w:rsidRPr="000C42FA">
              <w:rPr>
                <w:rFonts w:ascii="Garamond" w:eastAsia="Calibri" w:hAnsi="Garamond" w:cs="Times New Roman"/>
                <w:spacing w:val="-7"/>
                <w:sz w:val="24"/>
                <w:szCs w:val="24"/>
              </w:rPr>
              <w:t xml:space="preserve"> </w:t>
            </w:r>
            <w:r w:rsidRPr="000C42FA">
              <w:rPr>
                <w:rFonts w:ascii="Garamond" w:eastAsia="Calibri" w:hAnsi="Garamond" w:cs="Times New Roman"/>
                <w:sz w:val="24"/>
                <w:szCs w:val="24"/>
              </w:rPr>
              <w:t>Shëndetit</w:t>
            </w:r>
          </w:p>
        </w:tc>
        <w:tc>
          <w:tcPr>
            <w:tcW w:w="1731" w:type="dxa"/>
            <w:tcBorders>
              <w:top w:val="single" w:sz="5" w:space="0" w:color="000000"/>
              <w:left w:val="single" w:sz="5" w:space="0" w:color="000000"/>
              <w:bottom w:val="single" w:sz="5" w:space="0" w:color="000000"/>
              <w:right w:val="single" w:sz="5" w:space="0" w:color="000000"/>
            </w:tcBorders>
          </w:tcPr>
          <w:p w:rsidR="00062C20" w:rsidRPr="000C42FA" w:rsidRDefault="00062C20" w:rsidP="00062C20">
            <w:pPr>
              <w:widowControl w:val="0"/>
              <w:spacing w:after="0" w:line="240" w:lineRule="auto"/>
              <w:rPr>
                <w:rFonts w:ascii="Garamond" w:eastAsia="Garamond" w:hAnsi="Garamond" w:cs="Garamond"/>
                <w:sz w:val="24"/>
                <w:szCs w:val="24"/>
              </w:rPr>
            </w:pPr>
            <w:r w:rsidRPr="000C42FA">
              <w:rPr>
                <w:rFonts w:ascii="Garamond" w:eastAsia="Calibri" w:hAnsi="Garamond" w:cs="Times New Roman"/>
                <w:sz w:val="24"/>
                <w:szCs w:val="24"/>
              </w:rPr>
              <w:t>25</w:t>
            </w:r>
          </w:p>
        </w:tc>
        <w:tc>
          <w:tcPr>
            <w:tcW w:w="1706" w:type="dxa"/>
            <w:tcBorders>
              <w:top w:val="single" w:sz="5" w:space="0" w:color="000000"/>
              <w:left w:val="single" w:sz="5" w:space="0" w:color="000000"/>
              <w:bottom w:val="single" w:sz="5" w:space="0" w:color="000000"/>
              <w:right w:val="single" w:sz="5" w:space="0" w:color="000000"/>
            </w:tcBorders>
          </w:tcPr>
          <w:p w:rsidR="00062C20" w:rsidRPr="000C42FA" w:rsidRDefault="00062C20" w:rsidP="00062C20">
            <w:pPr>
              <w:widowControl w:val="0"/>
              <w:spacing w:after="0" w:line="240" w:lineRule="auto"/>
              <w:rPr>
                <w:rFonts w:ascii="Garamond" w:eastAsia="Garamond" w:hAnsi="Garamond" w:cs="Garamond"/>
                <w:sz w:val="24"/>
                <w:szCs w:val="24"/>
              </w:rPr>
            </w:pPr>
            <w:r w:rsidRPr="000C42FA">
              <w:rPr>
                <w:rFonts w:ascii="Garamond" w:eastAsia="Calibri" w:hAnsi="Garamond" w:cs="Times New Roman"/>
                <w:sz w:val="24"/>
                <w:szCs w:val="24"/>
              </w:rPr>
              <w:t>20</w:t>
            </w:r>
          </w:p>
        </w:tc>
        <w:tc>
          <w:tcPr>
            <w:tcW w:w="1753" w:type="dxa"/>
            <w:tcBorders>
              <w:top w:val="single" w:sz="5" w:space="0" w:color="000000"/>
              <w:left w:val="single" w:sz="5" w:space="0" w:color="000000"/>
              <w:bottom w:val="single" w:sz="5" w:space="0" w:color="000000"/>
              <w:right w:val="single" w:sz="5" w:space="0" w:color="000000"/>
            </w:tcBorders>
          </w:tcPr>
          <w:p w:rsidR="00062C20" w:rsidRPr="000C42FA" w:rsidRDefault="00062C20" w:rsidP="00062C20">
            <w:pPr>
              <w:widowControl w:val="0"/>
              <w:spacing w:after="0" w:line="240" w:lineRule="auto"/>
              <w:rPr>
                <w:rFonts w:ascii="Garamond" w:eastAsia="Garamond" w:hAnsi="Garamond" w:cs="Garamond"/>
                <w:sz w:val="24"/>
                <w:szCs w:val="24"/>
              </w:rPr>
            </w:pPr>
            <w:r w:rsidRPr="000C42FA">
              <w:rPr>
                <w:rFonts w:ascii="Garamond" w:eastAsia="Calibri" w:hAnsi="Garamond" w:cs="Times New Roman"/>
                <w:sz w:val="24"/>
                <w:szCs w:val="24"/>
              </w:rPr>
              <w:t>20</w:t>
            </w:r>
          </w:p>
        </w:tc>
        <w:tc>
          <w:tcPr>
            <w:tcW w:w="1752" w:type="dxa"/>
            <w:tcBorders>
              <w:top w:val="single" w:sz="5" w:space="0" w:color="000000"/>
              <w:left w:val="single" w:sz="5" w:space="0" w:color="000000"/>
              <w:bottom w:val="single" w:sz="5" w:space="0" w:color="000000"/>
              <w:right w:val="single" w:sz="5" w:space="0" w:color="000000"/>
            </w:tcBorders>
          </w:tcPr>
          <w:p w:rsidR="00062C20" w:rsidRPr="000C42FA" w:rsidRDefault="00062C20" w:rsidP="00062C20">
            <w:pPr>
              <w:widowControl w:val="0"/>
              <w:spacing w:after="0" w:line="240" w:lineRule="auto"/>
              <w:rPr>
                <w:rFonts w:ascii="Garamond" w:eastAsia="Garamond" w:hAnsi="Garamond" w:cs="Garamond"/>
                <w:sz w:val="24"/>
                <w:szCs w:val="24"/>
              </w:rPr>
            </w:pPr>
            <w:r w:rsidRPr="000C42FA">
              <w:rPr>
                <w:rFonts w:ascii="Garamond" w:eastAsia="Calibri" w:hAnsi="Garamond" w:cs="Times New Roman"/>
                <w:sz w:val="24"/>
                <w:szCs w:val="24"/>
              </w:rPr>
              <w:t>6</w:t>
            </w:r>
            <w:r w:rsidRPr="000C42FA">
              <w:rPr>
                <w:rFonts w:ascii="Garamond" w:eastAsia="Calibri" w:hAnsi="Garamond" w:cs="Times New Roman"/>
                <w:spacing w:val="-6"/>
                <w:sz w:val="24"/>
                <w:szCs w:val="24"/>
              </w:rPr>
              <w:t xml:space="preserve"> </w:t>
            </w:r>
            <w:r w:rsidRPr="000C42FA">
              <w:rPr>
                <w:rFonts w:ascii="Garamond" w:eastAsia="Calibri" w:hAnsi="Garamond" w:cs="Times New Roman"/>
                <w:spacing w:val="-1"/>
                <w:sz w:val="24"/>
                <w:szCs w:val="24"/>
              </w:rPr>
              <w:t>grupe</w:t>
            </w:r>
            <w:r w:rsidRPr="000C42FA">
              <w:rPr>
                <w:rFonts w:ascii="Garamond" w:eastAsia="Calibri" w:hAnsi="Garamond" w:cs="Times New Roman"/>
                <w:spacing w:val="-5"/>
                <w:sz w:val="24"/>
                <w:szCs w:val="24"/>
              </w:rPr>
              <w:t xml:space="preserve"> </w:t>
            </w:r>
            <w:r w:rsidRPr="000C42FA">
              <w:rPr>
                <w:rFonts w:ascii="Garamond" w:eastAsia="Calibri" w:hAnsi="Garamond" w:cs="Times New Roman"/>
                <w:spacing w:val="-1"/>
                <w:sz w:val="24"/>
                <w:szCs w:val="24"/>
              </w:rPr>
              <w:t>seminari</w:t>
            </w:r>
          </w:p>
        </w:tc>
      </w:tr>
      <w:tr w:rsidR="00062C20" w:rsidRPr="000C42FA" w:rsidTr="00062C20">
        <w:trPr>
          <w:trHeight w:val="20"/>
        </w:trPr>
        <w:tc>
          <w:tcPr>
            <w:tcW w:w="2948" w:type="dxa"/>
            <w:tcBorders>
              <w:top w:val="single" w:sz="5" w:space="0" w:color="000000"/>
              <w:left w:val="single" w:sz="5" w:space="0" w:color="000000"/>
              <w:bottom w:val="single" w:sz="5" w:space="0" w:color="000000"/>
              <w:right w:val="single" w:sz="5" w:space="0" w:color="000000"/>
            </w:tcBorders>
          </w:tcPr>
          <w:p w:rsidR="00062C20" w:rsidRPr="000C42FA" w:rsidRDefault="00062C20" w:rsidP="00062C20">
            <w:pPr>
              <w:widowControl w:val="0"/>
              <w:spacing w:after="0" w:line="240" w:lineRule="auto"/>
              <w:rPr>
                <w:rFonts w:ascii="Garamond" w:eastAsia="Garamond" w:hAnsi="Garamond" w:cs="Garamond"/>
                <w:sz w:val="24"/>
                <w:szCs w:val="24"/>
              </w:rPr>
            </w:pPr>
            <w:r w:rsidRPr="000C42FA">
              <w:rPr>
                <w:rFonts w:ascii="Garamond" w:eastAsia="Calibri" w:hAnsi="Garamond" w:cs="Times New Roman"/>
                <w:spacing w:val="-1"/>
                <w:sz w:val="24"/>
                <w:szCs w:val="24"/>
              </w:rPr>
              <w:t>Shkenca</w:t>
            </w:r>
            <w:r w:rsidRPr="000C42FA">
              <w:rPr>
                <w:rFonts w:ascii="Garamond" w:eastAsia="Calibri" w:hAnsi="Garamond" w:cs="Times New Roman"/>
                <w:spacing w:val="-10"/>
                <w:sz w:val="24"/>
                <w:szCs w:val="24"/>
              </w:rPr>
              <w:t xml:space="preserve"> </w:t>
            </w:r>
            <w:r w:rsidRPr="000C42FA">
              <w:rPr>
                <w:rFonts w:ascii="Garamond" w:eastAsia="Calibri" w:hAnsi="Garamond" w:cs="Times New Roman"/>
                <w:spacing w:val="-1"/>
                <w:sz w:val="24"/>
                <w:szCs w:val="24"/>
              </w:rPr>
              <w:t>Agrikulturore</w:t>
            </w:r>
            <w:r w:rsidRPr="000C42FA">
              <w:rPr>
                <w:rFonts w:ascii="Garamond" w:eastAsia="Calibri" w:hAnsi="Garamond" w:cs="Times New Roman"/>
                <w:spacing w:val="-9"/>
                <w:sz w:val="24"/>
                <w:szCs w:val="24"/>
              </w:rPr>
              <w:t xml:space="preserve"> </w:t>
            </w:r>
            <w:r w:rsidRPr="000C42FA">
              <w:rPr>
                <w:rFonts w:ascii="Garamond" w:eastAsia="Calibri" w:hAnsi="Garamond" w:cs="Times New Roman"/>
                <w:sz w:val="24"/>
                <w:szCs w:val="24"/>
              </w:rPr>
              <w:t>dhe</w:t>
            </w:r>
            <w:r w:rsidRPr="000C42FA">
              <w:rPr>
                <w:rFonts w:ascii="Garamond" w:eastAsia="Calibri" w:hAnsi="Garamond" w:cs="Times New Roman"/>
                <w:spacing w:val="33"/>
                <w:w w:val="99"/>
                <w:sz w:val="24"/>
                <w:szCs w:val="24"/>
              </w:rPr>
              <w:t xml:space="preserve"> </w:t>
            </w:r>
            <w:r w:rsidRPr="000C42FA">
              <w:rPr>
                <w:rFonts w:ascii="Garamond" w:eastAsia="Calibri" w:hAnsi="Garamond" w:cs="Times New Roman"/>
                <w:spacing w:val="-1"/>
                <w:sz w:val="24"/>
                <w:szCs w:val="24"/>
              </w:rPr>
              <w:t>Veterinarisë</w:t>
            </w:r>
          </w:p>
        </w:tc>
        <w:tc>
          <w:tcPr>
            <w:tcW w:w="1731" w:type="dxa"/>
            <w:tcBorders>
              <w:top w:val="single" w:sz="5" w:space="0" w:color="000000"/>
              <w:left w:val="single" w:sz="5" w:space="0" w:color="000000"/>
              <w:bottom w:val="single" w:sz="5" w:space="0" w:color="000000"/>
              <w:right w:val="single" w:sz="5" w:space="0" w:color="000000"/>
            </w:tcBorders>
          </w:tcPr>
          <w:p w:rsidR="00062C20" w:rsidRPr="000C42FA" w:rsidRDefault="00062C20" w:rsidP="00062C20">
            <w:pPr>
              <w:widowControl w:val="0"/>
              <w:spacing w:after="0" w:line="240" w:lineRule="auto"/>
              <w:rPr>
                <w:rFonts w:ascii="Garamond" w:eastAsia="Garamond" w:hAnsi="Garamond" w:cs="Garamond"/>
                <w:sz w:val="24"/>
                <w:szCs w:val="24"/>
              </w:rPr>
            </w:pPr>
          </w:p>
          <w:p w:rsidR="00062C20" w:rsidRPr="000C42FA" w:rsidRDefault="00062C20" w:rsidP="00062C20">
            <w:pPr>
              <w:widowControl w:val="0"/>
              <w:spacing w:after="0" w:line="240" w:lineRule="auto"/>
              <w:rPr>
                <w:rFonts w:ascii="Garamond" w:eastAsia="Garamond" w:hAnsi="Garamond" w:cs="Garamond"/>
                <w:sz w:val="24"/>
                <w:szCs w:val="24"/>
              </w:rPr>
            </w:pPr>
            <w:r w:rsidRPr="000C42FA">
              <w:rPr>
                <w:rFonts w:ascii="Garamond" w:eastAsia="Calibri" w:hAnsi="Garamond" w:cs="Times New Roman"/>
                <w:sz w:val="24"/>
                <w:szCs w:val="24"/>
              </w:rPr>
              <w:t>35</w:t>
            </w:r>
          </w:p>
        </w:tc>
        <w:tc>
          <w:tcPr>
            <w:tcW w:w="1706" w:type="dxa"/>
            <w:tcBorders>
              <w:top w:val="single" w:sz="5" w:space="0" w:color="000000"/>
              <w:left w:val="single" w:sz="5" w:space="0" w:color="000000"/>
              <w:bottom w:val="single" w:sz="5" w:space="0" w:color="000000"/>
              <w:right w:val="single" w:sz="5" w:space="0" w:color="000000"/>
            </w:tcBorders>
          </w:tcPr>
          <w:p w:rsidR="00062C20" w:rsidRPr="000C42FA" w:rsidRDefault="00062C20" w:rsidP="00062C20">
            <w:pPr>
              <w:widowControl w:val="0"/>
              <w:spacing w:after="0" w:line="240" w:lineRule="auto"/>
              <w:rPr>
                <w:rFonts w:ascii="Garamond" w:eastAsia="Garamond" w:hAnsi="Garamond" w:cs="Garamond"/>
                <w:sz w:val="24"/>
                <w:szCs w:val="24"/>
              </w:rPr>
            </w:pPr>
          </w:p>
          <w:p w:rsidR="00062C20" w:rsidRPr="000C42FA" w:rsidRDefault="00062C20" w:rsidP="00062C20">
            <w:pPr>
              <w:widowControl w:val="0"/>
              <w:spacing w:after="0" w:line="240" w:lineRule="auto"/>
              <w:rPr>
                <w:rFonts w:ascii="Garamond" w:eastAsia="Garamond" w:hAnsi="Garamond" w:cs="Garamond"/>
                <w:sz w:val="24"/>
                <w:szCs w:val="24"/>
              </w:rPr>
            </w:pPr>
            <w:r w:rsidRPr="000C42FA">
              <w:rPr>
                <w:rFonts w:ascii="Garamond" w:eastAsia="Calibri" w:hAnsi="Garamond" w:cs="Times New Roman"/>
                <w:sz w:val="24"/>
                <w:szCs w:val="24"/>
              </w:rPr>
              <w:t>25</w:t>
            </w:r>
          </w:p>
        </w:tc>
        <w:tc>
          <w:tcPr>
            <w:tcW w:w="1753" w:type="dxa"/>
            <w:tcBorders>
              <w:top w:val="single" w:sz="5" w:space="0" w:color="000000"/>
              <w:left w:val="single" w:sz="5" w:space="0" w:color="000000"/>
              <w:bottom w:val="single" w:sz="5" w:space="0" w:color="000000"/>
              <w:right w:val="single" w:sz="5" w:space="0" w:color="000000"/>
            </w:tcBorders>
          </w:tcPr>
          <w:p w:rsidR="00062C20" w:rsidRPr="000C42FA" w:rsidRDefault="00062C20" w:rsidP="00062C20">
            <w:pPr>
              <w:widowControl w:val="0"/>
              <w:spacing w:after="0" w:line="240" w:lineRule="auto"/>
              <w:rPr>
                <w:rFonts w:ascii="Garamond" w:eastAsia="Garamond" w:hAnsi="Garamond" w:cs="Garamond"/>
                <w:sz w:val="24"/>
                <w:szCs w:val="24"/>
              </w:rPr>
            </w:pPr>
          </w:p>
          <w:p w:rsidR="00062C20" w:rsidRPr="000C42FA" w:rsidRDefault="00062C20" w:rsidP="00062C20">
            <w:pPr>
              <w:widowControl w:val="0"/>
              <w:spacing w:after="0" w:line="240" w:lineRule="auto"/>
              <w:rPr>
                <w:rFonts w:ascii="Garamond" w:eastAsia="Garamond" w:hAnsi="Garamond" w:cs="Garamond"/>
                <w:sz w:val="24"/>
                <w:szCs w:val="24"/>
              </w:rPr>
            </w:pPr>
            <w:r w:rsidRPr="000C42FA">
              <w:rPr>
                <w:rFonts w:ascii="Garamond" w:eastAsia="Calibri" w:hAnsi="Garamond" w:cs="Times New Roman"/>
                <w:sz w:val="24"/>
                <w:szCs w:val="24"/>
              </w:rPr>
              <w:t>25</w:t>
            </w:r>
          </w:p>
        </w:tc>
        <w:tc>
          <w:tcPr>
            <w:tcW w:w="1752" w:type="dxa"/>
            <w:tcBorders>
              <w:top w:val="single" w:sz="5" w:space="0" w:color="000000"/>
              <w:left w:val="single" w:sz="5" w:space="0" w:color="000000"/>
              <w:bottom w:val="single" w:sz="5" w:space="0" w:color="000000"/>
              <w:right w:val="single" w:sz="5" w:space="0" w:color="000000"/>
            </w:tcBorders>
          </w:tcPr>
          <w:p w:rsidR="00062C20" w:rsidRPr="000C42FA" w:rsidRDefault="00062C20" w:rsidP="00062C20">
            <w:pPr>
              <w:widowControl w:val="0"/>
              <w:spacing w:after="0" w:line="240" w:lineRule="auto"/>
              <w:rPr>
                <w:rFonts w:ascii="Garamond" w:eastAsia="Garamond" w:hAnsi="Garamond" w:cs="Garamond"/>
                <w:sz w:val="24"/>
                <w:szCs w:val="24"/>
              </w:rPr>
            </w:pPr>
          </w:p>
          <w:p w:rsidR="00062C20" w:rsidRPr="000C42FA" w:rsidRDefault="00062C20" w:rsidP="00062C20">
            <w:pPr>
              <w:widowControl w:val="0"/>
              <w:spacing w:after="0" w:line="240" w:lineRule="auto"/>
              <w:rPr>
                <w:rFonts w:ascii="Garamond" w:eastAsia="Garamond" w:hAnsi="Garamond" w:cs="Garamond"/>
                <w:sz w:val="24"/>
                <w:szCs w:val="24"/>
              </w:rPr>
            </w:pPr>
            <w:r w:rsidRPr="000C42FA">
              <w:rPr>
                <w:rFonts w:ascii="Garamond" w:eastAsia="Calibri" w:hAnsi="Garamond" w:cs="Times New Roman"/>
                <w:sz w:val="24"/>
                <w:szCs w:val="24"/>
              </w:rPr>
              <w:t>6</w:t>
            </w:r>
            <w:r w:rsidRPr="000C42FA">
              <w:rPr>
                <w:rFonts w:ascii="Garamond" w:eastAsia="Calibri" w:hAnsi="Garamond" w:cs="Times New Roman"/>
                <w:spacing w:val="-6"/>
                <w:sz w:val="24"/>
                <w:szCs w:val="24"/>
              </w:rPr>
              <w:t xml:space="preserve"> </w:t>
            </w:r>
            <w:r w:rsidRPr="000C42FA">
              <w:rPr>
                <w:rFonts w:ascii="Garamond" w:eastAsia="Calibri" w:hAnsi="Garamond" w:cs="Times New Roman"/>
                <w:spacing w:val="-1"/>
                <w:sz w:val="24"/>
                <w:szCs w:val="24"/>
              </w:rPr>
              <w:t>grupe</w:t>
            </w:r>
            <w:r w:rsidRPr="000C42FA">
              <w:rPr>
                <w:rFonts w:ascii="Garamond" w:eastAsia="Calibri" w:hAnsi="Garamond" w:cs="Times New Roman"/>
                <w:spacing w:val="-5"/>
                <w:sz w:val="24"/>
                <w:szCs w:val="24"/>
              </w:rPr>
              <w:t xml:space="preserve"> </w:t>
            </w:r>
            <w:r w:rsidRPr="000C42FA">
              <w:rPr>
                <w:rFonts w:ascii="Garamond" w:eastAsia="Calibri" w:hAnsi="Garamond" w:cs="Times New Roman"/>
                <w:spacing w:val="-1"/>
                <w:sz w:val="24"/>
                <w:szCs w:val="24"/>
              </w:rPr>
              <w:t>seminari</w:t>
            </w:r>
          </w:p>
        </w:tc>
      </w:tr>
      <w:tr w:rsidR="00062C20" w:rsidRPr="000C42FA" w:rsidTr="00062C20">
        <w:trPr>
          <w:trHeight w:val="20"/>
        </w:trPr>
        <w:tc>
          <w:tcPr>
            <w:tcW w:w="2948" w:type="dxa"/>
            <w:tcBorders>
              <w:top w:val="single" w:sz="5" w:space="0" w:color="000000"/>
              <w:left w:val="single" w:sz="5" w:space="0" w:color="000000"/>
              <w:bottom w:val="single" w:sz="5" w:space="0" w:color="000000"/>
              <w:right w:val="single" w:sz="5" w:space="0" w:color="000000"/>
            </w:tcBorders>
          </w:tcPr>
          <w:p w:rsidR="00062C20" w:rsidRPr="000C42FA" w:rsidRDefault="00062C20" w:rsidP="00062C20">
            <w:pPr>
              <w:widowControl w:val="0"/>
              <w:spacing w:after="0" w:line="240" w:lineRule="auto"/>
              <w:rPr>
                <w:rFonts w:ascii="Garamond" w:eastAsia="Garamond" w:hAnsi="Garamond" w:cs="Garamond"/>
                <w:sz w:val="24"/>
                <w:szCs w:val="24"/>
              </w:rPr>
            </w:pPr>
            <w:r w:rsidRPr="000C42FA">
              <w:rPr>
                <w:rFonts w:ascii="Garamond" w:eastAsia="Calibri" w:hAnsi="Garamond" w:cs="Times New Roman"/>
                <w:spacing w:val="-1"/>
                <w:sz w:val="24"/>
                <w:szCs w:val="24"/>
              </w:rPr>
              <w:t>Shkenca</w:t>
            </w:r>
            <w:r w:rsidRPr="000C42FA">
              <w:rPr>
                <w:rFonts w:ascii="Garamond" w:eastAsia="Calibri" w:hAnsi="Garamond" w:cs="Times New Roman"/>
                <w:spacing w:val="-12"/>
                <w:sz w:val="24"/>
                <w:szCs w:val="24"/>
              </w:rPr>
              <w:t xml:space="preserve"> </w:t>
            </w:r>
            <w:r w:rsidRPr="000C42FA">
              <w:rPr>
                <w:rFonts w:ascii="Garamond" w:eastAsia="Calibri" w:hAnsi="Garamond" w:cs="Times New Roman"/>
                <w:sz w:val="24"/>
                <w:szCs w:val="24"/>
              </w:rPr>
              <w:t>Sociale</w:t>
            </w:r>
          </w:p>
        </w:tc>
        <w:tc>
          <w:tcPr>
            <w:tcW w:w="1731" w:type="dxa"/>
            <w:tcBorders>
              <w:top w:val="single" w:sz="5" w:space="0" w:color="000000"/>
              <w:left w:val="single" w:sz="5" w:space="0" w:color="000000"/>
              <w:bottom w:val="single" w:sz="5" w:space="0" w:color="000000"/>
              <w:right w:val="single" w:sz="5" w:space="0" w:color="000000"/>
            </w:tcBorders>
          </w:tcPr>
          <w:p w:rsidR="00062C20" w:rsidRPr="000C42FA" w:rsidRDefault="00062C20" w:rsidP="00062C20">
            <w:pPr>
              <w:widowControl w:val="0"/>
              <w:spacing w:after="0" w:line="240" w:lineRule="auto"/>
              <w:rPr>
                <w:rFonts w:ascii="Garamond" w:eastAsia="Garamond" w:hAnsi="Garamond" w:cs="Garamond"/>
                <w:sz w:val="24"/>
                <w:szCs w:val="24"/>
              </w:rPr>
            </w:pPr>
            <w:r w:rsidRPr="000C42FA">
              <w:rPr>
                <w:rFonts w:ascii="Garamond" w:eastAsia="Calibri" w:hAnsi="Garamond" w:cs="Times New Roman"/>
                <w:sz w:val="24"/>
                <w:szCs w:val="24"/>
              </w:rPr>
              <w:t>35</w:t>
            </w:r>
          </w:p>
        </w:tc>
        <w:tc>
          <w:tcPr>
            <w:tcW w:w="1706" w:type="dxa"/>
            <w:tcBorders>
              <w:top w:val="single" w:sz="5" w:space="0" w:color="000000"/>
              <w:left w:val="single" w:sz="5" w:space="0" w:color="000000"/>
              <w:bottom w:val="single" w:sz="5" w:space="0" w:color="000000"/>
              <w:right w:val="single" w:sz="5" w:space="0" w:color="000000"/>
            </w:tcBorders>
          </w:tcPr>
          <w:p w:rsidR="00062C20" w:rsidRPr="000C42FA" w:rsidRDefault="00062C20" w:rsidP="00062C20">
            <w:pPr>
              <w:widowControl w:val="0"/>
              <w:spacing w:after="0" w:line="240" w:lineRule="auto"/>
              <w:rPr>
                <w:rFonts w:ascii="Garamond" w:eastAsia="Garamond" w:hAnsi="Garamond" w:cs="Garamond"/>
                <w:sz w:val="24"/>
                <w:szCs w:val="24"/>
              </w:rPr>
            </w:pPr>
            <w:r w:rsidRPr="000C42FA">
              <w:rPr>
                <w:rFonts w:ascii="Garamond" w:eastAsia="Calibri" w:hAnsi="Garamond" w:cs="Times New Roman"/>
                <w:sz w:val="24"/>
                <w:szCs w:val="24"/>
              </w:rPr>
              <w:t>25</w:t>
            </w:r>
          </w:p>
        </w:tc>
        <w:tc>
          <w:tcPr>
            <w:tcW w:w="1753" w:type="dxa"/>
            <w:tcBorders>
              <w:top w:val="single" w:sz="5" w:space="0" w:color="000000"/>
              <w:left w:val="single" w:sz="5" w:space="0" w:color="000000"/>
              <w:bottom w:val="single" w:sz="5" w:space="0" w:color="000000"/>
              <w:right w:val="single" w:sz="5" w:space="0" w:color="000000"/>
            </w:tcBorders>
          </w:tcPr>
          <w:p w:rsidR="00062C20" w:rsidRPr="000C42FA" w:rsidRDefault="00062C20" w:rsidP="00062C20">
            <w:pPr>
              <w:widowControl w:val="0"/>
              <w:spacing w:after="0" w:line="240" w:lineRule="auto"/>
              <w:rPr>
                <w:rFonts w:ascii="Garamond" w:eastAsia="Garamond" w:hAnsi="Garamond" w:cs="Garamond"/>
                <w:sz w:val="24"/>
                <w:szCs w:val="24"/>
              </w:rPr>
            </w:pPr>
            <w:r w:rsidRPr="000C42FA">
              <w:rPr>
                <w:rFonts w:ascii="Garamond" w:eastAsia="Calibri" w:hAnsi="Garamond" w:cs="Times New Roman"/>
                <w:sz w:val="24"/>
                <w:szCs w:val="24"/>
              </w:rPr>
              <w:t>25</w:t>
            </w:r>
          </w:p>
        </w:tc>
        <w:tc>
          <w:tcPr>
            <w:tcW w:w="1752" w:type="dxa"/>
            <w:tcBorders>
              <w:top w:val="single" w:sz="5" w:space="0" w:color="000000"/>
              <w:left w:val="single" w:sz="5" w:space="0" w:color="000000"/>
              <w:bottom w:val="single" w:sz="5" w:space="0" w:color="000000"/>
              <w:right w:val="single" w:sz="5" w:space="0" w:color="000000"/>
            </w:tcBorders>
          </w:tcPr>
          <w:p w:rsidR="00062C20" w:rsidRPr="000C42FA" w:rsidRDefault="00062C20" w:rsidP="00062C20">
            <w:pPr>
              <w:widowControl w:val="0"/>
              <w:spacing w:after="0" w:line="240" w:lineRule="auto"/>
              <w:rPr>
                <w:rFonts w:ascii="Garamond" w:eastAsia="Garamond" w:hAnsi="Garamond" w:cs="Garamond"/>
                <w:sz w:val="24"/>
                <w:szCs w:val="24"/>
              </w:rPr>
            </w:pPr>
            <w:r w:rsidRPr="000C42FA">
              <w:rPr>
                <w:rFonts w:ascii="Garamond" w:eastAsia="Calibri" w:hAnsi="Garamond" w:cs="Times New Roman"/>
                <w:sz w:val="24"/>
                <w:szCs w:val="24"/>
              </w:rPr>
              <w:t>6</w:t>
            </w:r>
            <w:r w:rsidRPr="000C42FA">
              <w:rPr>
                <w:rFonts w:ascii="Garamond" w:eastAsia="Calibri" w:hAnsi="Garamond" w:cs="Times New Roman"/>
                <w:spacing w:val="-6"/>
                <w:sz w:val="24"/>
                <w:szCs w:val="24"/>
              </w:rPr>
              <w:t xml:space="preserve"> </w:t>
            </w:r>
            <w:r w:rsidRPr="000C42FA">
              <w:rPr>
                <w:rFonts w:ascii="Garamond" w:eastAsia="Calibri" w:hAnsi="Garamond" w:cs="Times New Roman"/>
                <w:spacing w:val="-1"/>
                <w:sz w:val="24"/>
                <w:szCs w:val="24"/>
              </w:rPr>
              <w:t>grupe</w:t>
            </w:r>
            <w:r w:rsidRPr="000C42FA">
              <w:rPr>
                <w:rFonts w:ascii="Garamond" w:eastAsia="Calibri" w:hAnsi="Garamond" w:cs="Times New Roman"/>
                <w:spacing w:val="-5"/>
                <w:sz w:val="24"/>
                <w:szCs w:val="24"/>
              </w:rPr>
              <w:t xml:space="preserve"> </w:t>
            </w:r>
            <w:r w:rsidRPr="000C42FA">
              <w:rPr>
                <w:rFonts w:ascii="Garamond" w:eastAsia="Calibri" w:hAnsi="Garamond" w:cs="Times New Roman"/>
                <w:spacing w:val="-1"/>
                <w:sz w:val="24"/>
                <w:szCs w:val="24"/>
              </w:rPr>
              <w:t>seminari</w:t>
            </w:r>
          </w:p>
        </w:tc>
      </w:tr>
      <w:tr w:rsidR="00062C20" w:rsidRPr="000C42FA" w:rsidTr="00062C20">
        <w:trPr>
          <w:trHeight w:val="20"/>
        </w:trPr>
        <w:tc>
          <w:tcPr>
            <w:tcW w:w="2948" w:type="dxa"/>
            <w:tcBorders>
              <w:top w:val="single" w:sz="5" w:space="0" w:color="000000"/>
              <w:left w:val="single" w:sz="5" w:space="0" w:color="000000"/>
              <w:bottom w:val="single" w:sz="5" w:space="0" w:color="000000"/>
              <w:right w:val="single" w:sz="5" w:space="0" w:color="000000"/>
            </w:tcBorders>
          </w:tcPr>
          <w:p w:rsidR="00062C20" w:rsidRPr="000C42FA" w:rsidRDefault="00062C20" w:rsidP="00062C20">
            <w:pPr>
              <w:widowControl w:val="0"/>
              <w:spacing w:after="0" w:line="240" w:lineRule="auto"/>
              <w:rPr>
                <w:rFonts w:ascii="Garamond" w:eastAsia="Garamond" w:hAnsi="Garamond" w:cs="Garamond"/>
                <w:sz w:val="24"/>
                <w:szCs w:val="24"/>
              </w:rPr>
            </w:pPr>
            <w:r w:rsidRPr="000C42FA">
              <w:rPr>
                <w:rFonts w:ascii="Garamond" w:eastAsia="Calibri" w:hAnsi="Garamond" w:cs="Times New Roman"/>
                <w:spacing w:val="-1"/>
                <w:sz w:val="24"/>
                <w:szCs w:val="24"/>
              </w:rPr>
              <w:t>Humanitete</w:t>
            </w:r>
            <w:r w:rsidRPr="000C42FA">
              <w:rPr>
                <w:rFonts w:ascii="Garamond" w:eastAsia="Calibri" w:hAnsi="Garamond" w:cs="Times New Roman"/>
                <w:spacing w:val="-7"/>
                <w:sz w:val="24"/>
                <w:szCs w:val="24"/>
              </w:rPr>
              <w:t xml:space="preserve"> </w:t>
            </w:r>
            <w:r w:rsidRPr="000C42FA">
              <w:rPr>
                <w:rFonts w:ascii="Garamond" w:eastAsia="Calibri" w:hAnsi="Garamond" w:cs="Times New Roman"/>
                <w:sz w:val="24"/>
                <w:szCs w:val="24"/>
              </w:rPr>
              <w:t>dhe</w:t>
            </w:r>
            <w:r w:rsidRPr="000C42FA">
              <w:rPr>
                <w:rFonts w:ascii="Garamond" w:eastAsia="Calibri" w:hAnsi="Garamond" w:cs="Times New Roman"/>
                <w:spacing w:val="-7"/>
                <w:sz w:val="24"/>
                <w:szCs w:val="24"/>
              </w:rPr>
              <w:t xml:space="preserve"> </w:t>
            </w:r>
            <w:r w:rsidRPr="000C42FA">
              <w:rPr>
                <w:rFonts w:ascii="Garamond" w:eastAsia="Calibri" w:hAnsi="Garamond" w:cs="Times New Roman"/>
                <w:spacing w:val="-1"/>
                <w:sz w:val="24"/>
                <w:szCs w:val="24"/>
              </w:rPr>
              <w:t>Arte</w:t>
            </w:r>
          </w:p>
        </w:tc>
        <w:tc>
          <w:tcPr>
            <w:tcW w:w="1731" w:type="dxa"/>
            <w:tcBorders>
              <w:top w:val="single" w:sz="5" w:space="0" w:color="000000"/>
              <w:left w:val="single" w:sz="5" w:space="0" w:color="000000"/>
              <w:bottom w:val="single" w:sz="5" w:space="0" w:color="000000"/>
              <w:right w:val="single" w:sz="5" w:space="0" w:color="000000"/>
            </w:tcBorders>
          </w:tcPr>
          <w:p w:rsidR="00062C20" w:rsidRPr="000C42FA" w:rsidRDefault="00062C20" w:rsidP="00062C20">
            <w:pPr>
              <w:widowControl w:val="0"/>
              <w:spacing w:after="0" w:line="240" w:lineRule="auto"/>
              <w:rPr>
                <w:rFonts w:ascii="Garamond" w:eastAsia="Garamond" w:hAnsi="Garamond" w:cs="Garamond"/>
                <w:sz w:val="24"/>
                <w:szCs w:val="24"/>
              </w:rPr>
            </w:pPr>
            <w:r w:rsidRPr="000C42FA">
              <w:rPr>
                <w:rFonts w:ascii="Garamond" w:eastAsia="Calibri" w:hAnsi="Garamond" w:cs="Times New Roman"/>
                <w:sz w:val="24"/>
                <w:szCs w:val="24"/>
              </w:rPr>
              <w:t>35</w:t>
            </w:r>
          </w:p>
        </w:tc>
        <w:tc>
          <w:tcPr>
            <w:tcW w:w="1706" w:type="dxa"/>
            <w:tcBorders>
              <w:top w:val="single" w:sz="5" w:space="0" w:color="000000"/>
              <w:left w:val="single" w:sz="5" w:space="0" w:color="000000"/>
              <w:bottom w:val="single" w:sz="5" w:space="0" w:color="000000"/>
              <w:right w:val="single" w:sz="5" w:space="0" w:color="000000"/>
            </w:tcBorders>
          </w:tcPr>
          <w:p w:rsidR="00062C20" w:rsidRPr="000C42FA" w:rsidRDefault="00062C20" w:rsidP="00062C20">
            <w:pPr>
              <w:widowControl w:val="0"/>
              <w:spacing w:after="0" w:line="240" w:lineRule="auto"/>
              <w:rPr>
                <w:rFonts w:ascii="Garamond" w:eastAsia="Garamond" w:hAnsi="Garamond" w:cs="Garamond"/>
                <w:sz w:val="24"/>
                <w:szCs w:val="24"/>
              </w:rPr>
            </w:pPr>
            <w:r w:rsidRPr="000C42FA">
              <w:rPr>
                <w:rFonts w:ascii="Garamond" w:eastAsia="Calibri" w:hAnsi="Garamond" w:cs="Times New Roman"/>
                <w:sz w:val="24"/>
                <w:szCs w:val="24"/>
              </w:rPr>
              <w:t>25</w:t>
            </w:r>
          </w:p>
        </w:tc>
        <w:tc>
          <w:tcPr>
            <w:tcW w:w="1753" w:type="dxa"/>
            <w:tcBorders>
              <w:top w:val="single" w:sz="5" w:space="0" w:color="000000"/>
              <w:left w:val="single" w:sz="5" w:space="0" w:color="000000"/>
              <w:bottom w:val="single" w:sz="5" w:space="0" w:color="000000"/>
              <w:right w:val="single" w:sz="5" w:space="0" w:color="000000"/>
            </w:tcBorders>
          </w:tcPr>
          <w:p w:rsidR="00062C20" w:rsidRPr="000C42FA" w:rsidRDefault="00062C20" w:rsidP="00062C20">
            <w:pPr>
              <w:widowControl w:val="0"/>
              <w:spacing w:after="0" w:line="240" w:lineRule="auto"/>
              <w:rPr>
                <w:rFonts w:ascii="Garamond" w:eastAsia="Garamond" w:hAnsi="Garamond" w:cs="Garamond"/>
                <w:sz w:val="24"/>
                <w:szCs w:val="24"/>
              </w:rPr>
            </w:pPr>
            <w:r w:rsidRPr="000C42FA">
              <w:rPr>
                <w:rFonts w:ascii="Garamond" w:eastAsia="Calibri" w:hAnsi="Garamond" w:cs="Times New Roman"/>
                <w:sz w:val="24"/>
                <w:szCs w:val="24"/>
              </w:rPr>
              <w:t>25</w:t>
            </w:r>
          </w:p>
        </w:tc>
        <w:tc>
          <w:tcPr>
            <w:tcW w:w="1752" w:type="dxa"/>
            <w:tcBorders>
              <w:top w:val="single" w:sz="5" w:space="0" w:color="000000"/>
              <w:left w:val="single" w:sz="5" w:space="0" w:color="000000"/>
              <w:bottom w:val="single" w:sz="5" w:space="0" w:color="000000"/>
              <w:right w:val="single" w:sz="5" w:space="0" w:color="000000"/>
            </w:tcBorders>
          </w:tcPr>
          <w:p w:rsidR="00062C20" w:rsidRPr="000C42FA" w:rsidRDefault="00062C20" w:rsidP="00062C20">
            <w:pPr>
              <w:widowControl w:val="0"/>
              <w:spacing w:after="0" w:line="240" w:lineRule="auto"/>
              <w:rPr>
                <w:rFonts w:ascii="Garamond" w:eastAsia="Garamond" w:hAnsi="Garamond" w:cs="Garamond"/>
                <w:sz w:val="24"/>
                <w:szCs w:val="24"/>
              </w:rPr>
            </w:pPr>
            <w:r w:rsidRPr="000C42FA">
              <w:rPr>
                <w:rFonts w:ascii="Garamond" w:eastAsia="Calibri" w:hAnsi="Garamond" w:cs="Times New Roman"/>
                <w:spacing w:val="-1"/>
                <w:sz w:val="24"/>
                <w:szCs w:val="24"/>
              </w:rPr>
              <w:t>grupe</w:t>
            </w:r>
            <w:r w:rsidRPr="000C42FA">
              <w:rPr>
                <w:rFonts w:ascii="Garamond" w:eastAsia="Calibri" w:hAnsi="Garamond" w:cs="Times New Roman"/>
                <w:spacing w:val="-10"/>
                <w:sz w:val="24"/>
                <w:szCs w:val="24"/>
              </w:rPr>
              <w:t xml:space="preserve"> </w:t>
            </w:r>
            <w:r w:rsidRPr="000C42FA">
              <w:rPr>
                <w:rFonts w:ascii="Garamond" w:eastAsia="Calibri" w:hAnsi="Garamond" w:cs="Times New Roman"/>
                <w:spacing w:val="-1"/>
                <w:sz w:val="24"/>
                <w:szCs w:val="24"/>
              </w:rPr>
              <w:t>seminari</w:t>
            </w:r>
          </w:p>
        </w:tc>
      </w:tr>
    </w:tbl>
    <w:p w:rsidR="00062C20" w:rsidRPr="000C42FA" w:rsidRDefault="00062C20" w:rsidP="00062C20">
      <w:pPr>
        <w:spacing w:after="0" w:line="240" w:lineRule="auto"/>
        <w:ind w:firstLine="284"/>
        <w:jc w:val="right"/>
        <w:rPr>
          <w:rFonts w:ascii="Garamond" w:hAnsi="Garamond"/>
          <w:sz w:val="24"/>
          <w:szCs w:val="24"/>
        </w:rPr>
      </w:pPr>
      <w:bookmarkStart w:id="0" w:name="_GoBack"/>
      <w:bookmarkEnd w:id="0"/>
    </w:p>
    <w:sectPr w:rsidR="00062C20" w:rsidRPr="000C42F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Garamond">
    <w:panose1 w:val="02020404030301010803"/>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972767"/>
    <w:multiLevelType w:val="hybridMultilevel"/>
    <w:tmpl w:val="AC189B7E"/>
    <w:lvl w:ilvl="0" w:tplc="D022342C">
      <w:start w:val="1"/>
      <w:numFmt w:val="decimal"/>
      <w:lvlText w:val="%1."/>
      <w:lvlJc w:val="left"/>
      <w:pPr>
        <w:ind w:left="253" w:hanging="274"/>
        <w:jc w:val="left"/>
      </w:pPr>
      <w:rPr>
        <w:rFonts w:ascii="Garamond" w:eastAsia="Garamond" w:hAnsi="Garamond" w:hint="default"/>
        <w:spacing w:val="-5"/>
        <w:w w:val="99"/>
        <w:sz w:val="24"/>
        <w:szCs w:val="24"/>
      </w:rPr>
    </w:lvl>
    <w:lvl w:ilvl="1" w:tplc="D67E430E">
      <w:start w:val="1"/>
      <w:numFmt w:val="upperLetter"/>
      <w:lvlText w:val="%2."/>
      <w:lvlJc w:val="left"/>
      <w:pPr>
        <w:ind w:left="253" w:hanging="315"/>
        <w:jc w:val="left"/>
      </w:pPr>
      <w:rPr>
        <w:rFonts w:ascii="Garamond" w:eastAsia="Garamond" w:hAnsi="Garamond" w:hint="default"/>
        <w:sz w:val="24"/>
        <w:szCs w:val="24"/>
      </w:rPr>
    </w:lvl>
    <w:lvl w:ilvl="2" w:tplc="EABCC718">
      <w:start w:val="1"/>
      <w:numFmt w:val="decimal"/>
      <w:lvlText w:val="%3."/>
      <w:lvlJc w:val="left"/>
      <w:pPr>
        <w:ind w:left="253" w:hanging="226"/>
        <w:jc w:val="left"/>
      </w:pPr>
      <w:rPr>
        <w:rFonts w:ascii="Garamond" w:eastAsia="Garamond" w:hAnsi="Garamond" w:hint="default"/>
        <w:w w:val="99"/>
        <w:sz w:val="24"/>
        <w:szCs w:val="24"/>
      </w:rPr>
    </w:lvl>
    <w:lvl w:ilvl="3" w:tplc="67489162">
      <w:start w:val="1"/>
      <w:numFmt w:val="bullet"/>
      <w:lvlText w:val="•"/>
      <w:lvlJc w:val="left"/>
      <w:pPr>
        <w:ind w:left="1274" w:hanging="226"/>
      </w:pPr>
      <w:rPr>
        <w:rFonts w:hint="default"/>
      </w:rPr>
    </w:lvl>
    <w:lvl w:ilvl="4" w:tplc="06AA1916">
      <w:start w:val="1"/>
      <w:numFmt w:val="bullet"/>
      <w:lvlText w:val="•"/>
      <w:lvlJc w:val="left"/>
      <w:pPr>
        <w:ind w:left="1785" w:hanging="226"/>
      </w:pPr>
      <w:rPr>
        <w:rFonts w:hint="default"/>
      </w:rPr>
    </w:lvl>
    <w:lvl w:ilvl="5" w:tplc="EA183866">
      <w:start w:val="1"/>
      <w:numFmt w:val="bullet"/>
      <w:lvlText w:val="•"/>
      <w:lvlJc w:val="left"/>
      <w:pPr>
        <w:ind w:left="2295" w:hanging="226"/>
      </w:pPr>
      <w:rPr>
        <w:rFonts w:hint="default"/>
      </w:rPr>
    </w:lvl>
    <w:lvl w:ilvl="6" w:tplc="15300FFC">
      <w:start w:val="1"/>
      <w:numFmt w:val="bullet"/>
      <w:lvlText w:val="•"/>
      <w:lvlJc w:val="left"/>
      <w:pPr>
        <w:ind w:left="2806" w:hanging="226"/>
      </w:pPr>
      <w:rPr>
        <w:rFonts w:hint="default"/>
      </w:rPr>
    </w:lvl>
    <w:lvl w:ilvl="7" w:tplc="BC9EA794">
      <w:start w:val="1"/>
      <w:numFmt w:val="bullet"/>
      <w:lvlText w:val="•"/>
      <w:lvlJc w:val="left"/>
      <w:pPr>
        <w:ind w:left="3316" w:hanging="226"/>
      </w:pPr>
      <w:rPr>
        <w:rFonts w:hint="default"/>
      </w:rPr>
    </w:lvl>
    <w:lvl w:ilvl="8" w:tplc="783C1DF2">
      <w:start w:val="1"/>
      <w:numFmt w:val="bullet"/>
      <w:lvlText w:val="•"/>
      <w:lvlJc w:val="left"/>
      <w:pPr>
        <w:ind w:left="3827" w:hanging="226"/>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2C20"/>
    <w:rsid w:val="00062C20"/>
    <w:rsid w:val="000C42FA"/>
    <w:rsid w:val="000D6A40"/>
    <w:rsid w:val="00704AE7"/>
    <w:rsid w:val="00CE10B1"/>
    <w:rsid w:val="00DC4687"/>
    <w:rsid w:val="00F77D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9BB795"/>
  <w15:chartTrackingRefBased/>
  <w15:docId w15:val="{53E7E2D1-2DDE-4BF9-82B8-BB96198D15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2810</Words>
  <Characters>16023</Characters>
  <Application>Microsoft Office Word</Application>
  <DocSecurity>0</DocSecurity>
  <Lines>133</Lines>
  <Paragraphs>37</Paragraphs>
  <ScaleCrop>false</ScaleCrop>
  <HeadingPairs>
    <vt:vector size="2" baseType="variant">
      <vt:variant>
        <vt:lpstr>Title</vt:lpstr>
      </vt:variant>
      <vt:variant>
        <vt:i4>1</vt:i4>
      </vt:variant>
    </vt:vector>
  </HeadingPairs>
  <TitlesOfParts>
    <vt:vector size="1" baseType="lpstr">
      <vt:lpstr/>
    </vt:vector>
  </TitlesOfParts>
  <Company>AKSHI</Company>
  <LinksUpToDate>false</LinksUpToDate>
  <CharactersWithSpaces>18796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Suada Daci</dc:creator>
  <cp:keywords/>
  <dc:description/>
  <cp:lastModifiedBy>Rovena Lipe</cp:lastModifiedBy>
  <cp:revision>3</cp:revision>
  <dcterms:created xsi:type="dcterms:W3CDTF">2024-10-15T11:08:00Z</dcterms:created>
  <dcterms:modified xsi:type="dcterms:W3CDTF">2024-10-15T11:08:00Z</dcterms:modified>
</cp:coreProperties>
</file>