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B87C31" w14:textId="77777777" w:rsidR="00623F82" w:rsidRPr="00623F82" w:rsidRDefault="00623F82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623F82">
        <w:rPr>
          <w:rFonts w:ascii="Garamond" w:eastAsia="MS Mincho" w:hAnsi="Garamond" w:cs="CG Times"/>
          <w:b/>
          <w:bCs/>
          <w:sz w:val="24"/>
          <w:lang w:val="sq-AL"/>
        </w:rPr>
        <w:t xml:space="preserve">VENDIM </w:t>
      </w:r>
    </w:p>
    <w:p w14:paraId="1FB87C32" w14:textId="77777777" w:rsidR="00623F82" w:rsidRPr="00623F82" w:rsidRDefault="00623F82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623F82">
        <w:rPr>
          <w:rFonts w:ascii="Garamond" w:eastAsia="MS Mincho" w:hAnsi="Garamond" w:cs="CG Times"/>
          <w:b/>
          <w:bCs/>
          <w:sz w:val="24"/>
          <w:lang w:val="sq-AL"/>
        </w:rPr>
        <w:t>Nr. 687, datë 22.11.2017</w:t>
      </w:r>
    </w:p>
    <w:p w14:paraId="1FB87C33" w14:textId="77777777" w:rsidR="00623F82" w:rsidRPr="00623F82" w:rsidRDefault="00623F82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14:paraId="1FB87C34" w14:textId="77777777" w:rsidR="00623F82" w:rsidRDefault="00623F82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623F82">
        <w:rPr>
          <w:rFonts w:ascii="Garamond" w:eastAsia="MS Mincho" w:hAnsi="Garamond" w:cs="CG Times"/>
          <w:b/>
          <w:bCs/>
          <w:sz w:val="24"/>
          <w:lang w:val="sq-AL"/>
        </w:rPr>
        <w:t xml:space="preserve">PËR MIRATIMIN E METODOLOGJISË PËR PËRCAKTIMIN E ÇMIMIT VJETOR TË BLERJES SË ENERGJISË ELEKTRIKE, QË DO T’U PAGUHET PRODHUESVE EKZISTUES ME PËRPARËSI </w:t>
      </w:r>
    </w:p>
    <w:p w14:paraId="60B436D3" w14:textId="1B3EF72B" w:rsidR="00287E3E" w:rsidRPr="00287E3E" w:rsidRDefault="00287E3E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Cs/>
          <w:i/>
          <w:sz w:val="24"/>
          <w:lang w:val="sq-AL"/>
        </w:rPr>
      </w:pPr>
      <w:r w:rsidRPr="00287E3E">
        <w:rPr>
          <w:rFonts w:ascii="Garamond" w:eastAsia="MS Mincho" w:hAnsi="Garamond" w:cs="CG Times"/>
          <w:bCs/>
          <w:i/>
          <w:sz w:val="24"/>
          <w:lang w:val="sq-AL"/>
        </w:rPr>
        <w:t>(ndryshuar me VKM nr. 396, datë 13.5.2020</w:t>
      </w:r>
      <w:r w:rsidR="009D5187">
        <w:rPr>
          <w:rFonts w:ascii="Garamond" w:eastAsia="MS Mincho" w:hAnsi="Garamond" w:cs="CG Times"/>
          <w:bCs/>
          <w:i/>
          <w:sz w:val="24"/>
          <w:lang w:val="sq-AL"/>
        </w:rPr>
        <w:t>, n</w:t>
      </w:r>
      <w:r w:rsidR="009D5187" w:rsidRPr="009D5187">
        <w:rPr>
          <w:rFonts w:ascii="Garamond" w:eastAsia="MS Mincho" w:hAnsi="Garamond" w:cs="CG Times"/>
          <w:bCs/>
          <w:i/>
          <w:sz w:val="24"/>
          <w:lang w:val="sq-AL"/>
        </w:rPr>
        <w:t>r. 67, datë 8. 2. 2023</w:t>
      </w:r>
      <w:r w:rsidRPr="00287E3E">
        <w:rPr>
          <w:rFonts w:ascii="Garamond" w:eastAsia="MS Mincho" w:hAnsi="Garamond" w:cs="CG Times"/>
          <w:bCs/>
          <w:i/>
          <w:sz w:val="24"/>
          <w:lang w:val="sq-AL"/>
        </w:rPr>
        <w:t>)</w:t>
      </w:r>
    </w:p>
    <w:p w14:paraId="1FB87C35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14:paraId="1FB87C36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Në mbështetje të nenit 100 të Kushtetutës dhe të pikave 2 e 3, të nenit 22, të ligjit nr. 7/2017, “Për nxitjen e përdorimit të energjisë nga burimet e rinovueshme”, me propozimin e ministrit të Infrastrukturës dhe Energjisë, Këshilli i Ministrave </w:t>
      </w:r>
    </w:p>
    <w:p w14:paraId="1FB87C37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14:paraId="1FB87C38" w14:textId="77777777" w:rsidR="00623F82" w:rsidRPr="00623F82" w:rsidRDefault="00623F82" w:rsidP="00623F82">
      <w:pPr>
        <w:widowControl w:val="0"/>
        <w:spacing w:after="0" w:line="240" w:lineRule="auto"/>
        <w:jc w:val="center"/>
        <w:rPr>
          <w:rFonts w:ascii="Garamond" w:eastAsia="MS Mincho" w:hAnsi="Garamond" w:cs="Times New Roman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z w:val="24"/>
          <w:szCs w:val="20"/>
          <w:lang w:val="sq-AL"/>
        </w:rPr>
        <w:t>VENDOSI:</w:t>
      </w:r>
    </w:p>
    <w:p w14:paraId="1FB87C39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14:paraId="1FB87C3A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1. Metodologjia për llogaritjen e çmimit vjetor të blerjes së energjisë elektrike, që do t’u paguhet prodhuesve ekzistues me përparësi, përcaktohet në pikat 2 dhe 3 të këtij vendimi. Prodhuesit ekzistues me përparësi janë prodhuesit me përparësi, që, në bazë të pikës 1, të nenit 22, të ligjit nr. 7/2017, “Për nxitjen e përdorimit të energjisë nga burimet e rinovueshme”, janë pajisur me certifikatën e pranimit të veprës së centralit elektrik, brenda datës 31 dhjetor 2020.</w:t>
      </w:r>
    </w:p>
    <w:p w14:paraId="1FB87C3B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2. Kriteret ku bazohet metodologjia për llogaritjen e çmimit, sipas pikës 3 të këtij vendimi, janë si më poshtë:</w:t>
      </w:r>
    </w:p>
    <w:p w14:paraId="1FB87C3C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a) “Referenca në çmimin e tregut të vitit përkatës të bursës hungareze HUPX të energjisë elektrike”, që përfaqëson çmimin mesatar vjetor</w:t>
      </w:r>
      <w:r w:rsidRPr="00623F82" w:rsidDel="00BC3A33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 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të tregut të ditës në avancë (HUPX DAM) të energjisë elektrike në profilin bandë (</w:t>
      </w:r>
      <w:r w:rsidRPr="00623F82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baseload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) të bursës së Hungarisë HUPX, ashtu siç publikohet në raportin vjetor të kësaj burse për këtë produkt.</w:t>
      </w:r>
    </w:p>
    <w:p w14:paraId="1FB87C3D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b) “Referenca në normën mesatare e shkëmbimit euro/lekë të vitit të fundit”, që përfaqëson kursin mesatar vjetor të këmbimit nga euro/lekë, i publikuar nga Banka e Shqipërisë për vitin përkatës.</w:t>
      </w:r>
    </w:p>
    <w:p w14:paraId="1FB87C3E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     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c) “Bonusi për promovimin e burimeve të rinovueshme”, që merr në konsideratë:</w:t>
      </w:r>
    </w:p>
    <w:p w14:paraId="1FB87C3F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i) normën mesatare të kthimit të arsyeshëm të vlerës së investimeve të burimeve të rinovueshme, reduktimin e humbjeve teknike në rrjetin e transmetimit dhe të shpërndarjes, si pasojë e furnizimit të energjisë elektrike në pikat e lidhjes së këtyre hidrocentraleve me rrjetin energjetik të tensionit të lartë dhe/ose të mesëm;</w:t>
      </w:r>
    </w:p>
    <w:p w14:paraId="1FB87C40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ii) kostot e shmangura të shërbimit të transmetimit;</w:t>
      </w:r>
    </w:p>
    <w:p w14:paraId="1FB87C41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iii) kostot e alokimit të kapaciteteve të interkoneksionit të energjisë nga importi.</w:t>
      </w:r>
    </w:p>
    <w:p w14:paraId="1FB87C42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ç) “Niveli minimal i çmimit të llogaritur të blerjes së energjisë elektrike”, në çdo rast, nuk do të jetë më i ulët se i çmimit të miratuar nga Enti Rregullator i Energjisë për vitin 2016 për këta prodhues.</w:t>
      </w:r>
    </w:p>
    <w:p w14:paraId="58AD7023" w14:textId="2067F7DC" w:rsidR="009D5187" w:rsidRPr="009D5187" w:rsidRDefault="009D5187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</w:pPr>
      <w:r w:rsidRPr="009D5187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d) Niveli maksimal i çmimit të llogaritur të blerjes së energjisë elektrike”, në çdo rast, nuk do të jetë më i lartë se çmimi 10 lekë/kWh (pa TVSH).</w:t>
      </w:r>
      <w:bookmarkStart w:id="0" w:name="_GoBack"/>
      <w:bookmarkEnd w:id="0"/>
    </w:p>
    <w:p w14:paraId="1FB87C44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3. Metodologjia për llogaritjen e çmimit të blerjes së energjisë elektrike është si më poshtë: </w:t>
      </w:r>
    </w:p>
    <w:p w14:paraId="1FB87C45" w14:textId="57BF757F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Çmimi vjetor i blerjes (lekë/kwh) = Çmimi mesatar vjetor</w:t>
      </w:r>
      <w:r w:rsidRPr="00623F82" w:rsidDel="00BC3A33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 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i tregut të ditës në avancë (HUPX DAM), i energjisë elektrike në profilin bandë (</w:t>
      </w:r>
      <w:r w:rsidRPr="00623F82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baseload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) i vitit përkatës të bursës hungareze (HUPX) të energjisë elektrike në euro cent/kwh x bonusin për promovimin e burimeve të rinovueshme </w:t>
      </w:r>
      <w:r w:rsidR="00287E3E" w:rsidRPr="00287E3E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në masën 1.20</w:t>
      </w:r>
      <w:r w:rsidR="00287E3E" w:rsidRPr="00287E3E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 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x normën mesatare të këmbimit në euro/lekë për vitin e fundit.</w:t>
      </w:r>
    </w:p>
    <w:p w14:paraId="1FB87C46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4. Ngarkohet ministria përgjegjëse për energjinë për zbatimin e këtij vendimi.</w:t>
      </w:r>
    </w:p>
    <w:p w14:paraId="1FB87C47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Ky vendim hyn në fuqi pas botimit në Fletoren Zyrtare.</w:t>
      </w:r>
    </w:p>
    <w:p w14:paraId="1FB87C48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14:paraId="1FB87C49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KRYEMINISTRI</w:t>
      </w:r>
    </w:p>
    <w:p w14:paraId="1FB87C4A" w14:textId="77777777"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b/>
          <w:spacing w:val="-4"/>
          <w:sz w:val="24"/>
          <w:szCs w:val="20"/>
          <w:lang w:val="sq-AL"/>
        </w:rPr>
        <w:t>Edi Rama</w:t>
      </w:r>
    </w:p>
    <w:p w14:paraId="1FB87C4B" w14:textId="77777777" w:rsidR="008D3C5D" w:rsidRDefault="008D3C5D"/>
    <w:sectPr w:rsidR="008D3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F82"/>
    <w:rsid w:val="00287E3E"/>
    <w:rsid w:val="003933CA"/>
    <w:rsid w:val="00623F82"/>
    <w:rsid w:val="008D3C5D"/>
    <w:rsid w:val="009D5187"/>
    <w:rsid w:val="00C0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87C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623F82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623F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623F82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623F82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623F82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623F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623F82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623F82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CCB1EB39FED42DA984F7EBCACDD4B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2023-02-10T09:30:27Z</Data_x0020_e_x0020_Krijimit>
    <Modifikuesi xmlns="0e656187-b300-4fb0-8bf4-3a50f872073c">Eliona.Lloja</Modifikuesi>
    <Data_x0020_e_x0020_Modifikimit xmlns="0e656187-b300-4fb0-8bf4-3a50f872073c">2023-02-10T09:30:27Z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CCB1EB39FED42DA984F7EBCACDD4B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A7A32-0F40-4EA4-B547-0C4D7684E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DE198A3-9C69-4CDF-9F8F-C067E60A71A3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2BA7653-0F06-41FA-B7D2-4EE4348659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3A7233-B61A-4EBD-8C53-F2F6CDDB7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8892F7-1182-4C39-8EA9-BF529489FC7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679C3EE-A560-4EC0-956F-163739E2C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Valjeta Kaftalli</cp:lastModifiedBy>
  <cp:revision>3</cp:revision>
  <dcterms:created xsi:type="dcterms:W3CDTF">2017-12-05T13:36:00Z</dcterms:created>
  <dcterms:modified xsi:type="dcterms:W3CDTF">2023-02-13T12:27:00Z</dcterms:modified>
</cp:coreProperties>
</file>