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DA0" w:rsidRPr="008676CC" w:rsidRDefault="00606DA0" w:rsidP="00606DA0">
      <w:pPr>
        <w:pStyle w:val="NeniTitull"/>
        <w:keepNext w:val="0"/>
        <w:rPr>
          <w:spacing w:val="-4"/>
          <w:lang w:val="sq-AL"/>
        </w:rPr>
      </w:pPr>
      <w:r w:rsidRPr="008676CC">
        <w:rPr>
          <w:spacing w:val="-4"/>
          <w:lang w:val="sq-AL"/>
        </w:rPr>
        <w:t>VENDIM</w:t>
      </w:r>
    </w:p>
    <w:p w:rsidR="00606DA0" w:rsidRPr="008676CC" w:rsidRDefault="00606DA0" w:rsidP="00606DA0">
      <w:pPr>
        <w:pStyle w:val="NeniTitull"/>
        <w:keepNext w:val="0"/>
        <w:rPr>
          <w:spacing w:val="-4"/>
          <w:lang w:val="sq-AL"/>
        </w:rPr>
      </w:pPr>
      <w:r w:rsidRPr="008676CC">
        <w:rPr>
          <w:spacing w:val="-4"/>
          <w:lang w:val="sq-AL"/>
        </w:rPr>
        <w:t>Nr. 718, datë 1.12.2017</w:t>
      </w:r>
    </w:p>
    <w:p w:rsidR="00606DA0" w:rsidRPr="008676CC" w:rsidRDefault="00606DA0" w:rsidP="00606DA0">
      <w:pPr>
        <w:pStyle w:val="NeniTitull"/>
        <w:keepNext w:val="0"/>
        <w:rPr>
          <w:spacing w:val="-4"/>
          <w:sz w:val="14"/>
          <w:lang w:val="sq-AL"/>
        </w:rPr>
      </w:pPr>
    </w:p>
    <w:p w:rsidR="00606DA0" w:rsidRPr="008676CC" w:rsidRDefault="00606DA0" w:rsidP="00606DA0">
      <w:pPr>
        <w:pStyle w:val="NeniTitull"/>
        <w:keepNext w:val="0"/>
        <w:rPr>
          <w:spacing w:val="-4"/>
          <w:lang w:val="sq-AL"/>
        </w:rPr>
      </w:pPr>
      <w:r w:rsidRPr="008676CC">
        <w:rPr>
          <w:spacing w:val="-4"/>
          <w:lang w:val="sq-AL"/>
        </w:rPr>
        <w:t>PËR SHPRONËSIMIN, PËR INTERES PUBLIK, TË PRONARIT TË PASURISË SË PALUAJTSHME, PRONË PRIVATE, QË PREKET NGA NDËRTIMI I  NËNSTACIONIT 110/20 kV TEC KOMBINAT, TIRANË</w:t>
      </w:r>
    </w:p>
    <w:p w:rsidR="00606DA0" w:rsidRPr="008676CC" w:rsidRDefault="00606DA0" w:rsidP="00606DA0">
      <w:pPr>
        <w:pStyle w:val="Paragrafi"/>
        <w:rPr>
          <w:spacing w:val="-4"/>
          <w:sz w:val="14"/>
          <w:lang w:val="sq-AL"/>
        </w:rPr>
      </w:pPr>
    </w:p>
    <w:p w:rsidR="00606DA0" w:rsidRPr="008676CC" w:rsidRDefault="00606DA0" w:rsidP="00606DA0">
      <w:pPr>
        <w:pStyle w:val="Paragrafi"/>
        <w:rPr>
          <w:spacing w:val="-4"/>
          <w:lang w:val="sq-AL"/>
        </w:rPr>
      </w:pPr>
      <w:r w:rsidRPr="008676CC">
        <w:rPr>
          <w:spacing w:val="-4"/>
          <w:lang w:val="sq-AL"/>
        </w:rPr>
        <w:t>Në mbështetje të nenit 100 të Kushtetutës dhe të neneve 5, pika 1, 20 e 21, të ligjit nr. 8561, datë 22.12.1999, “Për shpronësimet dhe marrjen në përdorim të përkohshëm të pasurisë, pronë private, për interes publik”, me propozimin e ministrit të Infrastrukturës dhe Energjisë, Këshilli i Ministrave</w:t>
      </w:r>
    </w:p>
    <w:p w:rsidR="00606DA0" w:rsidRPr="008676CC" w:rsidRDefault="00606DA0" w:rsidP="00606DA0">
      <w:pPr>
        <w:pStyle w:val="Paragrafi"/>
        <w:rPr>
          <w:spacing w:val="-4"/>
          <w:sz w:val="14"/>
          <w:lang w:val="sq-AL"/>
        </w:rPr>
      </w:pPr>
    </w:p>
    <w:p w:rsidR="00606DA0" w:rsidRPr="008676CC" w:rsidRDefault="00606DA0" w:rsidP="00606DA0">
      <w:pPr>
        <w:pStyle w:val="NeniNr"/>
        <w:keepNext w:val="0"/>
        <w:rPr>
          <w:spacing w:val="-4"/>
          <w:lang w:val="sq-AL"/>
        </w:rPr>
      </w:pPr>
      <w:r w:rsidRPr="008676CC">
        <w:rPr>
          <w:spacing w:val="-4"/>
          <w:lang w:val="sq-AL"/>
        </w:rPr>
        <w:t>VENDOSI:</w:t>
      </w:r>
    </w:p>
    <w:p w:rsidR="00606DA0" w:rsidRPr="008676CC" w:rsidRDefault="00606DA0" w:rsidP="00606DA0">
      <w:pPr>
        <w:pStyle w:val="Paragrafi"/>
        <w:rPr>
          <w:spacing w:val="-4"/>
          <w:sz w:val="14"/>
          <w:lang w:val="sq-AL"/>
        </w:rPr>
      </w:pPr>
    </w:p>
    <w:p w:rsidR="00606DA0" w:rsidRPr="008676CC" w:rsidRDefault="00606DA0" w:rsidP="00606DA0">
      <w:pPr>
        <w:pStyle w:val="Paragrafi"/>
        <w:rPr>
          <w:spacing w:val="-4"/>
          <w:lang w:val="sq-AL"/>
        </w:rPr>
      </w:pPr>
      <w:r w:rsidRPr="008676CC">
        <w:rPr>
          <w:spacing w:val="-4"/>
          <w:lang w:val="sq-AL"/>
        </w:rPr>
        <w:t>1. Shpronësimin, për interes publik, të pronarit të pasurisë së paluajtshme, pronë private, që preket nga ndërtimi i nënstacionit 110/20 kV TEC Kombinat, Tiranë, sipas tabelës që i bashkëlidhet këtij vendimi.</w:t>
      </w:r>
    </w:p>
    <w:p w:rsidR="00606DA0" w:rsidRPr="008676CC" w:rsidRDefault="00606DA0" w:rsidP="00606DA0">
      <w:pPr>
        <w:pStyle w:val="Paragrafi"/>
        <w:rPr>
          <w:spacing w:val="-4"/>
          <w:lang w:val="sq-AL"/>
        </w:rPr>
      </w:pPr>
      <w:r w:rsidRPr="008676CC">
        <w:rPr>
          <w:spacing w:val="-4"/>
          <w:lang w:val="sq-AL"/>
        </w:rPr>
        <w:t>2.</w:t>
      </w:r>
      <w:r w:rsidRPr="008676CC">
        <w:rPr>
          <w:spacing w:val="-4"/>
          <w:lang w:val="sq-AL"/>
        </w:rPr>
        <w:tab/>
        <w:t>Shpronësimi të bëhet në favor të Operatorit të Shpërndarjes së Energjisë Elektrike (OSHEE) sh.a.</w:t>
      </w:r>
    </w:p>
    <w:p w:rsidR="00606DA0" w:rsidRDefault="00606DA0" w:rsidP="00606DA0">
      <w:pPr>
        <w:pStyle w:val="Paragrafi"/>
        <w:rPr>
          <w:spacing w:val="-4"/>
          <w:lang w:val="sq-AL"/>
        </w:rPr>
      </w:pPr>
      <w:r w:rsidRPr="008676CC">
        <w:rPr>
          <w:spacing w:val="-4"/>
          <w:lang w:val="sq-AL"/>
        </w:rPr>
        <w:t>3.</w:t>
      </w:r>
      <w:r w:rsidRPr="008676CC">
        <w:rPr>
          <w:spacing w:val="-4"/>
          <w:lang w:val="sq-AL"/>
        </w:rPr>
        <w:tab/>
        <w:t>Pronari i pasurisë së paluajtshme, që shpronësohet, të kompensohet në vlerë të plotë, sipas masës përkatëse të kompensimit, që paraqitet në tabelën bashkëlidhur këtij vendimi, për sipërfaqen prej 4 231 (katër mijë e dyqind e tridhjetë e një mijë) m², “arë”, vlerësuar në shumën 28 466 674 (njëzet e tetë milionë e katërqind e gjashtëdhjetë e gjashtë mijë e gjashtëqind e shtatëdhjetë e katër) lekë.</w:t>
      </w:r>
    </w:p>
    <w:p w:rsidR="00606DA0" w:rsidRPr="008676CC" w:rsidRDefault="00606DA0" w:rsidP="000F5AE6">
      <w:pPr>
        <w:pStyle w:val="Paragrafi"/>
        <w:rPr>
          <w:spacing w:val="-4"/>
          <w:lang w:val="sq-AL"/>
        </w:rPr>
      </w:pPr>
      <w:bookmarkStart w:id="0" w:name="_GoBack"/>
      <w:bookmarkEnd w:id="0"/>
      <w:r w:rsidRPr="008676CC">
        <w:rPr>
          <w:spacing w:val="-4"/>
          <w:lang w:val="sq-AL"/>
        </w:rPr>
        <w:t xml:space="preserve">4. </w:t>
      </w:r>
      <w:r w:rsidRPr="008676CC">
        <w:rPr>
          <w:spacing w:val="-4"/>
          <w:lang w:val="sq-AL"/>
        </w:rPr>
        <w:tab/>
        <w:t>Fondi prej 28 466 674 (njëzet e tetë milionë e katërqind e gjashtëdhjetë e gjashtë mijë e gjashtëqind e shtatëdhjetë e katër) lekësh, si dhe vlera e shpenzimeve procedurale të shpronësimit të përballohen nga OSHEE sh.a., si subjekti që garanton shpenzimet për realizimin e këtij procesi.</w:t>
      </w:r>
    </w:p>
    <w:p w:rsidR="00606DA0" w:rsidRPr="008676CC" w:rsidRDefault="00606DA0" w:rsidP="00606DA0">
      <w:pPr>
        <w:pStyle w:val="Paragrafi"/>
        <w:rPr>
          <w:spacing w:val="-4"/>
          <w:lang w:val="sq-AL"/>
        </w:rPr>
      </w:pPr>
      <w:r w:rsidRPr="008676CC">
        <w:rPr>
          <w:spacing w:val="-4"/>
          <w:lang w:val="sq-AL"/>
        </w:rPr>
        <w:t>5. Shpronësimi të fillojë brenda muajit dhjetor 2017.</w:t>
      </w:r>
    </w:p>
    <w:p w:rsidR="00606DA0" w:rsidRPr="008676CC" w:rsidRDefault="00606DA0" w:rsidP="00606DA0">
      <w:pPr>
        <w:pStyle w:val="Paragrafi"/>
        <w:rPr>
          <w:spacing w:val="-4"/>
          <w:lang w:val="sq-AL"/>
        </w:rPr>
      </w:pPr>
      <w:r w:rsidRPr="008676CC">
        <w:rPr>
          <w:spacing w:val="-4"/>
          <w:lang w:val="sq-AL"/>
        </w:rPr>
        <w:t>6.</w:t>
      </w:r>
      <w:r>
        <w:rPr>
          <w:spacing w:val="-4"/>
          <w:lang w:val="sq-AL"/>
        </w:rPr>
        <w:t xml:space="preserve"> </w:t>
      </w:r>
      <w:r w:rsidRPr="008676CC">
        <w:rPr>
          <w:spacing w:val="-4"/>
          <w:lang w:val="sq-AL"/>
        </w:rPr>
        <w:tab/>
        <w:t>Çdo pronar, për t’u likuiduar për efekt shpronësimi, të dorëzojë pranë OSHEE sh.a., Tiranë, dokumentacionin e plotë të pronësisë, vërtetimin bankar lidhur me numrin e llogarisë dhe IBAN-in, si dhe kopjen e kartës së identitetit, të shoqëruar me një kërkesë.</w:t>
      </w:r>
    </w:p>
    <w:p w:rsidR="00606DA0" w:rsidRPr="008676CC" w:rsidRDefault="00606DA0" w:rsidP="00606DA0">
      <w:pPr>
        <w:pStyle w:val="Paragrafi"/>
        <w:rPr>
          <w:spacing w:val="-4"/>
          <w:lang w:val="sq-AL"/>
        </w:rPr>
      </w:pPr>
      <w:r w:rsidRPr="008676CC">
        <w:rPr>
          <w:spacing w:val="-4"/>
          <w:lang w:val="sq-AL"/>
        </w:rPr>
        <w:t xml:space="preserve">Për pasuritë, për të cilat ZVRPP-ja konfirmon se mbi këtë pasuri është vendosur “Kufizim”, pronarët të likuidohen pas heqjes së kufizimit dhe dorëzimit të dokumentacionit të plotë të pronësisë, që do të lëshohet nga Zyra Vendore e Regjistrimit të Pasurive të Paluajtshme Tiranë. </w:t>
      </w:r>
    </w:p>
    <w:p w:rsidR="00606DA0" w:rsidRPr="008676CC" w:rsidRDefault="00606DA0" w:rsidP="00606DA0">
      <w:pPr>
        <w:pStyle w:val="Paragrafi"/>
        <w:rPr>
          <w:spacing w:val="-4"/>
          <w:lang w:val="sq-AL"/>
        </w:rPr>
      </w:pPr>
      <w:r w:rsidRPr="008676CC">
        <w:rPr>
          <w:spacing w:val="-4"/>
          <w:lang w:val="sq-AL"/>
        </w:rPr>
        <w:t>7. Zyra Vendore e Regjistrimit të Pasurive të Paluajtshme Tiranë të pezullojë të gjitha transaksionet mbi këtë pasuri, deri në përfundim të procesit të kalimit të pronësisë së pasurive të shpronësuara në favor të OSHEE sh.a.</w:t>
      </w:r>
    </w:p>
    <w:p w:rsidR="00606DA0" w:rsidRPr="008676CC" w:rsidRDefault="00606DA0" w:rsidP="00606DA0">
      <w:pPr>
        <w:pStyle w:val="Paragrafi"/>
        <w:rPr>
          <w:spacing w:val="-4"/>
          <w:lang w:val="sq-AL"/>
        </w:rPr>
      </w:pPr>
      <w:r w:rsidRPr="008676CC">
        <w:rPr>
          <w:spacing w:val="-4"/>
          <w:lang w:val="sq-AL"/>
        </w:rPr>
        <w:t>8.</w:t>
      </w:r>
      <w:r w:rsidRPr="008676CC">
        <w:rPr>
          <w:spacing w:val="-4"/>
          <w:lang w:val="sq-AL"/>
        </w:rPr>
        <w:tab/>
        <w:t>Ngarkohen Ministria e Infrastrukturës dhe Energjisë, OSHEE sh.a., Zyra Qendrore e Regjistrimit të Pasurive të Paluajtshme dhe Zyra Vendore të Regjistrimit të Pasurive të Paluajtshme Tiranë për zbatimin e këtij vendimi.</w:t>
      </w:r>
    </w:p>
    <w:p w:rsidR="00606DA0" w:rsidRPr="008676CC" w:rsidRDefault="00606DA0" w:rsidP="00606DA0">
      <w:pPr>
        <w:pStyle w:val="Paragrafi"/>
        <w:rPr>
          <w:spacing w:val="-4"/>
          <w:lang w:val="sq-AL"/>
        </w:rPr>
      </w:pPr>
      <w:r w:rsidRPr="008676CC">
        <w:rPr>
          <w:spacing w:val="-4"/>
          <w:lang w:val="sq-AL"/>
        </w:rPr>
        <w:t>Ky vendim hyn në fuqi menjëherë dhe botohet në Fletoren Zyrtare.</w:t>
      </w:r>
    </w:p>
    <w:p w:rsidR="00606DA0" w:rsidRPr="008676CC" w:rsidRDefault="00606DA0" w:rsidP="00606DA0">
      <w:pPr>
        <w:pStyle w:val="Paragrafi"/>
        <w:rPr>
          <w:spacing w:val="-4"/>
          <w:sz w:val="14"/>
          <w:lang w:val="sq-AL"/>
        </w:rPr>
      </w:pPr>
    </w:p>
    <w:p w:rsidR="00606DA0" w:rsidRPr="008676CC" w:rsidRDefault="00606DA0" w:rsidP="00606DA0">
      <w:pPr>
        <w:pStyle w:val="Paragrafi"/>
        <w:jc w:val="right"/>
        <w:rPr>
          <w:spacing w:val="-4"/>
          <w:lang w:val="sq-AL"/>
        </w:rPr>
      </w:pPr>
      <w:r w:rsidRPr="008676CC">
        <w:rPr>
          <w:spacing w:val="-4"/>
          <w:lang w:val="sq-AL"/>
        </w:rPr>
        <w:t>ZËVENDËSKRYEMINISTRI</w:t>
      </w:r>
    </w:p>
    <w:p w:rsidR="00606DA0" w:rsidRPr="008676CC" w:rsidRDefault="00606DA0" w:rsidP="00606DA0">
      <w:pPr>
        <w:pStyle w:val="Paragrafi"/>
        <w:jc w:val="right"/>
        <w:rPr>
          <w:b/>
          <w:spacing w:val="-4"/>
          <w:lang w:val="sq-AL"/>
        </w:rPr>
      </w:pPr>
      <w:r w:rsidRPr="008676CC">
        <w:rPr>
          <w:b/>
          <w:spacing w:val="-4"/>
          <w:lang w:val="sq-AL"/>
        </w:rPr>
        <w:t>Senida Mesi</w:t>
      </w:r>
    </w:p>
    <w:p w:rsidR="00606DA0" w:rsidRDefault="00606DA0" w:rsidP="00606DA0">
      <w:pPr>
        <w:pStyle w:val="Paragrafi"/>
        <w:jc w:val="right"/>
        <w:rPr>
          <w:b/>
          <w:spacing w:val="-4"/>
          <w:lang w:val="sq-AL"/>
        </w:rPr>
      </w:pPr>
    </w:p>
    <w:p w:rsidR="00606DA0" w:rsidRDefault="00606DA0" w:rsidP="00606DA0">
      <w:pPr>
        <w:pStyle w:val="Paragrafi"/>
        <w:jc w:val="center"/>
        <w:rPr>
          <w:b/>
          <w:spacing w:val="-4"/>
          <w:lang w:val="sq-AL"/>
        </w:rPr>
      </w:pPr>
    </w:p>
    <w:p w:rsidR="00606DA0" w:rsidRDefault="00606DA0" w:rsidP="00606DA0">
      <w:pPr>
        <w:pStyle w:val="Paragrafi"/>
        <w:jc w:val="center"/>
        <w:rPr>
          <w:b/>
          <w:spacing w:val="-4"/>
          <w:lang w:val="sq-AL"/>
        </w:rPr>
      </w:pPr>
      <w:r w:rsidRPr="008676CC">
        <w:rPr>
          <w:rFonts w:eastAsia="Times New Roman"/>
          <w:noProof/>
          <w:spacing w:val="-4"/>
        </w:rPr>
        <w:drawing>
          <wp:inline distT="0" distB="0" distL="0" distR="0" wp14:anchorId="7C39FC1D" wp14:editId="5789E1E4">
            <wp:extent cx="1743913" cy="416966"/>
            <wp:effectExtent l="19050" t="0" r="8687"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l="10542" t="2262" r="59236" b="87906"/>
                    <a:stretch>
                      <a:fillRect/>
                    </a:stretch>
                  </pic:blipFill>
                  <pic:spPr bwMode="auto">
                    <a:xfrm>
                      <a:off x="0" y="0"/>
                      <a:ext cx="1743913" cy="416966"/>
                    </a:xfrm>
                    <a:prstGeom prst="rect">
                      <a:avLst/>
                    </a:prstGeom>
                    <a:noFill/>
                  </pic:spPr>
                </pic:pic>
              </a:graphicData>
            </a:graphic>
          </wp:inline>
        </w:drawing>
      </w:r>
    </w:p>
    <w:p w:rsidR="00606DA0" w:rsidRDefault="00606DA0" w:rsidP="00606DA0">
      <w:pPr>
        <w:pStyle w:val="Paragrafi"/>
        <w:jc w:val="center"/>
        <w:rPr>
          <w:b/>
          <w:spacing w:val="-4"/>
          <w:lang w:val="sq-AL"/>
        </w:rPr>
      </w:pPr>
    </w:p>
    <w:p w:rsidR="00606DA0" w:rsidRPr="00606DA0" w:rsidRDefault="00606DA0" w:rsidP="00606DA0">
      <w:pPr>
        <w:widowControl w:val="0"/>
        <w:spacing w:after="0" w:line="240" w:lineRule="auto"/>
        <w:ind w:firstLine="284"/>
        <w:jc w:val="center"/>
        <w:rPr>
          <w:rFonts w:ascii="Garamond" w:eastAsia="Times New Roman" w:hAnsi="Garamond" w:cs="CG Times"/>
          <w:spacing w:val="-4"/>
          <w:sz w:val="20"/>
          <w:szCs w:val="20"/>
          <w:lang w:val="sq-AL" w:eastAsia="en-GB"/>
        </w:rPr>
      </w:pPr>
      <w:r w:rsidRPr="00606DA0">
        <w:rPr>
          <w:rFonts w:ascii="Garamond" w:eastAsia="Times New Roman" w:hAnsi="Garamond" w:cs="CG Times"/>
          <w:spacing w:val="-4"/>
          <w:sz w:val="20"/>
          <w:szCs w:val="20"/>
          <w:lang w:val="sq-AL" w:eastAsia="en-GB"/>
        </w:rPr>
        <w:t>LISTA E PRONARËVE TË PASURIVE TË PALUAJTSHME, PRONË PRIVATE QË DO TË SHPRONËSOHEN NGA NDËRTIMI PËR INTERES PUBLIK TË OBJEKTIT “NDËRTIMI I N/STACIONIT TEC KOMBINAT 110/20 kV TIRANË</w:t>
      </w:r>
    </w:p>
    <w:p w:rsidR="00606DA0" w:rsidRPr="00606DA0" w:rsidRDefault="00606DA0" w:rsidP="00606DA0">
      <w:pPr>
        <w:widowControl w:val="0"/>
        <w:spacing w:after="0" w:line="240" w:lineRule="auto"/>
        <w:jc w:val="both"/>
        <w:rPr>
          <w:rFonts w:ascii="Garamond" w:eastAsia="MS Mincho" w:hAnsi="Garamond" w:cs="CG Times"/>
          <w:spacing w:val="-4"/>
          <w:sz w:val="14"/>
          <w:lang w:val="sq-AL"/>
        </w:rPr>
      </w:pPr>
    </w:p>
    <w:tbl>
      <w:tblPr>
        <w:tblStyle w:val="TableGrid"/>
        <w:tblW w:w="0" w:type="auto"/>
        <w:tblLook w:val="04A0" w:firstRow="1" w:lastRow="0" w:firstColumn="1" w:lastColumn="0" w:noHBand="0" w:noVBand="1"/>
      </w:tblPr>
      <w:tblGrid>
        <w:gridCol w:w="474"/>
        <w:gridCol w:w="897"/>
        <w:gridCol w:w="1103"/>
        <w:gridCol w:w="1161"/>
        <w:gridCol w:w="939"/>
        <w:gridCol w:w="1451"/>
        <w:gridCol w:w="1456"/>
        <w:gridCol w:w="1240"/>
        <w:gridCol w:w="1134"/>
      </w:tblGrid>
      <w:tr w:rsidR="00606DA0" w:rsidRPr="00606DA0" w:rsidTr="009947B2">
        <w:tc>
          <w:tcPr>
            <w:tcW w:w="474" w:type="dxa"/>
          </w:tcPr>
          <w:p w:rsidR="00606DA0" w:rsidRPr="00606DA0" w:rsidRDefault="00606DA0" w:rsidP="00606DA0">
            <w:pPr>
              <w:widowControl w:val="0"/>
              <w:jc w:val="center"/>
              <w:rPr>
                <w:rFonts w:ascii="Garamond" w:hAnsi="Garamond" w:cs="CG Times"/>
                <w:b/>
                <w:spacing w:val="-4"/>
                <w:sz w:val="18"/>
                <w:szCs w:val="18"/>
                <w:lang w:val="sq-AL"/>
              </w:rPr>
            </w:pPr>
            <w:r w:rsidRPr="00606DA0">
              <w:rPr>
                <w:rFonts w:ascii="Garamond" w:hAnsi="Garamond" w:cs="CG Times"/>
                <w:b/>
                <w:spacing w:val="-4"/>
                <w:sz w:val="18"/>
                <w:szCs w:val="18"/>
                <w:lang w:val="sq-AL"/>
              </w:rPr>
              <w:t>Nr.</w:t>
            </w:r>
          </w:p>
        </w:tc>
        <w:tc>
          <w:tcPr>
            <w:tcW w:w="897" w:type="dxa"/>
          </w:tcPr>
          <w:p w:rsidR="00606DA0" w:rsidRPr="00606DA0" w:rsidRDefault="00606DA0" w:rsidP="00606DA0">
            <w:pPr>
              <w:widowControl w:val="0"/>
              <w:jc w:val="center"/>
              <w:rPr>
                <w:rFonts w:ascii="Garamond" w:hAnsi="Garamond" w:cs="CG Times"/>
                <w:b/>
                <w:spacing w:val="-4"/>
                <w:sz w:val="18"/>
                <w:szCs w:val="18"/>
                <w:lang w:val="sq-AL"/>
              </w:rPr>
            </w:pPr>
            <w:r w:rsidRPr="00606DA0">
              <w:rPr>
                <w:rFonts w:ascii="Garamond" w:hAnsi="Garamond" w:cs="CG Times"/>
                <w:b/>
                <w:spacing w:val="-4"/>
                <w:sz w:val="18"/>
                <w:szCs w:val="18"/>
                <w:lang w:val="sq-AL"/>
              </w:rPr>
              <w:t>Pronari</w:t>
            </w:r>
          </w:p>
        </w:tc>
        <w:tc>
          <w:tcPr>
            <w:tcW w:w="1103" w:type="dxa"/>
          </w:tcPr>
          <w:p w:rsidR="00606DA0" w:rsidRPr="00606DA0" w:rsidRDefault="00606DA0" w:rsidP="00606DA0">
            <w:pPr>
              <w:widowControl w:val="0"/>
              <w:jc w:val="center"/>
              <w:rPr>
                <w:rFonts w:ascii="Garamond" w:hAnsi="Garamond" w:cs="CG Times"/>
                <w:b/>
                <w:spacing w:val="-4"/>
                <w:sz w:val="18"/>
                <w:szCs w:val="18"/>
                <w:lang w:val="sq-AL"/>
              </w:rPr>
            </w:pPr>
            <w:r w:rsidRPr="00606DA0">
              <w:rPr>
                <w:rFonts w:ascii="Garamond" w:hAnsi="Garamond" w:cs="CG Times"/>
                <w:b/>
                <w:spacing w:val="-4"/>
                <w:sz w:val="18"/>
                <w:szCs w:val="18"/>
                <w:lang w:val="sq-AL"/>
              </w:rPr>
              <w:t>Zona kadastrale</w:t>
            </w:r>
          </w:p>
        </w:tc>
        <w:tc>
          <w:tcPr>
            <w:tcW w:w="1161" w:type="dxa"/>
          </w:tcPr>
          <w:p w:rsidR="00606DA0" w:rsidRPr="00606DA0" w:rsidRDefault="00606DA0" w:rsidP="00606DA0">
            <w:pPr>
              <w:widowControl w:val="0"/>
              <w:jc w:val="center"/>
              <w:rPr>
                <w:rFonts w:ascii="Garamond" w:hAnsi="Garamond" w:cs="CG Times"/>
                <w:b/>
                <w:spacing w:val="-4"/>
                <w:sz w:val="18"/>
                <w:szCs w:val="18"/>
                <w:lang w:val="sq-AL"/>
              </w:rPr>
            </w:pPr>
            <w:r w:rsidRPr="00606DA0">
              <w:rPr>
                <w:rFonts w:ascii="Garamond" w:hAnsi="Garamond" w:cs="CG Times"/>
                <w:b/>
                <w:spacing w:val="-4"/>
                <w:sz w:val="18"/>
                <w:szCs w:val="18"/>
                <w:lang w:val="sq-AL"/>
              </w:rPr>
              <w:t>Nr. pasurie</w:t>
            </w:r>
          </w:p>
        </w:tc>
        <w:tc>
          <w:tcPr>
            <w:tcW w:w="939" w:type="dxa"/>
          </w:tcPr>
          <w:p w:rsidR="00606DA0" w:rsidRPr="00606DA0" w:rsidRDefault="00606DA0" w:rsidP="00606DA0">
            <w:pPr>
              <w:widowControl w:val="0"/>
              <w:jc w:val="center"/>
              <w:rPr>
                <w:rFonts w:ascii="Garamond" w:hAnsi="Garamond" w:cs="CG Times"/>
                <w:b/>
                <w:spacing w:val="-4"/>
                <w:sz w:val="18"/>
                <w:szCs w:val="18"/>
                <w:lang w:val="sq-AL"/>
              </w:rPr>
            </w:pPr>
            <w:r w:rsidRPr="00606DA0">
              <w:rPr>
                <w:rFonts w:ascii="Garamond" w:hAnsi="Garamond" w:cs="CG Times"/>
                <w:b/>
                <w:spacing w:val="-4"/>
                <w:sz w:val="18"/>
                <w:szCs w:val="18"/>
                <w:lang w:val="sq-AL"/>
              </w:rPr>
              <w:t>Lloji i pasurisë</w:t>
            </w:r>
          </w:p>
        </w:tc>
        <w:tc>
          <w:tcPr>
            <w:tcW w:w="1451" w:type="dxa"/>
          </w:tcPr>
          <w:p w:rsidR="00606DA0" w:rsidRPr="00606DA0" w:rsidRDefault="00606DA0" w:rsidP="00606DA0">
            <w:pPr>
              <w:widowControl w:val="0"/>
              <w:jc w:val="center"/>
              <w:rPr>
                <w:rFonts w:ascii="Garamond" w:hAnsi="Garamond" w:cs="CG Times"/>
                <w:b/>
                <w:spacing w:val="-4"/>
                <w:sz w:val="18"/>
                <w:szCs w:val="18"/>
                <w:lang w:val="sq-AL"/>
              </w:rPr>
            </w:pPr>
            <w:r w:rsidRPr="00606DA0">
              <w:rPr>
                <w:rFonts w:ascii="Garamond" w:hAnsi="Garamond" w:cs="CG Times"/>
                <w:b/>
                <w:spacing w:val="-4"/>
                <w:sz w:val="18"/>
                <w:szCs w:val="18"/>
                <w:lang w:val="sq-AL"/>
              </w:rPr>
              <w:t>Sip që shpronësohen</w:t>
            </w:r>
          </w:p>
        </w:tc>
        <w:tc>
          <w:tcPr>
            <w:tcW w:w="1456" w:type="dxa"/>
          </w:tcPr>
          <w:p w:rsidR="00606DA0" w:rsidRPr="00606DA0" w:rsidRDefault="00606DA0" w:rsidP="00606DA0">
            <w:pPr>
              <w:widowControl w:val="0"/>
              <w:jc w:val="center"/>
              <w:rPr>
                <w:rFonts w:ascii="Garamond" w:hAnsi="Garamond" w:cs="CG Times"/>
                <w:b/>
                <w:spacing w:val="-4"/>
                <w:sz w:val="18"/>
                <w:szCs w:val="18"/>
                <w:lang w:val="sq-AL"/>
              </w:rPr>
            </w:pPr>
            <w:r w:rsidRPr="00606DA0">
              <w:rPr>
                <w:rFonts w:ascii="Garamond" w:hAnsi="Garamond" w:cs="CG Times"/>
                <w:b/>
                <w:spacing w:val="-4"/>
                <w:sz w:val="18"/>
                <w:szCs w:val="18"/>
                <w:lang w:val="sq-AL"/>
              </w:rPr>
              <w:t>Vlera në lekë</w:t>
            </w:r>
          </w:p>
        </w:tc>
        <w:tc>
          <w:tcPr>
            <w:tcW w:w="1240" w:type="dxa"/>
          </w:tcPr>
          <w:p w:rsidR="00606DA0" w:rsidRPr="00606DA0" w:rsidRDefault="00606DA0" w:rsidP="00606DA0">
            <w:pPr>
              <w:widowControl w:val="0"/>
              <w:jc w:val="center"/>
              <w:rPr>
                <w:rFonts w:ascii="Garamond" w:hAnsi="Garamond" w:cs="CG Times"/>
                <w:b/>
                <w:spacing w:val="-4"/>
                <w:sz w:val="18"/>
                <w:szCs w:val="18"/>
                <w:lang w:val="sq-AL"/>
              </w:rPr>
            </w:pPr>
            <w:r w:rsidRPr="00606DA0">
              <w:rPr>
                <w:rFonts w:ascii="Garamond" w:hAnsi="Garamond" w:cs="CG Times"/>
                <w:b/>
                <w:spacing w:val="-4"/>
                <w:sz w:val="18"/>
                <w:szCs w:val="18"/>
                <w:lang w:val="sq-AL"/>
              </w:rPr>
              <w:t>Shënime mbi dok.</w:t>
            </w:r>
          </w:p>
        </w:tc>
        <w:tc>
          <w:tcPr>
            <w:tcW w:w="1134" w:type="dxa"/>
          </w:tcPr>
          <w:p w:rsidR="00606DA0" w:rsidRPr="00606DA0" w:rsidRDefault="00606DA0" w:rsidP="00606DA0">
            <w:pPr>
              <w:widowControl w:val="0"/>
              <w:jc w:val="center"/>
              <w:rPr>
                <w:rFonts w:ascii="Garamond" w:hAnsi="Garamond" w:cs="CG Times"/>
                <w:b/>
                <w:spacing w:val="-4"/>
                <w:sz w:val="18"/>
                <w:szCs w:val="18"/>
                <w:lang w:val="sq-AL"/>
              </w:rPr>
            </w:pPr>
            <w:r w:rsidRPr="00606DA0">
              <w:rPr>
                <w:rFonts w:ascii="Garamond" w:hAnsi="Garamond" w:cs="CG Times"/>
                <w:b/>
                <w:spacing w:val="-4"/>
                <w:sz w:val="18"/>
                <w:szCs w:val="18"/>
                <w:lang w:val="sq-AL"/>
              </w:rPr>
              <w:t>Adresa</w:t>
            </w:r>
          </w:p>
        </w:tc>
      </w:tr>
      <w:tr w:rsidR="00606DA0" w:rsidRPr="00606DA0" w:rsidTr="009947B2">
        <w:tc>
          <w:tcPr>
            <w:tcW w:w="474" w:type="dxa"/>
          </w:tcPr>
          <w:p w:rsidR="00606DA0" w:rsidRPr="00606DA0" w:rsidRDefault="00606DA0" w:rsidP="00606DA0">
            <w:pPr>
              <w:widowControl w:val="0"/>
              <w:jc w:val="both"/>
              <w:rPr>
                <w:rFonts w:ascii="Garamond" w:hAnsi="Garamond" w:cs="CG Times"/>
                <w:spacing w:val="-4"/>
                <w:sz w:val="18"/>
                <w:szCs w:val="18"/>
                <w:lang w:val="sq-AL"/>
              </w:rPr>
            </w:pPr>
            <w:r w:rsidRPr="00606DA0">
              <w:rPr>
                <w:rFonts w:ascii="Garamond" w:hAnsi="Garamond" w:cs="CG Times"/>
                <w:spacing w:val="-4"/>
                <w:sz w:val="18"/>
                <w:szCs w:val="18"/>
                <w:lang w:val="sq-AL"/>
              </w:rPr>
              <w:t>1.</w:t>
            </w:r>
          </w:p>
        </w:tc>
        <w:tc>
          <w:tcPr>
            <w:tcW w:w="897" w:type="dxa"/>
          </w:tcPr>
          <w:p w:rsidR="00606DA0" w:rsidRPr="00606DA0" w:rsidRDefault="00606DA0" w:rsidP="00606DA0">
            <w:pPr>
              <w:widowControl w:val="0"/>
              <w:jc w:val="both"/>
              <w:rPr>
                <w:rFonts w:ascii="Garamond" w:hAnsi="Garamond" w:cs="CG Times"/>
                <w:spacing w:val="-4"/>
                <w:sz w:val="18"/>
                <w:szCs w:val="18"/>
                <w:lang w:val="sq-AL"/>
              </w:rPr>
            </w:pPr>
            <w:r w:rsidRPr="00606DA0">
              <w:rPr>
                <w:rFonts w:ascii="Garamond" w:hAnsi="Garamond" w:cs="CG Times"/>
                <w:spacing w:val="-4"/>
                <w:sz w:val="18"/>
                <w:szCs w:val="18"/>
                <w:lang w:val="sq-AL"/>
              </w:rPr>
              <w:t>Petrit Sadik Shurdhi</w:t>
            </w:r>
          </w:p>
        </w:tc>
        <w:tc>
          <w:tcPr>
            <w:tcW w:w="1103" w:type="dxa"/>
          </w:tcPr>
          <w:p w:rsidR="00606DA0" w:rsidRPr="00606DA0" w:rsidRDefault="00606DA0" w:rsidP="00606DA0">
            <w:pPr>
              <w:widowControl w:val="0"/>
              <w:jc w:val="both"/>
              <w:rPr>
                <w:rFonts w:ascii="Garamond" w:hAnsi="Garamond" w:cs="CG Times"/>
                <w:spacing w:val="-4"/>
                <w:sz w:val="18"/>
                <w:szCs w:val="18"/>
                <w:lang w:val="sq-AL"/>
              </w:rPr>
            </w:pPr>
            <w:r w:rsidRPr="00606DA0">
              <w:rPr>
                <w:rFonts w:ascii="Garamond" w:hAnsi="Garamond" w:cs="CG Times"/>
                <w:spacing w:val="-4"/>
                <w:sz w:val="18"/>
                <w:szCs w:val="18"/>
                <w:lang w:val="sq-AL"/>
              </w:rPr>
              <w:t>3866</w:t>
            </w:r>
          </w:p>
        </w:tc>
        <w:tc>
          <w:tcPr>
            <w:tcW w:w="1161" w:type="dxa"/>
          </w:tcPr>
          <w:p w:rsidR="00606DA0" w:rsidRPr="00606DA0" w:rsidRDefault="00606DA0" w:rsidP="00606DA0">
            <w:pPr>
              <w:widowControl w:val="0"/>
              <w:jc w:val="both"/>
              <w:rPr>
                <w:rFonts w:ascii="Garamond" w:hAnsi="Garamond" w:cs="CG Times"/>
                <w:spacing w:val="-4"/>
                <w:sz w:val="18"/>
                <w:szCs w:val="18"/>
                <w:lang w:val="sq-AL"/>
              </w:rPr>
            </w:pPr>
            <w:r w:rsidRPr="00606DA0">
              <w:rPr>
                <w:rFonts w:ascii="Garamond" w:hAnsi="Garamond" w:cs="CG Times"/>
                <w:spacing w:val="-4"/>
                <w:sz w:val="18"/>
                <w:szCs w:val="18"/>
                <w:lang w:val="sq-AL"/>
              </w:rPr>
              <w:t>302/11</w:t>
            </w:r>
          </w:p>
        </w:tc>
        <w:tc>
          <w:tcPr>
            <w:tcW w:w="939" w:type="dxa"/>
          </w:tcPr>
          <w:p w:rsidR="00606DA0" w:rsidRPr="00606DA0" w:rsidRDefault="00606DA0" w:rsidP="00606DA0">
            <w:pPr>
              <w:widowControl w:val="0"/>
              <w:jc w:val="both"/>
              <w:rPr>
                <w:rFonts w:ascii="Garamond" w:hAnsi="Garamond" w:cs="CG Times"/>
                <w:spacing w:val="-4"/>
                <w:sz w:val="18"/>
                <w:szCs w:val="18"/>
                <w:lang w:val="sq-AL"/>
              </w:rPr>
            </w:pPr>
            <w:r w:rsidRPr="00606DA0">
              <w:rPr>
                <w:rFonts w:ascii="Garamond" w:hAnsi="Garamond" w:cs="CG Times"/>
                <w:spacing w:val="-4"/>
                <w:sz w:val="18"/>
                <w:szCs w:val="18"/>
                <w:lang w:val="sq-AL"/>
              </w:rPr>
              <w:t>Arë</w:t>
            </w:r>
          </w:p>
        </w:tc>
        <w:tc>
          <w:tcPr>
            <w:tcW w:w="1451" w:type="dxa"/>
          </w:tcPr>
          <w:p w:rsidR="00606DA0" w:rsidRPr="00606DA0" w:rsidRDefault="00606DA0" w:rsidP="00606DA0">
            <w:pPr>
              <w:widowControl w:val="0"/>
              <w:jc w:val="both"/>
              <w:rPr>
                <w:rFonts w:ascii="Garamond" w:hAnsi="Garamond" w:cs="CG Times"/>
                <w:spacing w:val="-4"/>
                <w:sz w:val="18"/>
                <w:szCs w:val="18"/>
                <w:lang w:val="sq-AL"/>
              </w:rPr>
            </w:pPr>
            <w:r w:rsidRPr="00606DA0">
              <w:rPr>
                <w:rFonts w:ascii="Garamond" w:hAnsi="Garamond" w:cs="CG Times"/>
                <w:spacing w:val="-4"/>
                <w:sz w:val="18"/>
                <w:szCs w:val="18"/>
                <w:lang w:val="sq-AL"/>
              </w:rPr>
              <w:t>4231 m</w:t>
            </w:r>
            <w:r w:rsidRPr="00606DA0">
              <w:rPr>
                <w:rFonts w:ascii="Garamond" w:hAnsi="Garamond" w:cs="CG Times"/>
                <w:spacing w:val="-4"/>
                <w:sz w:val="18"/>
                <w:szCs w:val="18"/>
                <w:vertAlign w:val="superscript"/>
                <w:lang w:val="sq-AL"/>
              </w:rPr>
              <w:t>2</w:t>
            </w:r>
          </w:p>
        </w:tc>
        <w:tc>
          <w:tcPr>
            <w:tcW w:w="1456" w:type="dxa"/>
          </w:tcPr>
          <w:p w:rsidR="00606DA0" w:rsidRPr="00606DA0" w:rsidRDefault="00606DA0" w:rsidP="00606DA0">
            <w:pPr>
              <w:widowControl w:val="0"/>
              <w:jc w:val="both"/>
              <w:rPr>
                <w:rFonts w:ascii="Garamond" w:hAnsi="Garamond" w:cs="CG Times"/>
                <w:spacing w:val="-4"/>
                <w:sz w:val="18"/>
                <w:szCs w:val="18"/>
                <w:lang w:val="sq-AL"/>
              </w:rPr>
            </w:pPr>
            <w:r w:rsidRPr="00606DA0">
              <w:rPr>
                <w:rFonts w:ascii="Garamond" w:hAnsi="Garamond" w:cs="CG Times"/>
                <w:spacing w:val="-4"/>
                <w:sz w:val="18"/>
                <w:szCs w:val="18"/>
                <w:lang w:val="sq-AL"/>
              </w:rPr>
              <w:t>28,466,674.00</w:t>
            </w:r>
          </w:p>
        </w:tc>
        <w:tc>
          <w:tcPr>
            <w:tcW w:w="1240" w:type="dxa"/>
          </w:tcPr>
          <w:p w:rsidR="00606DA0" w:rsidRPr="00606DA0" w:rsidRDefault="00606DA0" w:rsidP="00606DA0">
            <w:pPr>
              <w:widowControl w:val="0"/>
              <w:jc w:val="both"/>
              <w:rPr>
                <w:rFonts w:ascii="Garamond" w:hAnsi="Garamond" w:cs="CG Times"/>
                <w:spacing w:val="-4"/>
                <w:sz w:val="18"/>
                <w:szCs w:val="18"/>
                <w:lang w:val="sq-AL"/>
              </w:rPr>
            </w:pPr>
            <w:r w:rsidRPr="00606DA0">
              <w:rPr>
                <w:rFonts w:ascii="Garamond" w:hAnsi="Garamond" w:cs="CG Times"/>
                <w:spacing w:val="-4"/>
                <w:sz w:val="18"/>
                <w:szCs w:val="18"/>
                <w:lang w:val="sq-AL"/>
              </w:rPr>
              <w:t>Konfirmim nga ZVRPP-ja</w:t>
            </w:r>
          </w:p>
        </w:tc>
        <w:tc>
          <w:tcPr>
            <w:tcW w:w="1134" w:type="dxa"/>
          </w:tcPr>
          <w:p w:rsidR="00606DA0" w:rsidRPr="00606DA0" w:rsidRDefault="00606DA0" w:rsidP="00606DA0">
            <w:pPr>
              <w:widowControl w:val="0"/>
              <w:jc w:val="both"/>
              <w:rPr>
                <w:rFonts w:ascii="Garamond" w:hAnsi="Garamond" w:cs="CG Times"/>
                <w:spacing w:val="-4"/>
                <w:sz w:val="18"/>
                <w:szCs w:val="18"/>
                <w:lang w:val="sq-AL"/>
              </w:rPr>
            </w:pPr>
            <w:r w:rsidRPr="00606DA0">
              <w:rPr>
                <w:rFonts w:ascii="Garamond" w:hAnsi="Garamond" w:cs="CG Times"/>
                <w:spacing w:val="-4"/>
                <w:sz w:val="18"/>
                <w:szCs w:val="18"/>
                <w:lang w:val="sq-AL"/>
              </w:rPr>
              <w:t>Yzberisht, Kashar, Tiranë</w:t>
            </w:r>
          </w:p>
        </w:tc>
      </w:tr>
    </w:tbl>
    <w:p w:rsidR="00606DA0" w:rsidRPr="008676CC" w:rsidRDefault="00606DA0" w:rsidP="00606DA0">
      <w:pPr>
        <w:pStyle w:val="Paragrafi"/>
        <w:jc w:val="center"/>
        <w:rPr>
          <w:b/>
          <w:spacing w:val="-4"/>
          <w:lang w:val="sq-AL"/>
        </w:rPr>
        <w:sectPr w:rsidR="00606DA0" w:rsidRPr="008676CC" w:rsidSect="00606DA0">
          <w:pgSz w:w="11907" w:h="16840" w:code="9"/>
          <w:pgMar w:top="720" w:right="1134" w:bottom="720" w:left="1134" w:header="851" w:footer="851" w:gutter="0"/>
          <w:cols w:space="454"/>
          <w:docGrid w:linePitch="360"/>
        </w:sectPr>
      </w:pPr>
    </w:p>
    <w:p w:rsidR="00014148" w:rsidRDefault="00014148"/>
    <w:sectPr w:rsidR="000141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DA0"/>
    <w:rsid w:val="00014148"/>
    <w:rsid w:val="000F5AE6"/>
    <w:rsid w:val="00606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606DA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06DA0"/>
    <w:rPr>
      <w:rFonts w:ascii="Garamond" w:eastAsia="MS Mincho" w:hAnsi="Garamond" w:cs="CG Times"/>
      <w:sz w:val="24"/>
    </w:rPr>
  </w:style>
  <w:style w:type="paragraph" w:customStyle="1" w:styleId="NeniNr">
    <w:name w:val="Neni_Nr"/>
    <w:next w:val="Normal"/>
    <w:link w:val="NeniNrChar"/>
    <w:rsid w:val="00606DA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06DA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06DA0"/>
    <w:rPr>
      <w:rFonts w:ascii="Garamond" w:eastAsia="MS Mincho" w:hAnsi="Garamond" w:cs="CG Times"/>
      <w:sz w:val="24"/>
      <w:lang w:val="en-GB"/>
    </w:rPr>
  </w:style>
  <w:style w:type="paragraph" w:styleId="BalloonText">
    <w:name w:val="Balloon Text"/>
    <w:basedOn w:val="Normal"/>
    <w:link w:val="BalloonTextChar"/>
    <w:uiPriority w:val="99"/>
    <w:semiHidden/>
    <w:unhideWhenUsed/>
    <w:rsid w:val="00606D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6DA0"/>
    <w:rPr>
      <w:rFonts w:ascii="Tahoma" w:hAnsi="Tahoma" w:cs="Tahoma"/>
      <w:sz w:val="16"/>
      <w:szCs w:val="16"/>
    </w:rPr>
  </w:style>
  <w:style w:type="table" w:styleId="TableGrid">
    <w:name w:val="Table Grid"/>
    <w:basedOn w:val="TableNormal"/>
    <w:uiPriority w:val="59"/>
    <w:rsid w:val="00606DA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606DA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06DA0"/>
    <w:rPr>
      <w:rFonts w:ascii="Garamond" w:eastAsia="MS Mincho" w:hAnsi="Garamond" w:cs="CG Times"/>
      <w:sz w:val="24"/>
    </w:rPr>
  </w:style>
  <w:style w:type="paragraph" w:customStyle="1" w:styleId="NeniNr">
    <w:name w:val="Neni_Nr"/>
    <w:next w:val="Normal"/>
    <w:link w:val="NeniNrChar"/>
    <w:rsid w:val="00606DA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06DA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06DA0"/>
    <w:rPr>
      <w:rFonts w:ascii="Garamond" w:eastAsia="MS Mincho" w:hAnsi="Garamond" w:cs="CG Times"/>
      <w:sz w:val="24"/>
      <w:lang w:val="en-GB"/>
    </w:rPr>
  </w:style>
  <w:style w:type="paragraph" w:styleId="BalloonText">
    <w:name w:val="Balloon Text"/>
    <w:basedOn w:val="Normal"/>
    <w:link w:val="BalloonTextChar"/>
    <w:uiPriority w:val="99"/>
    <w:semiHidden/>
    <w:unhideWhenUsed/>
    <w:rsid w:val="00606D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6DA0"/>
    <w:rPr>
      <w:rFonts w:ascii="Tahoma" w:hAnsi="Tahoma" w:cs="Tahoma"/>
      <w:sz w:val="16"/>
      <w:szCs w:val="16"/>
    </w:rPr>
  </w:style>
  <w:style w:type="table" w:styleId="TableGrid">
    <w:name w:val="Table Grid"/>
    <w:basedOn w:val="TableNormal"/>
    <w:uiPriority w:val="59"/>
    <w:rsid w:val="00606DA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2611</Characters>
  <Application>Microsoft Office Word</Application>
  <DocSecurity>0</DocSecurity>
  <Lines>21</Lines>
  <Paragraphs>6</Paragraphs>
  <ScaleCrop>false</ScaleCrop>
  <Company/>
  <LinksUpToDate>false</LinksUpToDate>
  <CharactersWithSpaces>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2</cp:revision>
  <dcterms:created xsi:type="dcterms:W3CDTF">2017-12-14T14:43:00Z</dcterms:created>
  <dcterms:modified xsi:type="dcterms:W3CDTF">2018-02-02T10:15:00Z</dcterms:modified>
</cp:coreProperties>
</file>