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91C" w:rsidRPr="0041091C" w:rsidRDefault="0041091C" w:rsidP="0041091C">
      <w:pPr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z w:val="24"/>
          <w:lang w:val="sq-AL"/>
        </w:rPr>
      </w:pPr>
      <w:bookmarkStart w:id="0" w:name="_GoBack"/>
      <w:r w:rsidRPr="0041091C">
        <w:rPr>
          <w:rFonts w:ascii="Garamond" w:eastAsia="MS Mincho" w:hAnsi="Garamond" w:cs="CG Times"/>
          <w:b/>
          <w:bCs/>
          <w:sz w:val="24"/>
          <w:lang w:val="sq-AL"/>
        </w:rPr>
        <w:t xml:space="preserve">VENDIM </w:t>
      </w:r>
    </w:p>
    <w:p w:rsidR="0041091C" w:rsidRPr="0041091C" w:rsidRDefault="0041091C" w:rsidP="0041091C">
      <w:pPr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z w:val="24"/>
          <w:lang w:val="sq-AL"/>
        </w:rPr>
      </w:pPr>
      <w:r w:rsidRPr="0041091C">
        <w:rPr>
          <w:rFonts w:ascii="Garamond" w:eastAsia="MS Mincho" w:hAnsi="Garamond" w:cs="CG Times"/>
          <w:b/>
          <w:bCs/>
          <w:sz w:val="24"/>
          <w:lang w:val="sq-AL"/>
        </w:rPr>
        <w:t>Nr. 760, datë 20.12.2017</w:t>
      </w:r>
    </w:p>
    <w:p w:rsidR="0041091C" w:rsidRPr="0041091C" w:rsidRDefault="0041091C" w:rsidP="0041091C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14"/>
          <w:lang w:val="sq-AL"/>
        </w:rPr>
      </w:pPr>
    </w:p>
    <w:p w:rsidR="0041091C" w:rsidRPr="0041091C" w:rsidRDefault="0041091C" w:rsidP="0041091C">
      <w:pPr>
        <w:widowControl w:val="0"/>
        <w:spacing w:after="0" w:line="240" w:lineRule="auto"/>
        <w:jc w:val="center"/>
        <w:outlineLvl w:val="2"/>
        <w:rPr>
          <w:rFonts w:ascii="Garamond" w:eastAsia="MS Mincho" w:hAnsi="Garamond" w:cs="CG Times"/>
          <w:b/>
          <w:bCs/>
          <w:sz w:val="24"/>
          <w:lang w:val="sq-AL"/>
        </w:rPr>
      </w:pPr>
      <w:r w:rsidRPr="0041091C">
        <w:rPr>
          <w:rFonts w:ascii="Garamond" w:eastAsia="MS Mincho" w:hAnsi="Garamond" w:cs="CG Times"/>
          <w:b/>
          <w:bCs/>
          <w:sz w:val="24"/>
          <w:lang w:val="sq-AL"/>
        </w:rPr>
        <w:t>PËR KALIMIN NË PRONËSI TË BASHKISË TIRANË, TË NJËSISË ADMINISTRATIVE TIRANË, TË DISA PRONAVE ME VENDNDODHJE NË ZONAT KADASTRALE 8250, 8240, 8190, 8150</w:t>
      </w:r>
    </w:p>
    <w:p w:rsidR="0041091C" w:rsidRPr="0041091C" w:rsidRDefault="0041091C" w:rsidP="0041091C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14"/>
          <w:lang w:val="sq-AL"/>
        </w:rPr>
      </w:pPr>
    </w:p>
    <w:p w:rsidR="0041091C" w:rsidRPr="0041091C" w:rsidRDefault="0041091C" w:rsidP="0041091C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/>
        </w:rPr>
      </w:pPr>
      <w:r w:rsidRPr="0041091C">
        <w:rPr>
          <w:rFonts w:ascii="Garamond" w:eastAsia="MS Mincho" w:hAnsi="Garamond" w:cs="CG Times"/>
          <w:sz w:val="24"/>
          <w:lang w:val="sq-AL"/>
        </w:rPr>
        <w:t xml:space="preserve">Në mbështetje të nenit 100 të Kushtetutës dhe të neneve 3, shkronja “k”, 5, 8 dhe 17, të ligjit nr. 8744, datë 22.2.2001, “Për transferimin e pronave të paluajtshme publike të shtetit në njësitë e qeverisjes vendore”, të ndryshuar, me propozimin e ministrit të Brendshëm, Këshilli i Ministrave </w:t>
      </w:r>
    </w:p>
    <w:p w:rsidR="0041091C" w:rsidRPr="0041091C" w:rsidRDefault="0041091C" w:rsidP="0041091C">
      <w:pPr>
        <w:widowControl w:val="0"/>
        <w:spacing w:after="0" w:line="240" w:lineRule="auto"/>
        <w:jc w:val="center"/>
        <w:rPr>
          <w:rFonts w:ascii="Garamond" w:eastAsia="MS Mincho" w:hAnsi="Garamond" w:cs="CG Times"/>
          <w:sz w:val="24"/>
          <w:lang w:val="sq-AL"/>
        </w:rPr>
      </w:pPr>
      <w:r w:rsidRPr="0041091C">
        <w:rPr>
          <w:rFonts w:ascii="Garamond" w:eastAsia="MS Mincho" w:hAnsi="Garamond" w:cs="CG Times"/>
          <w:sz w:val="24"/>
          <w:lang w:val="sq-AL"/>
        </w:rPr>
        <w:t xml:space="preserve">VENDOSI: </w:t>
      </w:r>
    </w:p>
    <w:p w:rsidR="0041091C" w:rsidRPr="0041091C" w:rsidRDefault="0041091C" w:rsidP="0041091C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14"/>
          <w:lang w:val="sq-AL"/>
        </w:rPr>
      </w:pPr>
    </w:p>
    <w:p w:rsidR="0041091C" w:rsidRPr="0041091C" w:rsidRDefault="0041091C" w:rsidP="0041091C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/>
        </w:rPr>
      </w:pPr>
      <w:r w:rsidRPr="0041091C">
        <w:rPr>
          <w:rFonts w:ascii="Garamond" w:eastAsia="MS Mincho" w:hAnsi="Garamond" w:cs="CG Times"/>
          <w:sz w:val="24"/>
          <w:lang w:val="sq-AL"/>
        </w:rPr>
        <w:t>1. Kalimin në pronësi të Bashkisë Tiranë, të njësisë administrative Tiranë, të pronave me numër rendor 1–26, me vendndodhje në zonat kadastrale 8250, 8240, 8190, 8150, sipas formularëve dhe lidhjes 1 bashkëlidhur këtij vendimi, për t’u përdorur në fushën e zhvillimit urban dhe planifikimit të territorit.</w:t>
      </w:r>
    </w:p>
    <w:p w:rsidR="0041091C" w:rsidRPr="0041091C" w:rsidRDefault="0041091C" w:rsidP="0041091C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/>
        </w:rPr>
      </w:pPr>
      <w:r w:rsidRPr="0041091C">
        <w:rPr>
          <w:rFonts w:ascii="Garamond" w:eastAsia="MS Mincho" w:hAnsi="Garamond" w:cs="CG Times"/>
          <w:sz w:val="24"/>
          <w:lang w:val="sq-AL"/>
        </w:rPr>
        <w:t xml:space="preserve">2. Pronat e përcaktuara në pikën 1 i shtohen listës përfundimtare të pjesshme të pronave të paluajtshme publike shtetërore, miratuar me vendimin nr. 219, datë 21.3.2017, të Këshillit të Ministrave. </w:t>
      </w:r>
    </w:p>
    <w:p w:rsidR="0041091C" w:rsidRPr="0041091C" w:rsidRDefault="0041091C" w:rsidP="0041091C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z w:val="24"/>
          <w:lang w:val="sq-AL"/>
        </w:rPr>
      </w:pPr>
      <w:r w:rsidRPr="0041091C">
        <w:rPr>
          <w:rFonts w:ascii="Garamond" w:eastAsia="MS Mincho" w:hAnsi="Garamond" w:cs="CG Times"/>
          <w:sz w:val="24"/>
          <w:lang w:val="sq-AL"/>
        </w:rPr>
        <w:t>3. Ngarkohen ministri i Brendshëm, kryetari i Bashkisë Tiranë dhe kryeregjistruesi i Pasurive të Paluajtshme të Republikës së Shqipërisë për ndjekjen dhe zbatimin e këtij vendimi.</w:t>
      </w:r>
    </w:p>
    <w:p w:rsidR="0041091C" w:rsidRPr="0041091C" w:rsidRDefault="0041091C" w:rsidP="0041091C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spacing w:val="-4"/>
          <w:sz w:val="24"/>
          <w:lang w:val="sq-AL"/>
        </w:rPr>
      </w:pPr>
      <w:r w:rsidRPr="0041091C">
        <w:rPr>
          <w:rFonts w:ascii="Garamond" w:eastAsia="MS Mincho" w:hAnsi="Garamond" w:cs="CG Times"/>
          <w:sz w:val="24"/>
          <w:lang w:val="sq-AL"/>
        </w:rPr>
        <w:t xml:space="preserve">Ky vendim hyn në fuqi pas botimit në </w:t>
      </w:r>
      <w:r w:rsidRPr="0041091C">
        <w:rPr>
          <w:rFonts w:ascii="Garamond" w:eastAsia="MS Mincho" w:hAnsi="Garamond" w:cs="CG Times"/>
          <w:spacing w:val="-4"/>
          <w:sz w:val="24"/>
          <w:lang w:val="sq-AL"/>
        </w:rPr>
        <w:t>Fletoren Zyrtare.</w:t>
      </w:r>
    </w:p>
    <w:p w:rsidR="0041091C" w:rsidRPr="0041091C" w:rsidRDefault="0041091C" w:rsidP="0041091C">
      <w:pPr>
        <w:widowControl w:val="0"/>
        <w:spacing w:after="0" w:line="240" w:lineRule="auto"/>
        <w:ind w:firstLine="284"/>
        <w:jc w:val="right"/>
        <w:rPr>
          <w:rFonts w:ascii="Garamond" w:eastAsia="MS Mincho" w:hAnsi="Garamond" w:cs="CG Times"/>
          <w:spacing w:val="-4"/>
          <w:sz w:val="14"/>
          <w:lang w:val="sq-AL"/>
        </w:rPr>
      </w:pPr>
    </w:p>
    <w:p w:rsidR="0041091C" w:rsidRPr="0041091C" w:rsidRDefault="0041091C" w:rsidP="0041091C">
      <w:pPr>
        <w:widowControl w:val="0"/>
        <w:spacing w:after="0" w:line="240" w:lineRule="auto"/>
        <w:ind w:firstLine="284"/>
        <w:jc w:val="right"/>
        <w:rPr>
          <w:rFonts w:ascii="Garamond" w:eastAsia="MS Mincho" w:hAnsi="Garamond" w:cs="CG Times"/>
          <w:spacing w:val="-4"/>
          <w:sz w:val="24"/>
          <w:lang w:val="sq-AL"/>
        </w:rPr>
      </w:pPr>
      <w:r w:rsidRPr="0041091C">
        <w:rPr>
          <w:rFonts w:ascii="Garamond" w:eastAsia="MS Mincho" w:hAnsi="Garamond" w:cs="CG Times"/>
          <w:spacing w:val="-4"/>
          <w:sz w:val="24"/>
          <w:lang w:val="sq-AL"/>
        </w:rPr>
        <w:t>ZËVENDËSKRYEMINISTRI</w:t>
      </w:r>
    </w:p>
    <w:p w:rsidR="0041091C" w:rsidRPr="0041091C" w:rsidRDefault="0041091C" w:rsidP="0041091C">
      <w:pPr>
        <w:widowControl w:val="0"/>
        <w:spacing w:after="0" w:line="240" w:lineRule="auto"/>
        <w:ind w:firstLine="284"/>
        <w:jc w:val="right"/>
        <w:rPr>
          <w:rFonts w:ascii="Garamond" w:eastAsia="MS Mincho" w:hAnsi="Garamond" w:cs="CG Times"/>
          <w:b/>
          <w:spacing w:val="-4"/>
          <w:sz w:val="24"/>
          <w:lang w:val="sq-AL"/>
        </w:rPr>
      </w:pPr>
      <w:r w:rsidRPr="0041091C">
        <w:rPr>
          <w:rFonts w:ascii="Garamond" w:eastAsia="MS Mincho" w:hAnsi="Garamond" w:cs="CG Times"/>
          <w:b/>
          <w:spacing w:val="-4"/>
          <w:sz w:val="24"/>
          <w:lang w:val="sq-AL"/>
        </w:rPr>
        <w:t>Senida Mesi</w:t>
      </w:r>
    </w:p>
    <w:bookmarkEnd w:id="0"/>
    <w:p w:rsidR="0041091C" w:rsidRDefault="0041091C" w:rsidP="0041091C">
      <w:pPr>
        <w:widowControl w:val="0"/>
        <w:spacing w:after="0" w:line="240" w:lineRule="auto"/>
        <w:ind w:firstLine="284"/>
        <w:jc w:val="right"/>
        <w:rPr>
          <w:rFonts w:ascii="Garamond" w:eastAsia="MS Mincho" w:hAnsi="Garamond" w:cs="CG Times"/>
          <w:b/>
          <w:sz w:val="24"/>
          <w:lang w:val="sq-AL"/>
        </w:rPr>
        <w:sectPr w:rsidR="0041091C" w:rsidSect="0041091C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7" w:h="16840" w:code="9"/>
          <w:pgMar w:top="720" w:right="1134" w:bottom="720" w:left="1134" w:header="851" w:footer="851" w:gutter="0"/>
          <w:pgNumType w:start="12127"/>
          <w:cols w:space="454"/>
          <w:docGrid w:linePitch="360"/>
        </w:sectPr>
      </w:pPr>
    </w:p>
    <w:p w:rsidR="0041091C" w:rsidRPr="0041091C" w:rsidRDefault="0041091C" w:rsidP="0041091C">
      <w:pPr>
        <w:widowControl w:val="0"/>
        <w:spacing w:after="0" w:line="240" w:lineRule="auto"/>
        <w:ind w:firstLine="284"/>
        <w:jc w:val="right"/>
        <w:rPr>
          <w:rFonts w:ascii="Garamond" w:eastAsia="MS Mincho" w:hAnsi="Garamond" w:cs="CG Times"/>
          <w:b/>
          <w:sz w:val="24"/>
          <w:lang w:val="sq-AL"/>
        </w:rPr>
      </w:pPr>
    </w:p>
    <w:p w:rsidR="0041091C" w:rsidRPr="0041091C" w:rsidRDefault="0041091C" w:rsidP="0041091C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  <w:lang w:val="sq-AL"/>
        </w:rPr>
        <w:sectPr w:rsidR="0041091C" w:rsidRPr="0041091C" w:rsidSect="0041091C">
          <w:type w:val="continuous"/>
          <w:pgSz w:w="11907" w:h="16840" w:code="9"/>
          <w:pgMar w:top="720" w:right="1134" w:bottom="720" w:left="1134" w:header="851" w:footer="851" w:gutter="0"/>
          <w:pgNumType w:start="12127"/>
          <w:cols w:num="2" w:space="454"/>
          <w:docGrid w:linePitch="360"/>
        </w:sectPr>
      </w:pPr>
    </w:p>
    <w:p w:rsidR="0041091C" w:rsidRPr="0041091C" w:rsidRDefault="0041091C" w:rsidP="0041091C">
      <w:pPr>
        <w:widowControl w:val="0"/>
        <w:spacing w:after="0" w:line="240" w:lineRule="auto"/>
        <w:ind w:firstLine="284"/>
        <w:jc w:val="both"/>
        <w:rPr>
          <w:rFonts w:ascii="Garamond" w:eastAsia="MS Mincho" w:hAnsi="Garamond" w:cs="CG Times"/>
          <w:b/>
          <w:sz w:val="24"/>
          <w:lang w:val="sq-AL"/>
        </w:rPr>
      </w:pPr>
    </w:p>
    <w:p w:rsidR="0041091C" w:rsidRPr="0041091C" w:rsidRDefault="0041091C" w:rsidP="0041091C">
      <w:pPr>
        <w:widowControl w:val="0"/>
        <w:spacing w:after="0" w:line="240" w:lineRule="auto"/>
        <w:jc w:val="both"/>
        <w:rPr>
          <w:rFonts w:ascii="Garamond" w:eastAsia="MS Mincho" w:hAnsi="Garamond" w:cs="CG Times"/>
          <w:b/>
          <w:sz w:val="24"/>
          <w:lang w:val="sq-AL"/>
        </w:rPr>
      </w:pPr>
      <w:r w:rsidRPr="0041091C">
        <w:rPr>
          <w:rFonts w:ascii="Garamond" w:eastAsia="MS Mincho" w:hAnsi="Garamond" w:cs="CG Times"/>
          <w:b/>
          <w:noProof/>
          <w:sz w:val="24"/>
        </w:rPr>
        <w:drawing>
          <wp:inline distT="0" distB="0" distL="0" distR="0" wp14:anchorId="4E9D06E7" wp14:editId="791EB843">
            <wp:extent cx="6122505" cy="4126207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1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89"/>
                    <a:stretch/>
                  </pic:blipFill>
                  <pic:spPr bwMode="auto">
                    <a:xfrm>
                      <a:off x="0" y="0"/>
                      <a:ext cx="6120765" cy="4125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1091C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2A8FE0AC" wp14:editId="6CAAE366">
            <wp:extent cx="6120765" cy="428053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28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091C">
        <w:rPr>
          <w:rFonts w:ascii="Garamond" w:eastAsia="MS Mincho" w:hAnsi="Garamond" w:cs="CG Times"/>
          <w:b/>
          <w:noProof/>
          <w:sz w:val="24"/>
        </w:rPr>
        <w:drawing>
          <wp:inline distT="0" distB="0" distL="0" distR="0" wp14:anchorId="72E2B3BE" wp14:editId="7E166B3E">
            <wp:extent cx="6122504" cy="383857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3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03" r="4811" b="4621"/>
                    <a:stretch/>
                  </pic:blipFill>
                  <pic:spPr bwMode="auto">
                    <a:xfrm>
                      <a:off x="0" y="0"/>
                      <a:ext cx="6128724" cy="3842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1091C">
        <w:rPr>
          <w:rFonts w:ascii="Garamond" w:eastAsia="MS Mincho" w:hAnsi="Garamond" w:cs="CG Times"/>
          <w:b/>
          <w:noProof/>
          <w:sz w:val="24"/>
        </w:rPr>
        <w:lastRenderedPageBreak/>
        <w:drawing>
          <wp:inline distT="0" distB="0" distL="0" distR="0" wp14:anchorId="3D1D2707" wp14:editId="226F1AFA">
            <wp:extent cx="6124575" cy="42195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4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1" b="4250"/>
                    <a:stretch/>
                  </pic:blipFill>
                  <pic:spPr bwMode="auto">
                    <a:xfrm>
                      <a:off x="0" y="0"/>
                      <a:ext cx="6122504" cy="4218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091C" w:rsidRPr="0041091C" w:rsidRDefault="0041091C" w:rsidP="0041091C">
      <w:pPr>
        <w:widowControl w:val="0"/>
        <w:spacing w:after="0" w:line="240" w:lineRule="auto"/>
        <w:jc w:val="both"/>
        <w:rPr>
          <w:rFonts w:ascii="Garamond" w:eastAsia="MS Mincho" w:hAnsi="Garamond" w:cs="CG Times"/>
          <w:sz w:val="24"/>
          <w:lang w:val="sq-AL"/>
        </w:rPr>
      </w:pPr>
    </w:p>
    <w:p w:rsidR="0041091C" w:rsidRPr="0041091C" w:rsidRDefault="0041091C" w:rsidP="0041091C">
      <w:pPr>
        <w:widowControl w:val="0"/>
        <w:spacing w:after="0" w:line="240" w:lineRule="auto"/>
        <w:jc w:val="both"/>
        <w:rPr>
          <w:rFonts w:ascii="Garamond" w:eastAsia="MS Mincho" w:hAnsi="Garamond" w:cs="CG Times"/>
          <w:sz w:val="24"/>
          <w:lang w:val="sq-AL"/>
        </w:rPr>
      </w:pPr>
      <w:r w:rsidRPr="0041091C">
        <w:rPr>
          <w:rFonts w:ascii="Garamond" w:eastAsia="MS Mincho" w:hAnsi="Garamond" w:cs="CG Times"/>
          <w:sz w:val="24"/>
          <w:lang w:val="sq-AL"/>
        </w:rPr>
        <w:t>Bashkia Tiranë, Njësia Administrative Tiranë</w:t>
      </w:r>
    </w:p>
    <w:p w:rsidR="0041091C" w:rsidRPr="0041091C" w:rsidRDefault="0041091C" w:rsidP="0041091C">
      <w:pPr>
        <w:widowControl w:val="0"/>
        <w:spacing w:after="0" w:line="240" w:lineRule="auto"/>
        <w:jc w:val="right"/>
        <w:rPr>
          <w:rFonts w:ascii="Garamond" w:eastAsia="MS Mincho" w:hAnsi="Garamond" w:cs="CG Times"/>
          <w:sz w:val="24"/>
          <w:lang w:val="sq-AL"/>
        </w:rPr>
      </w:pPr>
      <w:r w:rsidRPr="0041091C">
        <w:rPr>
          <w:rFonts w:ascii="Garamond" w:eastAsia="MS Mincho" w:hAnsi="Garamond" w:cs="CG Times"/>
          <w:sz w:val="24"/>
          <w:lang w:val="sq-AL"/>
        </w:rPr>
        <w:t>Lidhja nr.1</w:t>
      </w:r>
    </w:p>
    <w:p w:rsidR="0041091C" w:rsidRPr="0041091C" w:rsidRDefault="0041091C" w:rsidP="0041091C">
      <w:pPr>
        <w:widowControl w:val="0"/>
        <w:spacing w:after="0" w:line="240" w:lineRule="auto"/>
        <w:jc w:val="right"/>
        <w:rPr>
          <w:rFonts w:ascii="Garamond" w:eastAsia="MS Mincho" w:hAnsi="Garamond" w:cs="CG Times"/>
          <w:sz w:val="16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85"/>
        <w:gridCol w:w="3198"/>
        <w:gridCol w:w="3193"/>
      </w:tblGrid>
      <w:tr w:rsidR="0041091C" w:rsidRPr="0041091C" w:rsidTr="000E5EE8">
        <w:tc>
          <w:tcPr>
            <w:tcW w:w="3285" w:type="dxa"/>
          </w:tcPr>
          <w:p w:rsidR="0041091C" w:rsidRPr="0041091C" w:rsidRDefault="0041091C" w:rsidP="0041091C">
            <w:pPr>
              <w:widowControl w:val="0"/>
              <w:jc w:val="center"/>
              <w:rPr>
                <w:rFonts w:ascii="Garamond" w:hAnsi="Garamond" w:cs="CG Times"/>
                <w:b/>
                <w:sz w:val="24"/>
                <w:lang w:val="sq-AL"/>
              </w:rPr>
            </w:pPr>
            <w:r w:rsidRPr="0041091C">
              <w:rPr>
                <w:rFonts w:ascii="Garamond" w:hAnsi="Garamond" w:cs="CG Times"/>
                <w:b/>
                <w:sz w:val="24"/>
                <w:lang w:val="sq-AL"/>
              </w:rPr>
              <w:t>Numrat rendorë të pronave në listën e inventarin</w:t>
            </w:r>
          </w:p>
        </w:tc>
        <w:tc>
          <w:tcPr>
            <w:tcW w:w="3285" w:type="dxa"/>
          </w:tcPr>
          <w:p w:rsidR="0041091C" w:rsidRPr="0041091C" w:rsidRDefault="0041091C" w:rsidP="0041091C">
            <w:pPr>
              <w:widowControl w:val="0"/>
              <w:jc w:val="center"/>
              <w:rPr>
                <w:rFonts w:ascii="Garamond" w:hAnsi="Garamond" w:cs="CG Times"/>
                <w:b/>
                <w:sz w:val="24"/>
                <w:lang w:val="sq-AL"/>
              </w:rPr>
            </w:pPr>
            <w:r w:rsidRPr="0041091C">
              <w:rPr>
                <w:rFonts w:ascii="Garamond" w:hAnsi="Garamond" w:cs="CG Times"/>
                <w:b/>
                <w:sz w:val="24"/>
                <w:lang w:val="sq-AL"/>
              </w:rPr>
              <w:t>Fusha e përdorimit të pronës</w:t>
            </w:r>
          </w:p>
        </w:tc>
        <w:tc>
          <w:tcPr>
            <w:tcW w:w="3285" w:type="dxa"/>
          </w:tcPr>
          <w:p w:rsidR="0041091C" w:rsidRPr="0041091C" w:rsidRDefault="0041091C" w:rsidP="0041091C">
            <w:pPr>
              <w:widowControl w:val="0"/>
              <w:jc w:val="center"/>
              <w:rPr>
                <w:rFonts w:ascii="Garamond" w:hAnsi="Garamond" w:cs="CG Times"/>
                <w:b/>
                <w:sz w:val="24"/>
                <w:lang w:val="sq-AL"/>
              </w:rPr>
            </w:pPr>
            <w:r w:rsidRPr="0041091C">
              <w:rPr>
                <w:rFonts w:ascii="Garamond" w:hAnsi="Garamond" w:cs="CG Times"/>
                <w:b/>
                <w:sz w:val="24"/>
                <w:lang w:val="sq-AL"/>
              </w:rPr>
              <w:t>Lloji i transferimit</w:t>
            </w:r>
          </w:p>
        </w:tc>
      </w:tr>
      <w:tr w:rsidR="0041091C" w:rsidRPr="0041091C" w:rsidTr="000E5EE8">
        <w:tc>
          <w:tcPr>
            <w:tcW w:w="3285" w:type="dxa"/>
          </w:tcPr>
          <w:p w:rsidR="0041091C" w:rsidRPr="0041091C" w:rsidRDefault="0041091C" w:rsidP="0041091C">
            <w:pPr>
              <w:widowControl w:val="0"/>
              <w:jc w:val="both"/>
              <w:rPr>
                <w:rFonts w:ascii="Garamond" w:hAnsi="Garamond" w:cs="CG Times"/>
                <w:sz w:val="24"/>
                <w:lang w:val="sq-AL"/>
              </w:rPr>
            </w:pPr>
            <w:r w:rsidRPr="0041091C">
              <w:rPr>
                <w:rFonts w:ascii="Garamond" w:hAnsi="Garamond" w:cs="CG Times"/>
                <w:sz w:val="24"/>
                <w:lang w:val="sq-AL"/>
              </w:rPr>
              <w:t>1-26</w:t>
            </w:r>
          </w:p>
        </w:tc>
        <w:tc>
          <w:tcPr>
            <w:tcW w:w="3285" w:type="dxa"/>
          </w:tcPr>
          <w:p w:rsidR="0041091C" w:rsidRPr="0041091C" w:rsidRDefault="0041091C" w:rsidP="0041091C">
            <w:pPr>
              <w:widowControl w:val="0"/>
              <w:jc w:val="both"/>
              <w:rPr>
                <w:rFonts w:ascii="Garamond" w:hAnsi="Garamond" w:cs="CG Times"/>
                <w:sz w:val="24"/>
                <w:lang w:val="sq-AL"/>
              </w:rPr>
            </w:pPr>
            <w:r w:rsidRPr="0041091C">
              <w:rPr>
                <w:rFonts w:ascii="Garamond" w:hAnsi="Garamond" w:cs="CG Times"/>
                <w:sz w:val="24"/>
                <w:lang w:val="sq-AL"/>
              </w:rPr>
              <w:t>Infrastrukturë (zhvillim urban dhe planifikim territori)</w:t>
            </w:r>
          </w:p>
        </w:tc>
        <w:tc>
          <w:tcPr>
            <w:tcW w:w="3285" w:type="dxa"/>
          </w:tcPr>
          <w:p w:rsidR="0041091C" w:rsidRPr="0041091C" w:rsidRDefault="0041091C" w:rsidP="0041091C">
            <w:pPr>
              <w:widowControl w:val="0"/>
              <w:jc w:val="both"/>
              <w:rPr>
                <w:rFonts w:ascii="Garamond" w:hAnsi="Garamond" w:cs="CG Times"/>
                <w:sz w:val="24"/>
                <w:lang w:val="sq-AL"/>
              </w:rPr>
            </w:pPr>
            <w:r w:rsidRPr="0041091C">
              <w:rPr>
                <w:rFonts w:ascii="Garamond" w:hAnsi="Garamond" w:cs="CG Times"/>
                <w:sz w:val="24"/>
                <w:lang w:val="sq-AL"/>
              </w:rPr>
              <w:t>Në pronësi</w:t>
            </w:r>
          </w:p>
        </w:tc>
      </w:tr>
    </w:tbl>
    <w:p w:rsidR="00E04DAF" w:rsidRDefault="00E04DAF"/>
    <w:sectPr w:rsidR="00E04D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6E6B86" w:rsidRPr="00B4283E" w:rsidRDefault="0041091C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12130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B86" w:rsidRPr="005B4361" w:rsidRDefault="0041091C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6E6B86" w:rsidRPr="00833610" w:rsidRDefault="0041091C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6E6B86" w:rsidRDefault="0041091C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6E6B86" w:rsidRPr="00EB260B" w:rsidTr="002B277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6E6B86" w:rsidRPr="00EB260B" w:rsidRDefault="0041091C" w:rsidP="00C405CA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proofErr w:type="spellStart"/>
          <w:r>
            <w:rPr>
              <w:rFonts w:ascii="Garamond" w:hAnsi="Garamond"/>
              <w:b/>
              <w:sz w:val="28"/>
              <w:szCs w:val="28"/>
            </w:rPr>
            <w:t>Fletorja</w:t>
          </w:r>
          <w:proofErr w:type="spellEnd"/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proofErr w:type="spellStart"/>
          <w:r>
            <w:rPr>
              <w:rFonts w:ascii="Garamond" w:hAnsi="Garamond"/>
              <w:b/>
              <w:sz w:val="28"/>
              <w:szCs w:val="28"/>
            </w:rPr>
            <w:t>Zyrtare</w:t>
          </w:r>
          <w:proofErr w:type="spellEnd"/>
        </w:p>
      </w:tc>
      <w:tc>
        <w:tcPr>
          <w:tcW w:w="1957" w:type="pct"/>
          <w:shd w:val="pct5" w:color="auto" w:fill="F2F2F2"/>
          <w:vAlign w:val="center"/>
        </w:tcPr>
        <w:p w:rsidR="006E6B86" w:rsidRPr="00EB260B" w:rsidRDefault="0041091C" w:rsidP="00C405CA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284416D3" wp14:editId="572C77D7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6E6B86" w:rsidRPr="00EB260B" w:rsidRDefault="0041091C" w:rsidP="00C405CA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proofErr w:type="spellStart"/>
          <w:r>
            <w:rPr>
              <w:rFonts w:ascii="Garamond" w:hAnsi="Garamond"/>
              <w:b/>
              <w:sz w:val="28"/>
              <w:szCs w:val="28"/>
            </w:rPr>
            <w:t>Viti</w:t>
          </w:r>
          <w:proofErr w:type="spellEnd"/>
          <w:r>
            <w:rPr>
              <w:rFonts w:ascii="Garamond" w:hAnsi="Garamond"/>
              <w:b/>
              <w:sz w:val="28"/>
              <w:szCs w:val="28"/>
            </w:rPr>
            <w:t xml:space="preserve"> 2017 – </w:t>
          </w:r>
          <w:proofErr w:type="spellStart"/>
          <w:r>
            <w:rPr>
              <w:rFonts w:ascii="Garamond" w:hAnsi="Garamond"/>
              <w:b/>
              <w:sz w:val="28"/>
              <w:szCs w:val="28"/>
            </w:rPr>
            <w:t>Numri</w:t>
          </w:r>
          <w:proofErr w:type="spellEnd"/>
          <w:r>
            <w:rPr>
              <w:rFonts w:ascii="Garamond" w:hAnsi="Garamond"/>
              <w:b/>
              <w:sz w:val="28"/>
              <w:szCs w:val="28"/>
            </w:rPr>
            <w:t xml:space="preserve"> 230</w:t>
          </w:r>
        </w:p>
      </w:tc>
    </w:tr>
  </w:tbl>
  <w:p w:rsidR="006E6B86" w:rsidRPr="00385E2C" w:rsidRDefault="0041091C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B86" w:rsidRDefault="0041091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B86" w:rsidRDefault="0041091C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91C"/>
    <w:rsid w:val="0041091C"/>
    <w:rsid w:val="00E0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1091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1091C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41091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1091C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41091C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41091C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0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9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1091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1091C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41091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1091C"/>
    <w:pPr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41091C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41091C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0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9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image" Target="media/image2.jpeg"/><Relationship Id="rId5" Type="http://schemas.openxmlformats.org/officeDocument/2006/relationships/header" Target="header1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2017-12-27T13:25:00Z</dcterms:created>
  <dcterms:modified xsi:type="dcterms:W3CDTF">2017-12-27T13:26:00Z</dcterms:modified>
</cp:coreProperties>
</file>