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VENDIM</w:t>
      </w:r>
      <w:r w:rsidRPr="00EA406C">
        <w:rPr>
          <w:rFonts w:ascii="Garamond" w:eastAsia="MS Mincho" w:hAnsi="Garamond" w:cs="CG Times"/>
          <w:b/>
          <w:bCs/>
          <w:spacing w:val="-4"/>
          <w:sz w:val="24"/>
          <w:vertAlign w:val="superscript"/>
          <w:lang w:val="sq-AL"/>
        </w:rPr>
        <w:footnoteReference w:id="1"/>
      </w:r>
    </w:p>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Nr. 797, datë 29.12.2017</w:t>
      </w:r>
    </w:p>
    <w:p w:rsidR="00EA406C" w:rsidRPr="00EA406C" w:rsidRDefault="00EA406C" w:rsidP="00EA406C">
      <w:pPr>
        <w:widowControl w:val="0"/>
        <w:spacing w:after="0" w:line="240" w:lineRule="auto"/>
        <w:ind w:firstLine="284"/>
        <w:jc w:val="both"/>
        <w:rPr>
          <w:rFonts w:ascii="Garamond" w:eastAsia="MS Mincho" w:hAnsi="Garamond" w:cs="Times New Roman"/>
          <w:sz w:val="14"/>
          <w:szCs w:val="24"/>
          <w:lang w:val="sq-AL"/>
        </w:rPr>
      </w:pPr>
    </w:p>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 xml:space="preserve">PËR DISA NDRYSHIME DHE SHTESA NË VENDIMIN NR. 914, DATË 29.12.2014, TË KËSHILLIT TË MINISTRAVE, </w:t>
      </w:r>
    </w:p>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 xml:space="preserve">“PËR MIRATIMIN E RREGULLAVE </w:t>
      </w:r>
    </w:p>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 xml:space="preserve">TË PROKURIMIT PUBLIK”, </w:t>
      </w:r>
    </w:p>
    <w:p w:rsidR="00EA406C" w:rsidRPr="00EA406C" w:rsidRDefault="00EA406C" w:rsidP="00EA406C">
      <w:pPr>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TË NDRYSHUAR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Nё mbёshtetje tё nenit 100 tё Kushtetutёs dhe të nenit 75, të ligjit nr. 9643, datё 20.11.2006, “Pёr prokurimin publik”, tё ndryshuar, me propozimin e Kryeministrit, Kёshilli i Ministrave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r w:rsidRPr="00EA406C">
        <w:rPr>
          <w:rFonts w:ascii="Garamond" w:eastAsia="MS Mincho" w:hAnsi="Garamond" w:cs="CG Times"/>
          <w:sz w:val="14"/>
          <w:szCs w:val="24"/>
          <w:lang w:val="sq-AL"/>
        </w:rPr>
        <w:t xml:space="preserve"> </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VENDOSI:</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Në tekstin e rregullave të prokurimit publik, bashkëlidhur vendimit nr. 914, datë 29.12.2014, të Këshillit të Ministrave, të ndryshuar, bëhen këto ndryshime dhe shtesa: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2, “Prokurimi i përqendruar”, bëhen ndryshimi dhe shtesat e mëposhtme: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Titulli i nenit ndryshohet dhe zëvendësohet me “Prokurimi i përqendruar dhe delegimi i prokurimit”.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2. Në pikën 1, pas fjalëve “... ose shërbimeve të njëjta ...” shtohen “..., si dhe/ose lidhjen e marrëveshjes kuadër për punë, furnizime ose shërbime të caktuara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3. Pas paragrafit të parë, të pikës 2, shtohet një paragraf, me këtë përmbajtje: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“Ministritë ose institucionet e tjera, që kanë në varësi disa autoritete kontraktore, mund të prokurojnë në mënyrë të përqendruar për autoritetet kontraktore të varësisë.”.</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4. Pas pikës 2 shtohet pika 2.1,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2.1 Nëse një ose disa autoritete kontraktore kanë nevojë të prokurojnë mall/punë ose shërbim, ata mund të bien dakord të delegojnë të drejtën e kryerjes së procedurës së prokurimit një autoriteti tjetër kontraktor për shkak të kapaciteteve që ky i fundit ka në fushën e objektit të prokurimit.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Autoriteti kontraktor, të cilit i është deleguar e drejta e prokurimit, është plotësisht përgjegjës për kryerjen e të gjithë procedurës së prokurimit, që nga njoftimi i kontratës deri te publikimi i njoftimit të shpalljes së fituesit, ndërsa nënshkrimi i kontratës bëhet nga vetë autoriteti/et kontraktor/e përfitues/e.”.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Shkronja “c”, e nenit 3, “Buletini i Njoftimeve Publike”, ndryshohet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 “c) lista e operatorëve ekonomikë të përjashtuar nga pjesëmarrja në prokurimin publik nga koncesionet/partneriteti publik privat apo nga pjesëmarrja në ankandet publike, si dhe arsyet e këtij përjashtimi, në bazë të pikës 3, të nenit 13, të LPP-së.”.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4, “Regjistri i parashikimeve të prokurimit publik”,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jc w:val="center"/>
        <w:rPr>
          <w:rFonts w:ascii="Garamond" w:eastAsia="MS Mincho" w:hAnsi="Garamond" w:cs="CG Times"/>
          <w:spacing w:val="-4"/>
          <w:sz w:val="24"/>
          <w:lang w:val="sq-AL"/>
        </w:rPr>
      </w:pPr>
    </w:p>
    <w:p w:rsidR="00EA406C" w:rsidRPr="00EA406C" w:rsidRDefault="00EA406C" w:rsidP="00EA406C">
      <w:pPr>
        <w:ind w:firstLine="284"/>
        <w:jc w:val="both"/>
        <w:rPr>
          <w:rFonts w:ascii="Calibri" w:eastAsia="Calibri" w:hAnsi="Calibri" w:cs="Times New Roman"/>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lastRenderedPageBreak/>
        <w:t>“Neni 4</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Regjistri i parashikimeve të procedurave të prokurimit publik</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Në bazë të kërkesave për punë, mallra ose shërbime, autoriteti kontraktor është përgjegjës për përgatitjen dhe dorëzimin e regjistrit vjetor të parashikimeve për procedurat e prokurimit publik, në përputhje me formën dhe mënyrën e parashikuar në udhëzimet e APP-së.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Ky regjistër duhet të përgatitet brenda 10 (dhjetë) ditëve nga miratimi i ligjit për buxhetin.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Autoritetet kontraktore, brenda 5 (pesë) ditëve nga hartimi i regjistrit të parashikimit të procedurave të prokurimit, të dërgojnë në organin qendror blerës të dhënat teknike e sasiore dhe fondin përkatës për objektet që do të prokurohen në mënyrë të përqendruar.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Autoriteti kontraktor ka detyrimin të krijojë regjistrin e parashikimeve në sistemin e prokurimit elektronik dhe publikimi i tij nga APP-ja të bëhet brenda tri ditëve nga dita e nesërme e punës nga dërgimi i tij për publikim në sistem.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APP-ja nuk do të lejojë publikimin e regjistrave të parashikimeve, të cilët nuk janë hartuar në përputhje me kërkesat e legjislacionit të prokurimit publik.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Një kopje e regjistrit të parashikimeve pas publikimit nga APP-ja duhet të dërgohet në degën e thesarit dhe në institucionin qendror që vë në dispozicion fondet buxhetore, në rastin kur ka një të tillë.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Çdo autoritet kontraktor, i cili do të luajë rolin e organit qendror blerës, dhe autoriteti, të cilit i është deleguar e drejta për prokurim (nëse është rasti), duhet të krijojnë një regjistër parashikimi për procedurat e prokurimit që do të zhvillohen prej tyre, menjëherë me mbledhjen e të dhënave, por, në çdo rast, jo më vonë se 10 (dhjetë) ditë nga marrja e tyre.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Organi qendror blerës dhe autoriteti, të cilit i është deleguar e drejta për prokurim (nëse është rasti), kanë detyrimin të krijojnë/të modifikojnë regjistrin e parashikimeve në sistemin e prokurimit elektronik dhe publikimi i tij nga APP-ja të bëhet brenda tri ditëve nga dita e nesërme e punës e krijimit të tij në sistem.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w:t>
      </w:r>
      <w:r w:rsidRPr="00EA406C">
        <w:rPr>
          <w:rFonts w:ascii="Garamond" w:eastAsia="MS Mincho" w:hAnsi="Garamond" w:cs="CG Times"/>
          <w:spacing w:val="-4"/>
          <w:sz w:val="24"/>
          <w:lang w:val="sq-AL"/>
        </w:rPr>
        <w:tab/>
        <w:t xml:space="preserve">Organet e pushtetit vendor, ndërmarrjet shtetërore apo çdo autoritet kontraktor tjetër jobuxhetor përgatitin regjistrin e parashikimeve të procedurave të prokurimit publik, jo më vonë se 10 (dhjetë) ditë pas miratimit të buxhetit apo planit të blerjeve nga këshillat vendorë ose nga organet drejtuese përkatëse.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Këto autoritete kontraktore kanë detyrimin të krijojnë regjistrin e parashikimeve në sistemin e prokurimit elektronik dhe publikimi i tij nga APP-ja të bëhet brenda tri ditëve nga dita e nesërme e krijimit të tij në sistem.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4.</w:t>
      </w:r>
      <w:r w:rsidRPr="00EA406C">
        <w:rPr>
          <w:rFonts w:ascii="Garamond" w:eastAsia="MS Mincho" w:hAnsi="Garamond" w:cs="CG Times"/>
          <w:spacing w:val="-4"/>
          <w:sz w:val="24"/>
          <w:lang w:val="sq-AL"/>
        </w:rPr>
        <w:tab/>
        <w:t xml:space="preserve"> Autoriteti kontraktor ka të drejtë të bëjë ndryshime në regjistrin e parashikimeve të procedurave të prokurimit, vetëm në raste të justifikuara. </w:t>
      </w:r>
    </w:p>
    <w:p w:rsidR="00EA406C" w:rsidRPr="00EA406C" w:rsidRDefault="00EA406C" w:rsidP="00EA406C">
      <w:pPr>
        <w:widowControl w:val="0"/>
        <w:spacing w:after="0" w:line="240" w:lineRule="auto"/>
        <w:ind w:firstLine="284"/>
        <w:jc w:val="both"/>
        <w:rPr>
          <w:rFonts w:ascii="Garamond" w:eastAsia="MS Mincho" w:hAnsi="Garamond" w:cs="CG Times"/>
          <w:sz w:val="24"/>
          <w:lang w:val="sq-AL"/>
        </w:rPr>
      </w:pPr>
      <w:r w:rsidRPr="00EA406C">
        <w:rPr>
          <w:rFonts w:ascii="Garamond" w:eastAsia="MS Mincho" w:hAnsi="Garamond" w:cs="CG Times"/>
          <w:sz w:val="24"/>
          <w:lang w:val="sq-AL"/>
        </w:rPr>
        <w:t>Çdo ndryshim i regjistrit të parashikimeve bëhet nga vetë autoriteti kontraktor në sistemin e prokurimit elektronik dhe publikimi i tij nga APP-ja të bëhet brenda tri ditëve nga dita e nesërme e punës nga dërgimi i tij për publikim në sistem.</w:t>
      </w:r>
    </w:p>
    <w:p w:rsidR="00EA406C" w:rsidRPr="00EA406C" w:rsidRDefault="00EA406C" w:rsidP="00EA406C">
      <w:pPr>
        <w:widowControl w:val="0"/>
        <w:spacing w:after="0" w:line="240" w:lineRule="auto"/>
        <w:ind w:firstLine="284"/>
        <w:jc w:val="both"/>
        <w:rPr>
          <w:rFonts w:ascii="Garamond" w:eastAsia="MS Mincho" w:hAnsi="Garamond" w:cs="CG Times"/>
          <w:sz w:val="24"/>
          <w:lang w:val="sq-AL"/>
        </w:rPr>
      </w:pPr>
      <w:r w:rsidRPr="00EA406C">
        <w:rPr>
          <w:rFonts w:ascii="Garamond" w:eastAsia="MS Mincho" w:hAnsi="Garamond" w:cs="CG Times"/>
          <w:sz w:val="24"/>
          <w:lang w:val="sq-AL"/>
        </w:rPr>
        <w:t>APP-ja nuk do të lejojë publikimin e ndryshimit të regjistrave të parashikimeve, nëse konstaton se ky ndryshim nuk është bërë në përputhje me kërkesat e legjislacionit të prokurimit publik.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Një kopje e këtyre ndryshimeve, pas publikimit të tyre nga APP-ja duhet t’u dërgohet degës së thesarit dhe institucionit qendror që vë në dispozicion fondet buxhetore, në rastin kur ka një të tillë.”. </w:t>
      </w:r>
    </w:p>
    <w:p w:rsidR="00EA406C" w:rsidRPr="00EA406C" w:rsidRDefault="00EA406C" w:rsidP="00EA406C">
      <w:pPr>
        <w:keepNext/>
        <w:widowControl w:val="0"/>
        <w:spacing w:after="0" w:line="240" w:lineRule="auto"/>
        <w:jc w:val="center"/>
        <w:rPr>
          <w:rFonts w:ascii="Garamond" w:eastAsia="MS Mincho" w:hAnsi="Garamond" w:cs="CG Times"/>
          <w:spacing w:val="-4"/>
          <w:sz w:val="1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6, “</w:t>
      </w:r>
      <w:r w:rsidRPr="00EA406C">
        <w:rPr>
          <w:rFonts w:ascii="Garamond" w:eastAsia="MS Mincho" w:hAnsi="Garamond" w:cs="CG Times"/>
          <w:spacing w:val="-4"/>
          <w:sz w:val="24"/>
          <w:lang w:val="sq-AL"/>
        </w:rPr>
        <w:t>Publikimi i njoftimit të fituesit, njoftimit të kontratës së lidhur dhe njoftimit të anulimit</w:t>
      </w:r>
      <w:r w:rsidRPr="00EA406C">
        <w:rPr>
          <w:rFonts w:ascii="Garamond" w:eastAsia="MS Mincho" w:hAnsi="Garamond" w:cs="Times New Roman"/>
          <w:spacing w:val="-4"/>
          <w:sz w:val="24"/>
          <w:lang w:val="sq-AL"/>
        </w:rPr>
        <w:t>”, bëhen këto shtesa:</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Pas pikës 3 shtohet pika 3.1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 xml:space="preserve">3.1. Në rastin e delegimit të prokurimit, autoriteti/et kontraktor/e përfitues/e duhet të dërgojë/jnë njoftimin e kontratës së lidhur pranë autoritetit kontraktor, i cili ka zhvilluar procedurën e prokurimit, jo më vonë se 5 (pesë) ditë pas nënshkrimit të kontratës. Ky i fundit dërgon për </w:t>
      </w:r>
      <w:r w:rsidRPr="00EA406C">
        <w:rPr>
          <w:rFonts w:ascii="Garamond" w:eastAsia="MS Mincho" w:hAnsi="Garamond" w:cs="CG Times"/>
          <w:color w:val="000000" w:themeColor="text1"/>
          <w:spacing w:val="-4"/>
          <w:sz w:val="24"/>
          <w:lang w:val="sq-AL"/>
        </w:rPr>
        <w:t>publikim</w:t>
      </w:r>
      <w:r w:rsidRPr="00EA406C">
        <w:rPr>
          <w:rFonts w:ascii="Garamond" w:eastAsia="MS Mincho" w:hAnsi="Garamond" w:cs="CG Times"/>
          <w:spacing w:val="-4"/>
          <w:sz w:val="24"/>
          <w:lang w:val="sq-AL"/>
        </w:rPr>
        <w:t xml:space="preserve"> në Buletinin e </w:t>
      </w:r>
      <w:r w:rsidRPr="00EA406C">
        <w:rPr>
          <w:rFonts w:ascii="Garamond" w:eastAsia="MS Mincho" w:hAnsi="Garamond" w:cs="CG Times"/>
          <w:spacing w:val="-4"/>
          <w:sz w:val="24"/>
          <w:lang w:val="sq-AL"/>
        </w:rPr>
        <w:lastRenderedPageBreak/>
        <w:t>Njoftimeve Publike njoftimin e kontratës së lidhur, jo më vonë se 5 (pesë) ditë pas marrjes së këtij njoftimi nga autoriteti kontraktor.”.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w:t>
      </w:r>
      <w:r w:rsidRPr="00EA406C">
        <w:rPr>
          <w:rFonts w:ascii="Garamond" w:eastAsia="MS Mincho" w:hAnsi="Garamond" w:cs="CG Times"/>
          <w:spacing w:val="-4"/>
          <w:sz w:val="24"/>
          <w:lang w:val="sq-AL"/>
        </w:rPr>
        <w:tab/>
        <w:t xml:space="preserve"> Në pikën 6 bëhen shtesat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a) Në fjalinë e parë, pas fjalëve </w:t>
      </w: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 xml:space="preserve">... hedhja në sistemin elektronik të njoftimit të fituesit, ...” shtohen </w:t>
      </w:r>
      <w:r w:rsidRPr="00EA406C">
        <w:rPr>
          <w:rFonts w:ascii="Garamond" w:eastAsia="MS Mincho" w:hAnsi="Garamond" w:cs="Times New Roman"/>
          <w:spacing w:val="-4"/>
          <w:sz w:val="24"/>
          <w:lang w:val="sq-AL"/>
        </w:rPr>
        <w:t xml:space="preserve">“... </w:t>
      </w:r>
      <w:r w:rsidRPr="00EA406C">
        <w:rPr>
          <w:rFonts w:ascii="Garamond" w:eastAsia="MS Mincho" w:hAnsi="Garamond" w:cs="CG Times"/>
          <w:spacing w:val="-4"/>
          <w:sz w:val="24"/>
          <w:lang w:val="sq-AL"/>
        </w:rPr>
        <w:t>njoftimi i anulimit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b) Në fjalinë e dytë, pas fjalëve </w:t>
      </w:r>
      <w:r w:rsidRPr="00EA406C">
        <w:rPr>
          <w:rFonts w:ascii="Garamond" w:eastAsia="MS Mincho" w:hAnsi="Garamond" w:cs="Times New Roman"/>
          <w:spacing w:val="-4"/>
          <w:sz w:val="24"/>
          <w:lang w:val="sq-AL"/>
        </w:rPr>
        <w:t xml:space="preserve">“... </w:t>
      </w:r>
      <w:r w:rsidRPr="00EA406C">
        <w:rPr>
          <w:rFonts w:ascii="Garamond" w:eastAsia="MS Mincho" w:hAnsi="Garamond" w:cs="CG Times"/>
          <w:spacing w:val="-4"/>
          <w:sz w:val="24"/>
          <w:lang w:val="sq-AL"/>
        </w:rPr>
        <w:t xml:space="preserve">shpallja e njoftimit të fituesit ...” shtohen </w:t>
      </w:r>
      <w:r w:rsidRPr="00EA406C">
        <w:rPr>
          <w:rFonts w:ascii="Garamond" w:eastAsia="MS Mincho" w:hAnsi="Garamond" w:cs="Times New Roman"/>
          <w:spacing w:val="-4"/>
          <w:sz w:val="24"/>
          <w:lang w:val="sq-AL"/>
        </w:rPr>
        <w:t xml:space="preserve">“... </w:t>
      </w:r>
      <w:r w:rsidRPr="00EA406C">
        <w:rPr>
          <w:rFonts w:ascii="Garamond" w:eastAsia="MS Mincho" w:hAnsi="Garamond" w:cs="CG Times"/>
          <w:spacing w:val="-4"/>
          <w:sz w:val="24"/>
          <w:lang w:val="sq-AL"/>
        </w:rPr>
        <w:t>njoftimi i anulimit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5</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7, “</w:t>
      </w:r>
      <w:r w:rsidRPr="00EA406C">
        <w:rPr>
          <w:rFonts w:ascii="Garamond" w:eastAsia="MS Mincho" w:hAnsi="Garamond" w:cs="CG Times"/>
          <w:spacing w:val="-4"/>
          <w:sz w:val="24"/>
          <w:lang w:val="sq-AL"/>
        </w:rPr>
        <w:t>Raporti i realizimeve të prokurimit publik</w:t>
      </w:r>
      <w:r w:rsidRPr="00EA406C">
        <w:rPr>
          <w:rFonts w:ascii="Garamond" w:eastAsia="MS Mincho" w:hAnsi="Garamond" w:cs="Times New Roman"/>
          <w:spacing w:val="-4"/>
          <w:sz w:val="24"/>
          <w:lang w:val="sq-AL"/>
        </w:rPr>
        <w:t xml:space="preserve">”,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7</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Realizimi i procedurave të prokurimit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Autoriteti kontraktor, në përfundim të çdo procedure prokurimi, pas lidhjes së kontratës e pasqyron këtë procedurë në regjistrin e realizimeve të procedurave të prokurimit publik, në përputhje me formën dhe metodën e përcaktuar në udhëzimet e APP-së.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Autoriteti kontraktor, çdo katër muaj, por jo më vonë se datat 10 maj, 10 shtator dhe 10 janar të çdo viti, dorëzon në organet qendrore, që vënë në dispozicion fondet, një informacion të hollësishëm për procedurat e prokurimit të realizuara.</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Çdo katër muaj, APP-ja duhet të dorëzojë në Këshillin e Ministrave një përmbledhje të procedurave të prokurimeve të realizuara në shkallë kombëtare.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 xml:space="preserve">4. Autoriteti kontraktor, në fillim të çdo viti, përgatit një regjistër të </w:t>
      </w:r>
      <w:r w:rsidRPr="00EA406C">
        <w:rPr>
          <w:rFonts w:ascii="Garamond" w:eastAsia="MS Mincho" w:hAnsi="Garamond" w:cs="CG Times"/>
          <w:spacing w:val="-4"/>
          <w:sz w:val="24"/>
          <w:lang w:val="sq-AL"/>
        </w:rPr>
        <w:t xml:space="preserve">procedurave të prokurimit </w:t>
      </w:r>
      <w:r w:rsidRPr="00EA406C">
        <w:rPr>
          <w:rFonts w:ascii="Garamond" w:eastAsia="MS Mincho" w:hAnsi="Garamond" w:cs="Times New Roman"/>
          <w:spacing w:val="-4"/>
          <w:sz w:val="24"/>
          <w:lang w:val="sq-AL"/>
        </w:rPr>
        <w:t>të kryera gjatë vitit paraardhës, në përputhje me formën dhe metodën e përcaktuar nga APP-ja. Një kopje e regjistrit u dorëzohet organeve qendrore, që vënë në dispozicion fonde, jo më vonë se data 15 janar.</w:t>
      </w:r>
      <w:r w:rsidRPr="00EA406C">
        <w:rPr>
          <w:rFonts w:ascii="Garamond" w:eastAsia="MS Mincho" w:hAnsi="Garamond" w:cs="CG Times"/>
          <w:spacing w:val="-4"/>
          <w:sz w:val="24"/>
          <w:lang w:val="sq-AL"/>
        </w:rPr>
        <w:t xml:space="preserv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APP-ja publikon regjistrin kombëtar të procedurave të prokurimit publik të realizuara për vitin paraardhës, brenda datës 20 janar.</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5. Çdo organ qendror blerës, në përfundim të çdo procedure prokurimi, pas lidhjes së kontratës e pasqyron këtë procedurë në regjistrin e procedurave të prokurimit të realizuara, në përputhje me formën dhe metodën e përcaktuar në udhëzimet e APP-së.”.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6</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Pikat 2 dhe 3, të nenit 8, “Kufijtë monetarë”, ndryshohen si më poshtë vijon: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“2. Për prokurimet, vlera e përllogaritur e të cilave, brenda një viti kalendarik, është nga 100 000 (njëqind mijë) lekë deri në 800 000 (tetëqind mijë) lekë, autoriteti kontraktor mund të përdorë procedurën për prokurim me vlerë të vogël, siç përshkruhet në nenin 40 të këtyre rregullave.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Për objektet, ku përfshihen mallra dhe shërbime të ngjashme, vlera e përllogaritur e të cilave, brenda një viti kalendarik, nuk është më e madhe se 100 000 (njëqind mijë) lekë, autoriteti kontraktor nuk i nënshtrohet procedurave të prokurimit.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çdo rast, pavarësisht nga fakti që nuk do të prokurohen, planifikimi i këtyre objekteve dhe vlerat përkatëse duhet të pasqyrohen respektivisht në regjistrin e parashikimeve dhe në regjistrin e realizimeve të procedurave të prokurimit publik.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Pagesat për këto objekte bëhen sipas legjislacionit tatimor në fuqi dhe faturat e lëshuara në këto raste kanë vlerën e kontratës së lidhur, kur palët nuk kanë nënshkruar një të tillë.</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3. </w:t>
      </w:r>
      <w:r w:rsidRPr="00EA406C">
        <w:rPr>
          <w:rFonts w:ascii="Garamond" w:eastAsia="MS Mincho" w:hAnsi="Garamond" w:cs="CG Times"/>
          <w:spacing w:val="-4"/>
          <w:sz w:val="24"/>
          <w:lang w:val="sq-AL"/>
        </w:rPr>
        <w:t>Për veprimtari të përcaktuara në ceremonialin zyrtar të Republikës së Shqipërisë, si dhe për artikuj dhe shërbime protokollare që i shërbejnë veprimtarisë së përditshme të autoriteteve kontraktore, sipas legjislacionit në fuqi, vlera e përllogaritur e prokurimeve me vlerë të vogël për artikuj apo grup-artikujsh brenda një viti kalendarik është nën vlerën e kufirit të ulët monetar.”.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jc w:val="center"/>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lastRenderedPageBreak/>
        <w:t>Neni 7</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 xml:space="preserve">Në pikën 2, të nenit 11, “Përmbajtja e dokumenteve standarde të tenderit”, pas fjalëve “... </w:t>
      </w:r>
      <w:r w:rsidRPr="00EA406C">
        <w:rPr>
          <w:rFonts w:ascii="Garamond" w:eastAsia="MS Mincho" w:hAnsi="Garamond" w:cs="CG Times"/>
          <w:spacing w:val="-4"/>
          <w:sz w:val="24"/>
          <w:lang w:val="sq-AL"/>
        </w:rPr>
        <w:t xml:space="preserve">formularin për deklarimin e konfliktit të interesit;...” shtohen </w:t>
      </w:r>
      <w:r w:rsidRPr="00EA406C">
        <w:rPr>
          <w:rFonts w:ascii="Garamond" w:eastAsia="MS Mincho" w:hAnsi="Garamond" w:cs="Times New Roman"/>
          <w:spacing w:val="-4"/>
          <w:sz w:val="24"/>
          <w:lang w:val="sq-AL"/>
        </w:rPr>
        <w:t xml:space="preserve">“... </w:t>
      </w:r>
      <w:r w:rsidRPr="00EA406C">
        <w:rPr>
          <w:rFonts w:ascii="Garamond" w:eastAsia="MS Mincho" w:hAnsi="Garamond" w:cs="CG Times"/>
          <w:spacing w:val="-4"/>
          <w:sz w:val="24"/>
          <w:lang w:val="sq-AL"/>
        </w:rPr>
        <w:t>formulari i informacionit konfidencial: ...”, si dhe pas fjalëve “... njoftimin e kontratës së lidhur ...” shtohen “... njoftim i anulimit të procedurës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8</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fund të nenit 12, “Njoftimi i kontratës”, shtohet një paragraf, me këtë përmbajtje: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“Në rastet e procedurave të prokurimit të rishpallura pas anulimit, njoftimi i kontratës duhet të përmbajë të dhënat identifikuese të procedurës së anuluar, si numri i referencës në sistemin e prokurimit elektronik, objekti dhe fondi limit.”.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9</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Në nenin 14, “Udhëzimet për ofertuesit/ kandidatët” bëhen ndryshimet dhe shtesat e mëposhtme: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1. Fjalia e parë, e pikës 2,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Në rastin e procedurave të prokurimit mbi kufijtë e lartë monetarë, dokumentet e tenderit duhet të hartohen në gjuhët shqip dhe anglisht. Operatorët ekonomikë mund të paraqesin ofertat e tyre në gjuhët shqip ose anglisht.”.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2. Fjalia e parë, e pikës 3,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Në udhëzime duhet të përcaktohet që, nëse autoriteti kontraktor vlerëson të nevojshme një vizitë në terren/objekt,</w:t>
      </w:r>
      <w:r w:rsidRPr="00EA406C">
        <w:rPr>
          <w:rFonts w:ascii="Garamond" w:eastAsia="MS Mincho" w:hAnsi="Garamond" w:cs="CG Times"/>
          <w:color w:val="FF0000"/>
          <w:spacing w:val="-4"/>
          <w:sz w:val="24"/>
          <w:lang w:val="sq-AL"/>
        </w:rPr>
        <w:t xml:space="preserve"> </w:t>
      </w:r>
      <w:r w:rsidRPr="00EA406C">
        <w:rPr>
          <w:rFonts w:ascii="Garamond" w:eastAsia="MS Mincho" w:hAnsi="Garamond" w:cs="CG Times"/>
          <w:spacing w:val="-4"/>
          <w:sz w:val="24"/>
          <w:lang w:val="sq-AL"/>
        </w:rPr>
        <w:t>atëherë të gjithë operatorët ekonomikë të interesuar për të marrë pjesë në tender duhet të kenë mundësi të barabarta për të vëzhguar terrenin e punës/ekzekutimit.”.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CG Times"/>
          <w:spacing w:val="-4"/>
          <w:sz w:val="24"/>
          <w:lang w:val="sq-AL"/>
        </w:rPr>
        <w:t xml:space="preserve">3. Paragrafi i dytë, i pikës 6, </w:t>
      </w:r>
      <w:r w:rsidRPr="00EA406C">
        <w:rPr>
          <w:rFonts w:ascii="Garamond" w:eastAsia="MS Mincho" w:hAnsi="Garamond" w:cs="Times New Roman"/>
          <w:spacing w:val="-4"/>
          <w:sz w:val="24"/>
          <w:lang w:val="sq-AL"/>
        </w:rPr>
        <w:t xml:space="preserve">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“Nëse pas datës së dorëzimit të ofertave ose datës së nënshkrimit të kontratës, ndonjë ligj ose akt nënligjor në Republikën e Shqipërisë hyn në fuqi ose ndryshon dhe ndikon kushtet, duke përfshirë datën e dorëzimit ose çmimin e kontratës, kushtet ose çmimi i kontratës do të rregullohen në atë masë sa kontraktuesi është ndikuar në përmbushjen e detyrimeve të tij sipas kontratës.”.</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4. Pas pikës 6 shtohet pika 6/1, me këtë përmbajtje: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“6/1. Periudha e vlefshmërisë së ofertës fillon që nga momenti i hapjes së ofertave. Në çdo rast, të paktën pesë ditë përpara përfundimit të afatit kohor për vlefshmërinë e ofertave, autoriteti kontraktor mund t’i kërkojë ofertuesit, me shkrim, të zgjasë periudhën e vlefshmërisë, deri në një datë të caktuar. Ofertuesi mund ta refuzojë këtë kërkesë me shkrim pa humbur të drejtën për rimbursim të sigurimit të ofertës, kur ka një tillë. Ofertuesi që bie dakord të zgjasë periudhën e vlefshmërisë së ofertës njofton autoritetin kontraktor me shkrim dhe paraqet një sigurim oferte të zgjatur, nëse ka pasur një të tillë. Oferta nuk mund të modifikohet. Nëse ofertuesi nuk i përgjigjet kërkesës së autoritetit kontraktor lidhur me zgjatjen e periudhës së vlefshmërisë së ofertës, ose nuk e pranon kërkesën në fjalë, ose nuk paraqet një sigurim të zgjatur të ofertës, kur kërkohet, atëherë autoriteti kontraktor do të refuzojë ofertën.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Nëse procedura e prokurimit është e pezulluar, koha e pezullimit nuk llogaritet në periudhën e vlefshmërisë së ofertës.”.</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10</w:t>
      </w:r>
    </w:p>
    <w:p w:rsidR="00EA406C" w:rsidRPr="00EA406C" w:rsidRDefault="00EA406C" w:rsidP="00EA406C">
      <w:pPr>
        <w:widowControl w:val="0"/>
        <w:spacing w:after="0" w:line="240" w:lineRule="auto"/>
        <w:ind w:firstLine="284"/>
        <w:jc w:val="both"/>
        <w:rPr>
          <w:rFonts w:ascii="Garamond" w:eastAsia="MS Mincho" w:hAnsi="Garamond" w:cs="CG Times"/>
          <w:sz w:val="12"/>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Neni 15, “Kriteret e përgjithshme të kualifikimit/pjesëmarrjes”,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z w:val="8"/>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15</w:t>
      </w:r>
    </w:p>
    <w:p w:rsidR="00EA406C" w:rsidRPr="00EA406C" w:rsidRDefault="00EA406C" w:rsidP="00EA406C">
      <w:pPr>
        <w:widowControl w:val="0"/>
        <w:spacing w:after="0" w:line="240" w:lineRule="auto"/>
        <w:ind w:firstLine="284"/>
        <w:jc w:val="both"/>
        <w:rPr>
          <w:rFonts w:ascii="Garamond" w:eastAsia="MS Mincho" w:hAnsi="Garamond" w:cs="CG Times"/>
          <w:sz w:val="12"/>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Përmbushja e kritereve të përgjithshme të kualifikimit/pjesëmarrjes, sipas parashikimeve të nenit 45 të LPP-së realizohet nëpërmjet paraqitjes së një vetëdeklarate me shkrim nga ana e kandidatit ose ofertuesit. </w:t>
      </w:r>
      <w:r w:rsidRPr="00EA406C">
        <w:rPr>
          <w:rFonts w:ascii="Garamond" w:eastAsia="MS Mincho" w:hAnsi="Garamond" w:cs="Times New Roman"/>
          <w:spacing w:val="-4"/>
          <w:sz w:val="24"/>
          <w:lang w:val="sq-AL"/>
        </w:rPr>
        <w:lastRenderedPageBreak/>
        <w:t>Vetëdeklarimi bëhet nën përgjegjësinë e plotë të kandidatit ose ofertuesit.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rast se ka dyshime mbi vërtetësinë e këtij deklarimi, autoriteti kontraktor ka të drejtë të kryejë verifikimet e nevojshme.”.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11</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CG Times"/>
          <w:spacing w:val="-4"/>
          <w:sz w:val="24"/>
          <w:lang w:val="sq-AL"/>
        </w:rPr>
        <w:t xml:space="preserve">Në nenin 16, “Deklarimi i konfliktit të interesit”, </w:t>
      </w:r>
      <w:r w:rsidRPr="00EA406C">
        <w:rPr>
          <w:rFonts w:ascii="Garamond" w:eastAsia="MS Mincho" w:hAnsi="Garamond" w:cs="Times New Roman"/>
          <w:spacing w:val="-4"/>
          <w:sz w:val="24"/>
          <w:lang w:val="sq-AL"/>
        </w:rPr>
        <w:t>bëhen ndryshimi dhe shtesa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Titulli i nenit ndryshohet dhe zëvendësohet me “Deklarimi i konfliktit të interesit dhe informacioni konfidencial”.</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2. Pas pikës 1 shtohet pika 2, me këtë përmbajtje: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“2. Nëpërmjet listës së informacionit konfidencial, kandidati/ofertuesi deklaron informacionin që kërkon të mbahet konfidencial.”.</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12</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Në pikën 1, të nenit 18, “Sigurimi i ofertës”, shtohet një fjali, me këtë përmbajtje: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“Sigurimi i ofertës nuk kërkohet në procedurat e prokurimit me vlerë më të ulët se kufiri i lartë monetar.”.</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Pas nenit 25 shtohet neni 25/1 me këtë përmbajtje: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25/1</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Njoftimi i anulimit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1. Autoriteti kontraktor dërgon për </w:t>
      </w:r>
      <w:r w:rsidRPr="00EA406C">
        <w:rPr>
          <w:rFonts w:ascii="Garamond" w:eastAsia="MS Mincho" w:hAnsi="Garamond" w:cs="CG Times"/>
          <w:color w:val="000000" w:themeColor="text1"/>
          <w:spacing w:val="-4"/>
          <w:sz w:val="24"/>
          <w:lang w:val="sq-AL"/>
        </w:rPr>
        <w:t xml:space="preserve">publikim </w:t>
      </w:r>
      <w:r w:rsidRPr="00EA406C">
        <w:rPr>
          <w:rFonts w:ascii="Garamond" w:eastAsia="MS Mincho" w:hAnsi="Garamond" w:cs="CG Times"/>
          <w:spacing w:val="-4"/>
          <w:sz w:val="24"/>
          <w:lang w:val="sq-AL"/>
        </w:rPr>
        <w:t>njoftimin e anulimit brenda 5 (pesë) ditëve nga data e marrjes së vendimit të anulimit.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Njoftimi duhet të përmbajë: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numrin e referencës së procedurës dhe emrin e autoritetit kontraktor;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përshkrimin e punëve/mallrave/shërbimeve;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arsyet e anulimit të procedurës sipas përcaktimeve të nenit 24, të LPP-së.”.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14</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26, “Kontratat për punë publike”, bëhen këto ndryshime dhe shtesa:</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Shkronja “b”, e pikës 7, ndryshohet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 “b)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kontraktor nuk mund të tejkalojë 50 % të vlerës limit të kontratës që prokurohet; dhe/ose.”.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2. Në pikën 8 bëhen këto shtesa dhe ndryshime: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a) Pas shkronjës “c” shtohen shkronjat “ç” dhe “d”, me këtë përmbajtje: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“ç)</w:t>
      </w:r>
      <w:r w:rsidRPr="00EA406C">
        <w:rPr>
          <w:rFonts w:ascii="Garamond" w:eastAsia="MS Mincho" w:hAnsi="Garamond" w:cs="CG Times"/>
          <w:spacing w:val="-4"/>
          <w:sz w:val="24"/>
          <w:lang w:val="sq-AL"/>
        </w:rPr>
        <w:t xml:space="preserve"> </w:t>
      </w:r>
      <w:r w:rsidRPr="00EA406C">
        <w:rPr>
          <w:rFonts w:ascii="Garamond" w:eastAsia="MS Mincho" w:hAnsi="Garamond" w:cs="Times New Roman"/>
          <w:spacing w:val="-4"/>
          <w:sz w:val="24"/>
          <w:lang w:val="sq-AL"/>
        </w:rPr>
        <w:t xml:space="preserve">Vetëdeklarim nga operatori ekonomik që nuk është fitues dhe/apo ka në proces, në të njëjtën kohë, si kontraktorë/nënkontraktorë, një investim/ investime, sipas një kontrate apo kontratave të lidhura a në proces për t’u lidhur, sipas LPP-së, i cili në çastin e hapjes së ofertave nuk i ka përfunduar punimet fizike, në masën 70% të vëllimeve të përgjithshme të punës.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Përcaktimi i mësipërm vlen edhe për rastin e bashkimit të operatorëve, ku secili prej tyre, për t’u kualifikuar për punë publike, duhet të ketë përfunduar punimet fizike, në masën 70% të vëllimeve të përgjithshme të punës, që ai ka marrë përsipër të realizojë në përputhje me kontratën e bashkëpunimit.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Ky kusht nuk do të zbatohet nëse operatorët ekonomikë janë kontraktorë/nënkontraktorë në një investim/investime dhe nuk i kanë përfunduar punimet fizike, në masën 70% të vëllimeve të </w:t>
      </w:r>
      <w:r w:rsidRPr="00EA406C">
        <w:rPr>
          <w:rFonts w:ascii="Garamond" w:eastAsia="MS Mincho" w:hAnsi="Garamond" w:cs="Times New Roman"/>
          <w:spacing w:val="-4"/>
          <w:sz w:val="24"/>
          <w:lang w:val="sq-AL"/>
        </w:rPr>
        <w:lastRenderedPageBreak/>
        <w:t>përgjithshme të punës, për shkaqe të përligjura, si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i) vonesa si pasojë e ndërthurjes me një vepër tjetër në ndërtim, si: KUZ, OSHEE etj.;</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ii) dëmtimi apo dalja në dritë e objekteve me vlera historike;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iii) vonesa në shpronësimin e subjekteve, të cilave u përket prona;</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iv) ndryshim në prioritetet e qeverisjes në financim;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v) rishpërndarje të fondeve si pasojë e ndonjë emergjence, të justifikuara nga autoriteti kontraktor, sipas dokumentacionit të lëshuar nga ky i fundit.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çdo rast, një vërtetim i tillë nuk do të lëshohet për subjektet nëse, sipas grafikut të punimeve, pjesë e kontratës, deri në periudhën në fjalë, ato nuk do të mund të kishin kryer më shumë se 70% të vëllimeve të përgjithshme të punës.</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d) Vetëdeklarim nga operatori ekonomik që brenda së njëjtës periudhë nuk është kontraktor/nënkontraktor për kontratë/kontrata të lidhura, me vlerë të përbashkët ose të veçantë, jo më të madhe se 100% i kufirit maksimal, që disponon kandidati, sipas licencës profesionale, të lëshuar nga autoriteti kompetent. Në kuptim të përcaktimit të mësipërm, fjala “</w:t>
      </w:r>
      <w:r w:rsidRPr="00EA406C">
        <w:rPr>
          <w:rFonts w:ascii="Garamond" w:eastAsia="MS Mincho" w:hAnsi="Garamond" w:cs="CG Times"/>
          <w:iCs/>
          <w:color w:val="000000"/>
          <w:spacing w:val="-4"/>
          <w:sz w:val="24"/>
          <w:szCs w:val="24"/>
          <w:lang w:val="sq-AL"/>
        </w:rPr>
        <w:t>periudhë</w:t>
      </w:r>
      <w:r w:rsidRPr="00EA406C">
        <w:rPr>
          <w:rFonts w:ascii="Garamond" w:eastAsia="MS Mincho" w:hAnsi="Garamond" w:cs="CG Times"/>
          <w:i/>
          <w:iCs/>
          <w:color w:val="000000"/>
          <w:spacing w:val="-4"/>
          <w:sz w:val="24"/>
          <w:szCs w:val="24"/>
          <w:lang w:val="sq-AL"/>
        </w:rPr>
        <w:t>”</w:t>
      </w:r>
      <w:r w:rsidRPr="00EA406C">
        <w:rPr>
          <w:rFonts w:ascii="Garamond" w:eastAsia="MS Mincho" w:hAnsi="Garamond" w:cs="CG Times"/>
          <w:spacing w:val="-4"/>
          <w:sz w:val="24"/>
          <w:lang w:val="sq-AL"/>
        </w:rPr>
        <w:t xml:space="preserve"> nënkupton kohëzgjatjen e investimit të kryer sipas LPP-së nga çasti i shpalljes fitues e deri në kolaudimin e objektit/investimit.”.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3. Pika 10 shfuqizohet.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15</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Shkronja “b”, e pikës 5, të nenit 27, “Kontratat e mallrave”, ndryshohet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 “b)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kontraktor nuk mund të tejkalojë 40% të vlerës limit të kontratës që prokurohet; dhe/ose.”.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16</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28, “Kontratat e shërbimeve”, bëhen këto shtesa dhe ndryshime: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a) Pas paragrafit të tretë, të pikës 3, shtohet paragrafi, me këtë përmbajtje: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rastin e procedurave të prokurimit “Shërbim konsulence”, si përvojë e mëparshme për shërbimet e ngjashme me objektin e prokurimit do të njihen dhe/ose shërbimet e ngjashme me fushat përkatëse të ekspertizës, pjesë e objektit të prokurimit.”.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b) Shkronja “b”, e pikës 4, ndryshohet si më poshtë vijon: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kontraktor nuk mund të tejkalojë 40% të vlerës limit të kontratës që prokurohet; dhe/ose.”.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c) Pas shkronjës “ç”, të pikës 5, shtohet shkronja “d”, me këtë përmbajtje: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“d) Në rastin e procedurës së prokurimit “Shërbim konsulence”, stafi i angazhuar të paraqesë deklaratë disponueshmërie për kryerjen e shërbimeve që ka marrë përsipër të realizojë.”.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17</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nenin 29, “Kontrata për punë/mall/shërbim e ndarë në lote”, shtohet një paragraf,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“Në çdo rast, lotet janë të organizuara si procedura të veçanta brenda një procedure. Fillimi dhe përfundimi i njërit lot nuk ndikon në lotin tjetër të procedurës.”.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18</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Pika 1, e nenit 30, “Kërkesat e cilësisë”,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lastRenderedPageBreak/>
        <w:t>“1. Autoriteti kontraktor, për të vërtetuar se punët, mallrat ose shërbimet, objekt prokurimi, i plotësojnë kërkesat e cilësisë, mund t’u kërkojë ofertuesve të paraqesin certifikata të lëshuara nga një organ i vlerësimit të konformitetit, i akredituar nga organizmi kombëtar i akreditimit ose organizma ndërkombëtarë akreditues, të njohur nga Republika e Shqipërisë.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Kjo dispozitë zbatohet edhe kur kërkesat teknike u referohen kualifikimeve të kandidatit ose të ofertuesit.”.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Neni 19</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shkronjën “b”, të pikës 3, të nenit 31, “Kriteret për vlerësimin e ofertës”, pas fjalëve “... taksë karboni ...” shtohen “..., si dhe çdo taksë tjetër sipas legjislacionit në fuqi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20</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Shkronja “a”, e pikës 2, të nenit 35, “Procedura me negociim, me shpallje paraprake të njoftimit të kontratës”,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 Kur në përgjigje të dy procedurave të njëpasnjëshme mbi ose nën kufirin e ulët monetar janë dorëzuar vetëm oferta të pavlefshme. Oferta vlerësohet e pavlefshme nëse nuk është në përputhje me të gjitha kërkesat dhe specifikimet e përcaktuara në njoftimin e kontratës dhe në dokumentet e tenderit. Në çdo rast, pavlefshmëria e ofertave nuk duhet të vijë si shkak i gabimeve të bëra në dokumentet e tenderit dhe/ose për shkak të ndonjë veprimi të autoritetit kontraktor.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Kushtet e kontratës dhe kriteret e veçanta të pranimit, që nuk lidhen përpjesëtimisht me fondin limit, nuk duhet të ndryshojnë nga ato të procedurës së fundit të anuluar.”.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21</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1. </w:t>
      </w:r>
      <w:r w:rsidRPr="00EA406C">
        <w:rPr>
          <w:rFonts w:ascii="Garamond" w:eastAsia="MS Mincho" w:hAnsi="Garamond" w:cs="CG Times"/>
          <w:spacing w:val="-4"/>
          <w:sz w:val="24"/>
          <w:lang w:val="sq-AL"/>
        </w:rPr>
        <w:tab/>
        <w:t>Në nenin 36, “Procedura me negociim, pa shpallje paraprake të njoftimit të kontratës”, bëhen këto ndryshime dhe shtesa:</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 Në pikën 2 bëhen ndryshimet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 Fjalia e dytë e shkronjës “c”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ab/>
        <w:t>“Në këtë rast, duhet të plotësohen të gjitha kushtet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ii) Në shkronjën “dh”, fjalët “... kur zgjaten kontratat ...” zëvendësohen me “... për kontratat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iii) Në shkronjën “e”, fjalët “... procedurën e hapur ose të kufizuar ...” zëvendësohen me “... procedurën mbi ose nën kufirin e ulët monetar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iv) Shkronja “ë” shfuqizohet.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iCs/>
          <w:spacing w:val="-4"/>
          <w:sz w:val="24"/>
          <w:lang w:val="sq-AL"/>
        </w:rPr>
        <w:t>2.</w:t>
      </w:r>
      <w:r w:rsidRPr="00EA406C">
        <w:rPr>
          <w:rFonts w:ascii="Garamond" w:eastAsia="MS Mincho" w:hAnsi="Garamond" w:cs="CG Times"/>
          <w:spacing w:val="-4"/>
          <w:sz w:val="24"/>
          <w:lang w:val="sq-AL"/>
        </w:rPr>
        <w:t xml:space="preserve"> Në fund të pikës 5 shtohet një paragraf,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rastin kur autoriteti kontraktor përdor procedurën e prokurimit me negociim pa shpallje paraprake sipas parashikimeve të pikës 2, shkronjat “d”, “dh” dhe “e”, të këtij neni, kur kontraktori i fundit është bashkim operatorësh ekonomikë, autoriteti kontraktor duhet të sigurohet që ky bashkim është i vlefshëm nëpërmjet paraqitjes së një vetëdeklarimi nga anëtarët e këtij bashkimi.”.</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22</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nenin 37, “Shërbimet e konsulencës”, bëhen këto shtesa dhe ndryshime: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Në pikën 2 shtohet një paragraf,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“Në rastin e bashkimit të konsulentëve secili prej tyre duhet të plotësojë kriteret e përgjithshme të pranimit, ndërkohë kriteret e veçanta të pranimit plotësohen bashkërisht nga i gjithë bashkimi.”.</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Pika 3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“3. Autoriteti kontraktor, përveç kritereve të përcaktuara në LPP, për skualifikimin e kandidatëve ose të ofertuesve duhet të vlerësojë edhe mbi kushtet e konfliktit të interesit, si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lastRenderedPageBreak/>
        <w:t>a) Konfliktin ndërmjet konsulentëve. Konsulentët nuk mund të ofertojnë me të njëjtën përbërje të stafit. Për këtë qëllim, anëtarët e stafit të një konsulenti duhet të vetëdeklarojnë disponueshmërinë e tyre për konsulentin dhe mosangazhimin në konsulentë të tjerë ofertues në të njëjtën procedurë.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b) Konfliktin ndërmjet veprimtarive të konsulencës dhe prokurimit të mallrave, punëve ose shërbimeve. Në këtë rast, operatori ekonomik i kontraktuar nga autoriteti kontraktor për mallra, punë ose shërbime për një projekt dhe secili prej anëtarëve të tij duhet të skualifikohet nga ofrimi i shërbimeve të konsulencës që lidhen me këto mallra, punë ose shërbime. Nga ana tjetër, konsulenti i kontraktuar nga autoriteti kontraktor për përgatitjen ose zbatimin e një projekti dhe secili prej anëtarëve të tij duhet të skualifikohen nga furnizimi i mallrave, kryerja e punëve ose shërbimeve (me përjashtim të shërbimeve të konsulencës) që rrjedhin ose janë të lidhura drejtpërdrejt me shërbimet e konsulencës për këtë përgatitje ose zbatim.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c) Konfliktin ndërmjet detyrave të konsulencës. As konsulentët dhe as ndonjëri prej anëtarëve të stafit të tyre nuk duhet të punësohen për kryerjen e ndonjë detyre që për nga natyra e saj mund të jetë në konflikt me një detyrë tjetër të konsulentëve.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ç)</w:t>
      </w:r>
      <w:r w:rsidRPr="00EA406C">
        <w:rPr>
          <w:rFonts w:ascii="Garamond" w:eastAsia="MS Mincho" w:hAnsi="Garamond" w:cs="CG Times"/>
          <w:spacing w:val="-4"/>
          <w:sz w:val="24"/>
          <w:lang w:val="sq-AL"/>
        </w:rPr>
        <w:tab/>
        <w:t xml:space="preserve"> Marrëdhënien me stafin e autoritetit kontraktor: konsulentët (përfshirë stafin e tyre dhe nënkonsulentët) nuk duhet të kenë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Në pikën 4 bëhen këto ndryshime dhe shtesa:</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a) Shkronja “b”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“b) Titullari i autoritetit kontraktor apo personi i autorizuar nxjerr urdhrin e prokurimit, me të njëjtën përmbajtje, siç përcaktohet në nenin 60 të këtyre rregullave.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Titullari i autoritetit kontraktor apo personi i autorizuar nxjerr urdhër për krijimin e komisionit të vlerësimit të ofertave, siç përcaktohet në nenin 58 të këtyre rregullave. Në rastin e shërbimit të konsulencës, të gjithë anëtarët e komisionit duhet të jenë ekspertë të fushës së objektit që prokurohet.”.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b) Në nënndarjen e dytë, të shkronjës “d”, fjalët “... me vlerë ndërmjet kufirit të lartë e të ulët monetar ...” zëvendësohen me “... me vlerë nën kufirin e lartë monetar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c) Në shkronjën “ë”, paragrafi i dytë, nënndarja e dytë, fjalët “... me vlerë ndërmjet kufirit të lartë e të ulët monetar ...” zëvendësohen me “... me vlerë nën kufirin e lartë monetar ...”.</w:t>
      </w:r>
    </w:p>
    <w:p w:rsidR="00EA406C" w:rsidRPr="00EA406C" w:rsidRDefault="00EA406C" w:rsidP="00EA406C">
      <w:pPr>
        <w:widowControl w:val="0"/>
        <w:spacing w:after="0" w:line="240" w:lineRule="auto"/>
        <w:ind w:firstLine="284"/>
        <w:jc w:val="both"/>
        <w:rPr>
          <w:rFonts w:ascii="Garamond" w:eastAsia="MS Mincho" w:hAnsi="Garamond" w:cs="CG Times"/>
          <w:color w:val="000000" w:themeColor="text1"/>
          <w:spacing w:val="-4"/>
          <w:sz w:val="24"/>
          <w:lang w:val="sq-AL"/>
        </w:rPr>
      </w:pPr>
      <w:r w:rsidRPr="00EA406C">
        <w:rPr>
          <w:rFonts w:ascii="Garamond" w:eastAsia="MS Mincho" w:hAnsi="Garamond" w:cs="CG Times"/>
          <w:color w:val="000000" w:themeColor="text1"/>
          <w:spacing w:val="-4"/>
          <w:sz w:val="24"/>
          <w:lang w:val="sq-AL"/>
        </w:rPr>
        <w:t xml:space="preserve">4. Në shkronjën “ë”, nënndarja “ii”, pas fjalëve “... transferimin e njohurive, nëse kërkohet ...” shtohet fjalia, me këtë përmbajtje: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“Nëse nuk kërkohet, pikët maksimale të parashikuara për vlerësimin e këtij kriteri duhet t’i shtohen kriterit “kualifikimet e stafit kryesor të propozuar.”.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5.</w:t>
      </w:r>
      <w:r w:rsidRPr="00EA406C">
        <w:rPr>
          <w:rFonts w:ascii="Garamond" w:eastAsia="MS Mincho" w:hAnsi="Garamond" w:cs="CG Times"/>
          <w:spacing w:val="-4"/>
          <w:sz w:val="24"/>
          <w:lang w:val="sq-AL"/>
        </w:rPr>
        <w:tab/>
        <w:t xml:space="preserve"> Në paragrafin e pestë, të shkronjës “ë”, pas fjalisë “Ky proces regjistrohet nëpërmjet procesverbalit të mbajtur për këtë qëllim”, shtohet fjalia,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“Secili prej anëtarëve të komisionit të vlerësimit të ofertave duhet të shpjegojë në detaje vlerësimin e tij.”.</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nenin 40, “Procedurat e prokurimit me vlerë të vogël” bëhen këto ndryshime: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Në fjalinë e dytë, të pikës 1, hiqen fjalët “... në fillim të vitit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Fjalia e dytë, e pikës 2, hiqet.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Pika 3 ndryshohet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 “3. Kur lind nevoja për punë, mallra ose shërbime, titullari i autoritetit kontraktor ose një zyrtar tjetër i autorizuar nxjerr urdhrin e prokurimit ku përcaktohen objekti i prokurimit dhe sasia e tyre. </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 xml:space="preserve">Në çdo rast, përpara nxjerrjes së urdhrit të prokurimit nga titullari i autoritetit kontraktor ose personi i autorizuar prej tij, komisioni i prokurimit me vlerë të vogël pasi të ketë siguruar apo hartuar specifikimet teknike/termat e referencës duhet të përllogaritë fondin për sasinë e mallrave, shërbimeve, punëve që do </w:t>
      </w:r>
      <w:r w:rsidRPr="00EA406C">
        <w:rPr>
          <w:rFonts w:ascii="Garamond" w:eastAsia="Times New Roman" w:hAnsi="Garamond" w:cs="Times New Roman"/>
          <w:spacing w:val="-4"/>
          <w:sz w:val="24"/>
          <w:lang w:val="sq-AL"/>
        </w:rPr>
        <w:lastRenderedPageBreak/>
        <w:t>të prokurojë, në përputhje me nenin 59 të këtyre rregullave, nëse kjo detyrë nuk i është ngarkuar paraprakisht një strukture të posaçme.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Urdhri i prokurimit duhet të shoqërohet me ftesën për ofertë, që u drejtohet operatorëve ekonomikë, në të cilën përcaktohen të gjitha të dhënat e nevojshme që lidhen me objektin e prokurimit.”.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4. Pika 4 shfuqizohet.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5. Pika 5 ndryshohet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“5. Në rastin kur procedura e prokurimit me vlerë të vogël kryhet me mjete elektronike, anëtarët e komisionit ftojnë të paktën 5 (pesë) operatorë ekonomikë, kur është e mundur, si dhe publikojnë ftesën për ofertë për çdo të interesuar, në sistemin e prokurimit elektronik.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Times New Roman" w:hAnsi="Garamond" w:cs="Times New Roman"/>
          <w:spacing w:val="-4"/>
          <w:sz w:val="24"/>
          <w:lang w:val="sq-AL"/>
        </w:rPr>
        <w:t>Në çdo rast, ofertuesi i renditur në vend të parë duhet t’i përgjigjet autoritetit kontraktor, brenda afatit të përcaktuar nga ky i fundit në ftesën për ofertë.</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Në rast të pamundësisë së realizimit të objektit të prokurimit, ofertuesi i renditur në vend të parë duhet të njoftojë autoritetin kontraktor brenda afatit të përcaktuar në ftesën për ofertë. Në njoftim duhet të jepen arsyet, që kanë shkaktuar pamundësinë e realizimit të objektit. Autoriteti kontraktor mund të refuzojë ofertën e paraqitur nga një operator ekonomik, i cili në një procedurë të mëparshme prokurimi me vlerë të vogël, të zhvilluar nga ky autoritet gjatë këtij viti, nuk e ka njoftuar brenda afatit kohor të përcaktuar në ftesën për ofertë mbi arsyet që kanë çuar në pamundësinë e realizimit të objektit të prokurimit.</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MS Mincho" w:hAnsi="Garamond" w:cs="Times New Roman"/>
          <w:spacing w:val="-4"/>
          <w:sz w:val="24"/>
          <w:lang w:val="sq-AL"/>
        </w:rPr>
        <w:t xml:space="preserve">Kur ofertuesi i renditur në vend të parë tërhiqet nga oferta e tij ose nuk plotëson kërkesat e autoritetit kontraktor, ky i fundit përzgjedh ofertuesin e renditur i dyti në listën e ofertave dhe kështu me radhë, deri në ofertuesin e renditur në vend të dhjetë. </w:t>
      </w:r>
    </w:p>
    <w:p w:rsidR="00EA406C" w:rsidRPr="00EA406C" w:rsidRDefault="00EA406C" w:rsidP="00EA406C">
      <w:pPr>
        <w:widowControl w:val="0"/>
        <w:spacing w:after="0" w:line="240" w:lineRule="auto"/>
        <w:ind w:firstLine="284"/>
        <w:jc w:val="both"/>
        <w:rPr>
          <w:rFonts w:ascii="Garamond" w:eastAsia="Times New Roman" w:hAnsi="Garamond" w:cs="Times New Roman"/>
          <w:i/>
          <w:spacing w:val="-4"/>
          <w:sz w:val="24"/>
          <w:lang w:val="sq-AL"/>
        </w:rPr>
      </w:pPr>
      <w:r w:rsidRPr="00EA406C">
        <w:rPr>
          <w:rFonts w:ascii="Garamond" w:eastAsia="MS Mincho" w:hAnsi="Garamond" w:cs="Times New Roman"/>
          <w:spacing w:val="-4"/>
          <w:sz w:val="24"/>
          <w:lang w:val="sq-AL"/>
        </w:rPr>
        <w:t xml:space="preserve">Këto veprime duhet të dokumentohen nga komisioni i prokurimit me vlerë të vogël nëpërmjet një procesverbali të mbajtur për këtë qëllim. Në çdo rast, autoriteti kontraktor të marrë në konsideratë për realizimin e objektit të kontratës vetëm operatorët ekonomikë të renditur deri në vendin e dhjetë të klasifikimit. </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Afati i fundit për pranimin dhe hapjen e ofertave nuk duhet të jetë ditë pushimi (e shtunë, e diel, festa zyrtare).</w:t>
      </w:r>
    </w:p>
    <w:p w:rsidR="00EA406C" w:rsidRPr="00EA406C" w:rsidRDefault="00EA406C" w:rsidP="00EA406C">
      <w:pPr>
        <w:widowControl w:val="0"/>
        <w:spacing w:after="0" w:line="240" w:lineRule="auto"/>
        <w:ind w:firstLine="284"/>
        <w:jc w:val="both"/>
        <w:rPr>
          <w:rFonts w:ascii="Garamond" w:eastAsia="Times New Roman" w:hAnsi="Garamond" w:cs="CG Times"/>
          <w:spacing w:val="-4"/>
          <w:sz w:val="24"/>
          <w:lang w:val="sq-AL"/>
        </w:rPr>
      </w:pPr>
      <w:r w:rsidRPr="00EA406C">
        <w:rPr>
          <w:rFonts w:ascii="Garamond" w:eastAsia="Times New Roman" w:hAnsi="Garamond" w:cs="CG Times"/>
          <w:spacing w:val="-4"/>
          <w:sz w:val="24"/>
          <w:lang w:val="sq-AL"/>
        </w:rPr>
        <w:t>Duke qenë se procedurat e prokurimit me vlerë të vogël janë procedura të thjeshtuara, për këto procedura nuk zbatohen përcaktimet e nenit 56, të LPP-së, për ofertat anomalisht të ulëta dhe përcaktimet e nenit 63, të LPP-së, për ankimin administrativ.</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MS Mincho" w:hAnsi="Garamond" w:cs="CG Times"/>
          <w:spacing w:val="-4"/>
          <w:sz w:val="24"/>
          <w:lang w:val="sq-AL"/>
        </w:rPr>
        <w:t>Kryerja e procedurës me mjete elektronike të bëhet sipas udhëzimeve të APP-së.</w:t>
      </w:r>
      <w:r w:rsidRPr="00EA406C">
        <w:rPr>
          <w:rFonts w:ascii="Garamond" w:eastAsia="Times New Roman" w:hAnsi="Garamond" w:cs="Times New Roman"/>
          <w:spacing w:val="-4"/>
          <w:sz w:val="24"/>
          <w:lang w:val="sq-AL"/>
        </w:rPr>
        <w:t>”.</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6. Fjalia e parë, e pikës 6, ndryshohet si më poshtë vijon:</w:t>
      </w: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w:t>
      </w:r>
      <w:r w:rsidRPr="00EA406C">
        <w:rPr>
          <w:rFonts w:ascii="Garamond" w:eastAsia="Times New Roman" w:hAnsi="Garamond" w:cs="CG Times"/>
          <w:spacing w:val="-4"/>
          <w:sz w:val="24"/>
          <w:lang w:val="sq-AL"/>
        </w:rPr>
        <w:t>Autoriteti kontraktor mund të përdorë procedurën e prokurimit me vlerë të vogël për blerjen e mallrave, për të cilat ka një nevojë emergjente apo për kryerjen e shërbimeve të paparashikueshme me kusht që vlera e përllogaritur e mallrave dhe shërbimeve nuk është më e madhe se 100 000 (njëqind mijë) lekë.”.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24</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Pas nenit 40 shtohet neni 40/1, me këtë përmbajtje: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40/1</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Sistemi dinamik i blerjes</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Sistemi dinamik i blerjes është një sistem tërësisht elektronik që mund të përdoret për blerje të përsëritura. Ky sistem është i hapur për të gjithë operatorët ekonomikë, që regjistrohen në sistemin e prokurimit elektronik dhe operojnë në fushën e aktivitetit të objektit që prokurohet.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Autoriteti kontraktor përdor sistem të thjeshtuar të blerjes dinamike për blerjen e biletave të </w:t>
      </w:r>
      <w:r w:rsidRPr="00EA406C">
        <w:rPr>
          <w:rFonts w:ascii="Garamond" w:eastAsia="MS Mincho" w:hAnsi="Garamond" w:cs="CG Times"/>
          <w:spacing w:val="-4"/>
          <w:sz w:val="24"/>
          <w:lang w:val="sq-AL"/>
        </w:rPr>
        <w:lastRenderedPageBreak/>
        <w:t>transportit ajror ndërkombëtar, në përputhje më udhëzimet e APP-së.”.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25</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 xml:space="preserve">Pas shkronjës “c”, të pikës 1, të nenit 42, “Marrëveshja kuadër”, shtohet shkronja “ç”, me këtë përmbajtje: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Times New Roman" w:hAnsi="Garamond" w:cs="Times New Roman"/>
          <w:spacing w:val="-4"/>
          <w:sz w:val="24"/>
          <w:lang w:val="sq-AL"/>
        </w:rPr>
        <w:tab/>
        <w:t xml:space="preserve">“ç) </w:t>
      </w:r>
      <w:r w:rsidRPr="00EA406C">
        <w:rPr>
          <w:rFonts w:ascii="Garamond" w:eastAsia="MS Mincho" w:hAnsi="Garamond" w:cs="CG Times"/>
          <w:spacing w:val="-4"/>
          <w:sz w:val="24"/>
          <w:lang w:val="sq-AL"/>
        </w:rPr>
        <w:t>një autoriteti kontraktor dhe një operatori ekonomik.”.</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26</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Times New Roman" w:hAnsi="Garamond" w:cs="Times New Roman"/>
          <w:spacing w:val="-4"/>
          <w:sz w:val="24"/>
          <w:lang w:val="sq-AL"/>
        </w:rPr>
      </w:pPr>
      <w:r w:rsidRPr="00EA406C">
        <w:rPr>
          <w:rFonts w:ascii="Garamond" w:eastAsia="Times New Roman" w:hAnsi="Garamond" w:cs="Times New Roman"/>
          <w:spacing w:val="-4"/>
          <w:sz w:val="24"/>
          <w:lang w:val="sq-AL"/>
        </w:rPr>
        <w:t>Neni 43, “Qëllimi”,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Një marrëveshje kuadër është e përshtatshme për mallra dhe shërbime të përdorura zakonisht me natyrë të përsëritur dhe/ose kur është e vështirë ose e pamundur për të përcaktuar paraprakisht volumet që duhet të prokurohen dhe nuk ka siguri p</w:t>
      </w:r>
      <w:r w:rsidRPr="00EA406C">
        <w:rPr>
          <w:rFonts w:ascii="Garamond" w:eastAsia="MS Mincho" w:hAnsi="Garamond" w:cs="CG Times"/>
          <w:bCs/>
          <w:spacing w:val="-4"/>
          <w:sz w:val="24"/>
          <w:lang w:val="sq-AL"/>
        </w:rPr>
        <w:t xml:space="preserve">ër </w:t>
      </w:r>
      <w:r w:rsidRPr="00EA406C">
        <w:rPr>
          <w:rFonts w:ascii="Garamond" w:eastAsia="MS Mincho" w:hAnsi="Garamond" w:cs="CG Times"/>
          <w:spacing w:val="-4"/>
          <w:sz w:val="24"/>
          <w:lang w:val="sq-AL"/>
        </w:rPr>
        <w:t>kohën e dorëzimeve/realizimeve e të ekzekutimit të kontratave.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Ndryshimi ndërmjet një marrëveshjeje kuadër dhe kontratave të tjera që lidhen sipas procedurave të prokurimit të parashikuara në LPP është se kushtet e mallrave/shërbimeve/punëve, që do të prokurohen, nuk janë të përcaktuara në një marrëveshje kuadër. Autoritetet kontraktore mund të blejnë vetëm për të plotësuar nevojat e tyre dhe jo për nevoja të </w:t>
      </w:r>
      <w:r w:rsidRPr="00EA406C">
        <w:rPr>
          <w:rFonts w:ascii="Garamond" w:eastAsia="MS Mincho" w:hAnsi="Garamond" w:cs="CG Times"/>
          <w:bCs/>
          <w:spacing w:val="-4"/>
          <w:sz w:val="24"/>
          <w:lang w:val="sq-AL"/>
        </w:rPr>
        <w:t>autoriteteve kontraktore</w:t>
      </w:r>
      <w:r w:rsidRPr="00EA406C">
        <w:rPr>
          <w:rFonts w:ascii="Garamond" w:eastAsia="MS Mincho" w:hAnsi="Garamond" w:cs="CG Times"/>
          <w:spacing w:val="-4"/>
          <w:sz w:val="24"/>
          <w:lang w:val="sq-AL"/>
        </w:rPr>
        <w:t xml:space="preserve"> që nuk janë pjesë në marrëveshjen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27</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bCs/>
          <w:spacing w:val="-4"/>
          <w:sz w:val="24"/>
          <w:lang w:val="sq-AL"/>
        </w:rPr>
      </w:pPr>
      <w:r w:rsidRPr="00EA406C">
        <w:rPr>
          <w:rFonts w:ascii="Garamond" w:eastAsia="MS Mincho" w:hAnsi="Garamond" w:cs="CG Times"/>
          <w:bCs/>
          <w:spacing w:val="-4"/>
          <w:sz w:val="24"/>
          <w:lang w:val="sq-AL"/>
        </w:rPr>
        <w:t>Pika 2, e nenit 45, “Prokurimi i marrëveshjes kuadër”,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bCs/>
          <w:spacing w:val="-4"/>
          <w:sz w:val="24"/>
          <w:lang w:val="sq-AL"/>
        </w:rPr>
      </w:pPr>
      <w:r w:rsidRPr="00EA406C">
        <w:rPr>
          <w:rFonts w:ascii="Garamond" w:eastAsia="MS Mincho" w:hAnsi="Garamond" w:cs="CG Times"/>
          <w:bCs/>
          <w:spacing w:val="-4"/>
          <w:sz w:val="24"/>
          <w:lang w:val="sq-AL"/>
        </w:rPr>
        <w:t>“2. Operatorët ekonomik</w:t>
      </w:r>
      <w:r w:rsidRPr="00EA406C">
        <w:rPr>
          <w:rFonts w:ascii="Garamond" w:eastAsia="MS Mincho" w:hAnsi="Garamond" w:cs="CG Times"/>
          <w:spacing w:val="-4"/>
          <w:sz w:val="24"/>
          <w:lang w:val="sq-AL"/>
        </w:rPr>
        <w:t>ë përzgjidhen si palë të marrëveshjes kuadër duke zbatuar kriteret e përcaktimit të ofertës fituese, sipas përcaktimeve të nenit 55, të LPP-së. Në çdo rast, autoriteti kontraktor mund të vendosë të vlerësojë ofertën/ofertat fituese duke u bazuar në çmimin për njësi.”.</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28</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bCs/>
          <w:spacing w:val="-4"/>
          <w:sz w:val="24"/>
          <w:lang w:val="sq-AL"/>
        </w:rPr>
      </w:pPr>
      <w:r w:rsidRPr="00EA406C">
        <w:rPr>
          <w:rFonts w:ascii="Garamond" w:eastAsia="MS Mincho" w:hAnsi="Garamond" w:cs="CG Times"/>
          <w:bCs/>
          <w:spacing w:val="-4"/>
          <w:sz w:val="24"/>
          <w:lang w:val="sq-AL"/>
        </w:rPr>
        <w:t>Pas nenit 45 shtohet neni 45/1, me këtë përmbajtje: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45/1</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Përllogaritja e vlerës së marrëveshjes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Vlera e parashikuar e një marrëveshjeje kuadër duhet të përfshijë shumën e përllogaritur të të gjitha vlerave të kontratave që parashikohen të jepen gjatë kohës së vlefshmërisë së marrëveshjes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Në rastin kur autoriteti kontraktor e ka të pamundur të përcaktojë sasinë e objektit të prokurimit, për efekt të përllogaritjes së vlerës së marrëveshjes kuadër duhet t’u referohet, për aq sa është e mundur, nevojave të planifikuara dhe/ose nevojave të mëparshme për këtë objekt. Në çdo rast, përllogaritja e nevojave duhet të jetë sa më e plotë dhe gjithëpërfshirëse, me qëllim shmangien e situatave kur dalin nevoja të reja, për të njëjtin objekt, të papërfshira në marrëveshjen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jc w:val="center"/>
        <w:rPr>
          <w:rFonts w:ascii="Garamond" w:eastAsia="MS Mincho" w:hAnsi="Garamond" w:cs="CG Times"/>
          <w:bCs/>
          <w:spacing w:val="-4"/>
          <w:sz w:val="24"/>
          <w:lang w:val="sq-AL"/>
        </w:rPr>
      </w:pPr>
      <w:r w:rsidRPr="00EA406C">
        <w:rPr>
          <w:rFonts w:ascii="Garamond" w:eastAsia="MS Mincho" w:hAnsi="Garamond" w:cs="CG Times"/>
          <w:bCs/>
          <w:spacing w:val="-4"/>
          <w:sz w:val="24"/>
          <w:lang w:val="sq-AL"/>
        </w:rPr>
        <w:t>Neni 29</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Pas paragrafit të pestë, të pikës 4, të nenit 47, “Llojet e marrëveshjes kuadër”, shtohen dy paragrafë, </w:t>
      </w:r>
      <w:r w:rsidRPr="00EA406C">
        <w:rPr>
          <w:rFonts w:ascii="Garamond" w:eastAsia="MS Mincho" w:hAnsi="Garamond" w:cs="CG Times"/>
          <w:spacing w:val="-4"/>
          <w:sz w:val="24"/>
          <w:lang w:val="sq-AL"/>
        </w:rPr>
        <w:t>me këtë përmbajtje</w:t>
      </w:r>
      <w:r w:rsidRPr="00EA406C">
        <w:rPr>
          <w:rFonts w:ascii="Garamond" w:eastAsia="MS Mincho" w:hAnsi="Garamond" w:cs="Times New Roman"/>
          <w:spacing w:val="-4"/>
          <w:sz w:val="24"/>
          <w:lang w:val="sq-AL"/>
        </w:rPr>
        <w: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 “Forma e komunikimit përzgjidhet nga autoriteti kontraktor, në varësi të kohës në dispozicion për përmbushjen e nevojës. Autoriteti kontraktor është përgjegjës për të ruajtur konfidencialitetin e përmbajtjes së ofertave, deri në vlerësimin përfundimtar të tyre.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Në çdo rast, autoriteti kontraktor duhet t’u dërgojë, në të njëjtën kohë, ftesën për ofertë të gjithë </w:t>
      </w:r>
      <w:r w:rsidRPr="00EA406C">
        <w:rPr>
          <w:rFonts w:ascii="Garamond" w:eastAsia="MS Mincho" w:hAnsi="Garamond" w:cs="Times New Roman"/>
          <w:spacing w:val="-4"/>
          <w:sz w:val="24"/>
          <w:lang w:val="sq-AL"/>
        </w:rPr>
        <w:lastRenderedPageBreak/>
        <w:t>operatorëve ekonomikë, palë të marrëveshjes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30</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Pas nenit 47 shtohen nenet 47/1 dhe 47/2, me këtë përmbajtje: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47/1</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Dhënia e kontratave sipas marrëveshjes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Kontratat mund të jepen mbi bazën e marrëveshjes kuadër përgjatë gjithë kohës së vlefshmërisë së saj. Periudha e vlefshmërisë së kontratave të lidhura mbi bazën e një marrëveshjeje kuadër mund të kalojë periudhën e vlefshmërisë së marrëveshjes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2. Në rastin e marrëveshjes kuadër ku jo të gjitha kushtet janë të përcaktuara, gjatë rihapjes së konkurrimit autoriteti kontraktor është i detyruar të krijojë një komision vlerësimi për dhënien e një kontrate në bazë të marrëveshjes kuadër.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Nuk është e nevojshme që përbërja e komisionit të jetë e njëjtë me atë të komisionit të vlerësimit të ofertave, të përcaktuar për kryerjen e procedurës së prokurimit për marrëveshjen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Dhënia e kontratave në bazë të një marrëveshjeje kuadër të realizuar nga një autoritet kontraktor në cilësinë e organit qendror blerës do të bëhet nga vetë autoritetet kontraktore përfituese.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3.1 Në rastin e marrëveshjeve kuadër, të realizuara nga një autoritet kontraktor, njoftimi i kontratave të lidhura gjatë një viti kalendarik do të dërgohet për publikim në Buletinin e Njoftimeve Publike, në Agjencinë e Prokurimit Publik, nga autoriteti kontraktor. Ky njoftim do të dërgohet në formë të shkruar dhe elektronike (CD), jo më vonë se data 10 janar e vitit në vijim.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3.2 Në rastin e marrëveshjeve kuadër, të realizuara nga një autoritet kontraktor në cilësinë e organit qendror blerës, njoftimi i kontratave të lidhura gjatë një viti kalendarik do të dërgohet për publikim në Buletinin e Njoftimeve Publike, në Agjencinë e Prokurimit Publik nga autoriteti kontraktor, në cilësinë e organit qendror blerës. Ky njoftim do të dërgohet në formë të shkruar dhe elektronike (CD), jo më vonë se data 10 janar e vitit në vijim.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4. Sasitë e parashikuara janë vetëm “sasi orientuese”. Autoriteti kontraktor mund të blejë më pak ose më shumë se sasitë e parashikuara (por në çdo rast brenda vlerës së përllogaritur të marrëveshjes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5. Operatori ekonomik, që është palë në një marrëveshje kuadër, nuk mund të formojë një bashkim operatorësh ekonomikë dhe të paraqesë ofertë për një kontratë, pasi është bërë palë e kësaj marrëveshjeje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6. Operatori ekonomik, që është palë në një marrëveshje kuadër, nuk mund të caktohet si nënkontraktor i një operatori ekonomik tjetër, që i është dhënë kontrata sipas së njëjtës marrëveshje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7. Nëse një operator ekonomik, palë në marrëveshjen kuadër, nuk përmbush më kriteret e kualifikimit, për të cilat është shpallur fitues në këtë marrëveshje, është i detyruar të njoftojë autoritetin kontraktor menjëherë, por jo më vonë se 15 ditë nga momenti i ndodhjes së një ndryshimi të tillë.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rast se autoriteti kontraktor konstaton mospërmbushjen e këtij detyrimi, duhet të veprojë në përputhje me nenin 47, të LPP-së.”.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bCs/>
          <w:spacing w:val="-4"/>
          <w:sz w:val="24"/>
          <w:lang w:val="sq-AL"/>
        </w:rPr>
      </w:pPr>
      <w:r w:rsidRPr="00EA406C">
        <w:rPr>
          <w:rFonts w:ascii="Garamond" w:eastAsia="MS Mincho" w:hAnsi="Garamond" w:cs="CG Times"/>
          <w:spacing w:val="-4"/>
          <w:sz w:val="24"/>
          <w:lang w:val="sq-AL"/>
        </w:rPr>
        <w:t>Neni 47/2</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Ndryshimi në numër i palëve të marrëveshjes kuadër</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Nëse para mbarimit të marrëveshjes kuadër, të nënshkruar me disa operatorë ekonomikë, palë në marrëveshjen kuadër, mbetet vetëm një operator ekonomik, autoriteti kontraktor nuk duhet të japë kontrata sipas kësaj marrëveshjeje kuadër.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Kur lind një situatë e tillë, autoriteti kontraktor është i detyruar të njoftojë menjëherë operatorin </w:t>
      </w:r>
      <w:r w:rsidRPr="00EA406C">
        <w:rPr>
          <w:rFonts w:ascii="Garamond" w:eastAsia="MS Mincho" w:hAnsi="Garamond" w:cs="CG Times"/>
          <w:spacing w:val="-4"/>
          <w:sz w:val="24"/>
          <w:lang w:val="sq-AL"/>
        </w:rPr>
        <w:lastRenderedPageBreak/>
        <w:t>ekonomik të mbetur në marrëveshjen kuadër. Vlefshmëria dhe efektiviteti i marrëveshjes kuadër pushojnë së ekzistuari me këtë njoftim.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rast se një operator ekonomik nuk i përgjigjet dy herë radhazi ftesës së autoritetit kontraktor gjatë rihapjes së konkurrimit, ky operator nuk do të jetë më palë e marrëveshjes kuadër.”.</w:t>
      </w:r>
    </w:p>
    <w:p w:rsidR="00EA406C" w:rsidRPr="00EA406C" w:rsidRDefault="00EA406C" w:rsidP="00EA406C">
      <w:pPr>
        <w:widowControl w:val="0"/>
        <w:spacing w:after="0" w:line="240" w:lineRule="auto"/>
        <w:ind w:firstLine="284"/>
        <w:jc w:val="both"/>
        <w:rPr>
          <w:rFonts w:ascii="Garamond" w:eastAsia="MS Mincho" w:hAnsi="Garamond" w:cs="CG Times"/>
          <w:sz w:val="6"/>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31</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paragrafin e dytë, të nenit 56, “Titullari i autoritetit kontraktor”, shtohet fjalia,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 xml:space="preserve">“Çdo </w:t>
      </w:r>
      <w:r w:rsidRPr="00EA406C">
        <w:rPr>
          <w:rFonts w:ascii="Garamond" w:eastAsia="MS Mincho" w:hAnsi="Garamond" w:cs="CG Times"/>
          <w:spacing w:val="-4"/>
          <w:sz w:val="24"/>
          <w:lang w:val="sq-AL"/>
        </w:rPr>
        <w:t>nëpunës, që merr pjesë në procesin e prokurimit, nënshkruan një deklaratë, përmes së cilës deklaron se nuk ndodhet në kushtet e konfliktit të interesit.”.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32</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57 “Njësia e prokurimit”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57</w:t>
      </w:r>
    </w:p>
    <w:p w:rsidR="00EA406C" w:rsidRPr="00EA406C" w:rsidRDefault="00EA406C" w:rsidP="00EA406C">
      <w:pPr>
        <w:keepNext/>
        <w:widowControl w:val="0"/>
        <w:spacing w:after="0" w:line="240" w:lineRule="auto"/>
        <w:jc w:val="center"/>
        <w:outlineLvl w:val="2"/>
        <w:rPr>
          <w:rFonts w:ascii="Garamond" w:eastAsia="MS Mincho" w:hAnsi="Garamond" w:cs="CG Times"/>
          <w:b/>
          <w:bCs/>
          <w:spacing w:val="-4"/>
          <w:sz w:val="24"/>
          <w:lang w:val="sq-AL"/>
        </w:rPr>
      </w:pPr>
      <w:r w:rsidRPr="00EA406C">
        <w:rPr>
          <w:rFonts w:ascii="Garamond" w:eastAsia="MS Mincho" w:hAnsi="Garamond" w:cs="CG Times"/>
          <w:b/>
          <w:bCs/>
          <w:spacing w:val="-4"/>
          <w:sz w:val="24"/>
          <w:lang w:val="sq-AL"/>
        </w:rPr>
        <w:t>Personi përgjegjës për prokurimin dhe njësia e prokurimit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Titullari i autoritetit kontraktor, në fillim të vitit, cakton me urdhër të veçantë personin/ personat përgjegjës për prokurimin dhe dërgon emrin/emrat respektivë në Agjencinë e Prokurimit Publik.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Personi/at përgjegjës për prokurimin duhet të administrojë/jnë në mënyrë të vazhdueshme procesin e prokurimit.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varësi të numrit të procedurave të prokurimit të parashikuara për t’u zhvilluar, autoriteti kontraktor mund të caktojë më shumë se një person përgjegjës për prokurimin.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Për çdo procedurë prokurimi, në varësi të specifikës së objektit të prokurimit, titullari i autoritetit kontraktor krijon njësinë e prokurimit, në përbërje të së cilës është personi përgjegjës për prokurimin, i caktuar në fillim të vitit dhe të paktën një specialist fushe në rast se kërkohen njohuri të specializuara për objektin e prokurimit. Në raste të tjera, titullari i autoriteti kontraktor cakton në përbërjen e njësisë së prokurimit, përveç personit përgjegjës për prokurimin, një ose disa persona të tjerë, me arsim të lartë.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rast mungese personeli, autoriteti kontraktor mund të kërkojë staf të specializuar nga autoritete të tjera kontraktore ose të punësojë ekspertë të jashtëm.</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Përveç sa më sipër, autoriteti kontraktor mund të krijojë një njësi të përbashkët prokurimi me një apo më shumë autoritete kontraktore.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Personi/at përgjegjës për prokurimin kryen/jnë detyrat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Sigurimin e të dhënave të nevojshme nga strukturat përkatëse në institucion dhe përgatitjen e regjistrit të parashikimit dhe regjistrit të realizimit të procedurave të prokurimit publik;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Përzgjedhjen e llojit të procedurës së prokurimit (dhe justifikimin kur është rasti) kur kjo nuk bëhet nga struktura të tjera të posaçme;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Hartimin e urdhrit të prokurimit;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Përgatitjen e dokumenteve të tenderit dhe mbledhjen e të gjitha materialeve të nevojshme, që u bashkëlidhen atyre;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Hartimin dhe dërgimin e njoftimeve për publikim, brenda afateve kohore;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Hartimin dhe dërgimin e ftesave për pjesëmarrje kandidatëve të ftuar në një procedurë prokurimi, duke argumentuar përzgjedhjen e tyre;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Administrimin e të gjitha procesverbaleve për dokumentet e tenderit dhe çdo dokument tjetër, që lidhet me procedurat e përcaktimit të fituesit, duke përfshirë edhe procesverbalet e mbledhjeve, kur është rasti;</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Llogaritjen e çmimeve të shitjes së dokumenteve të tenderit që u jepen operatorëve ekonomikë me kërkesë të tyre, kur është rasti;</w:t>
      </w:r>
    </w:p>
    <w:p w:rsidR="00EA406C" w:rsidRPr="00EA406C" w:rsidRDefault="00EA406C" w:rsidP="00EA406C">
      <w:pPr>
        <w:widowControl w:val="0"/>
        <w:spacing w:after="0" w:line="240" w:lineRule="auto"/>
        <w:ind w:firstLine="284"/>
        <w:jc w:val="both"/>
        <w:rPr>
          <w:rFonts w:ascii="Garamond" w:eastAsia="MS Mincho" w:hAnsi="Garamond" w:cs="CG Times"/>
          <w:sz w:val="24"/>
          <w:lang w:val="sq-AL"/>
        </w:rPr>
      </w:pPr>
      <w:r w:rsidRPr="00EA406C">
        <w:rPr>
          <w:rFonts w:ascii="Garamond" w:eastAsia="MS Mincho" w:hAnsi="Garamond" w:cs="CG Times"/>
          <w:sz w:val="24"/>
          <w:lang w:val="sq-AL"/>
        </w:rPr>
        <w:t xml:space="preserve">- </w:t>
      </w:r>
      <w:r w:rsidRPr="00EA406C">
        <w:rPr>
          <w:rFonts w:ascii="Garamond" w:eastAsia="MS Mincho" w:hAnsi="Garamond" w:cs="CG Times"/>
          <w:sz w:val="24"/>
          <w:lang w:val="sq-AL"/>
        </w:rPr>
        <w:tab/>
        <w:t xml:space="preserve">Në kuadër të hartimit të dokumenteve të tenderit, bashkërendimin e punës me APP-në, me </w:t>
      </w:r>
      <w:r w:rsidRPr="00EA406C">
        <w:rPr>
          <w:rFonts w:ascii="Garamond" w:eastAsia="MS Mincho" w:hAnsi="Garamond" w:cs="CG Times"/>
          <w:sz w:val="24"/>
          <w:lang w:val="sq-AL"/>
        </w:rPr>
        <w:lastRenderedPageBreak/>
        <w:t>qëllim realizimin e kësaj detyre me efikasitetit dhe në përputhje me legjislacionin e fushës në fuqi;</w:t>
      </w:r>
    </w:p>
    <w:p w:rsidR="00EA406C" w:rsidRPr="00EA406C" w:rsidRDefault="00EA406C" w:rsidP="00EA406C">
      <w:pPr>
        <w:widowControl w:val="0"/>
        <w:spacing w:after="0" w:line="240" w:lineRule="auto"/>
        <w:ind w:firstLine="284"/>
        <w:jc w:val="both"/>
        <w:rPr>
          <w:rFonts w:ascii="Garamond" w:eastAsia="MS Mincho" w:hAnsi="Garamond" w:cs="CG Times"/>
          <w:sz w:val="24"/>
          <w:lang w:val="sq-AL"/>
        </w:rPr>
      </w:pPr>
      <w:r w:rsidRPr="00EA406C">
        <w:rPr>
          <w:rFonts w:ascii="Garamond" w:eastAsia="MS Mincho" w:hAnsi="Garamond" w:cs="CG Times"/>
          <w:sz w:val="24"/>
          <w:lang w:val="sq-AL"/>
        </w:rPr>
        <w:t>-</w:t>
      </w:r>
      <w:r w:rsidRPr="00EA406C">
        <w:rPr>
          <w:rFonts w:ascii="Garamond" w:eastAsia="MS Mincho" w:hAnsi="Garamond" w:cs="CG Times"/>
          <w:sz w:val="24"/>
          <w:lang w:val="sq-AL"/>
        </w:rPr>
        <w:tab/>
        <w:t xml:space="preserve"> Administrimin e dokumentacionit në formë të shkruar, origjinal ose fotokopje të noterizuar të operatorit ekonomik fitues, përpara lidhjes së kontratës nga autoriteti kontraktor;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Administrimin e sigurimit të kontratës përpara lidhjes së kontratës nga autoriteti kontraktor;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w:t>
      </w:r>
      <w:r w:rsidRPr="00EA406C">
        <w:rPr>
          <w:rFonts w:ascii="Garamond" w:eastAsia="MS Mincho" w:hAnsi="Garamond" w:cs="CG Times"/>
          <w:spacing w:val="-4"/>
          <w:sz w:val="24"/>
          <w:lang w:val="sq-AL"/>
        </w:rPr>
        <w:tab/>
        <w:t>Përcjelljen pranë APP-së të raportimeve mbi ecurinë e zbatimit të kontratës, në rastet kur kërkohet, si dhe të raportimit përfundimtar të ekzekutimit të kontratës.</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4. </w:t>
      </w:r>
      <w:r w:rsidRPr="00EA406C">
        <w:rPr>
          <w:rFonts w:ascii="Garamond" w:eastAsia="MS Mincho" w:hAnsi="Garamond" w:cs="CG Times"/>
          <w:spacing w:val="-4"/>
          <w:sz w:val="24"/>
          <w:lang w:val="sq-AL"/>
        </w:rPr>
        <w:tab/>
        <w:t>Specialisti i fushës, anëtar i njësisë së prokurimit, kryen detyrat e mëposhtme: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Hartimin e specifikimeve teknike, në rast se nuk janë hartuar nga struktura të tjera;</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Përllogaritjen e fondit limit, nëse kjo detyrë nuk i është ngarkuar një strukture të posaçme;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Hartimin e kritereve të veçanta të pranimit, lidhur me kapacitetin teknik;</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Hartimin e kritereve të vlerësimit, nëse është rasti;</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w:t>
      </w:r>
      <w:r w:rsidRPr="00EA406C">
        <w:rPr>
          <w:rFonts w:ascii="Garamond" w:eastAsia="MS Mincho" w:hAnsi="Garamond" w:cs="CG Times"/>
          <w:spacing w:val="-4"/>
          <w:sz w:val="24"/>
          <w:lang w:val="sq-AL"/>
        </w:rPr>
        <w:tab/>
        <w:t>Përcaktimin e çdo informacioni tjetër specifik të nevojshëm për objektin e prokurimit (si p.sh., grafiku i livrimit).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rast se detyrat e sipërpërmendura nuk janë hartuar nga struktura të posaçme, si më sipër, ato do të kryhen nga njësia e prokurimit për objektin që prokurohet.”.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8"/>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paragrafin e parë, të nenit 58, “Komisioni i vlerësimit të ofertave”, fjalia e parë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iCs/>
          <w:spacing w:val="-4"/>
          <w:sz w:val="24"/>
          <w:lang w:val="sq-AL"/>
        </w:rPr>
      </w:pPr>
      <w:r w:rsidRPr="00EA406C">
        <w:rPr>
          <w:rFonts w:ascii="Garamond" w:eastAsia="MS Mincho" w:hAnsi="Garamond" w:cs="CG Times"/>
          <w:spacing w:val="-4"/>
          <w:sz w:val="24"/>
          <w:lang w:val="sq-AL"/>
        </w:rPr>
        <w:t>“Komisioni i vlerësimit të ofertave emërohet me urdhër të veçantë të titullarit të autoritetit kontraktor dhe përbëhet nga jo më pak se 3 persona me arsim të lartë, ku të paktën njëri është ekspert i fushës.</w:t>
      </w:r>
      <w:r w:rsidRPr="00EA406C">
        <w:rPr>
          <w:rFonts w:ascii="Garamond" w:eastAsia="MS Mincho" w:hAnsi="Garamond" w:cs="CG Times"/>
          <w:iCs/>
          <w:spacing w:val="-4"/>
          <w:sz w:val="24"/>
          <w:lang w:val="sq-AL"/>
        </w:rPr>
        <w:t xml:space="preserve">”.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34</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pikën 2, të nenit 59, “Përllogaritja e vlerës limit të kontratës”, bëhen këto ndryshime: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Në shkronjën “ç”, fjalët “... të botuara ...” zëvendësohen me “... të shpallura publikisht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2. Fjalia e fundit ndryshohet, si më poshtë vijon: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Autoriteti kontraktor, përpara nxjerrjes së urdhrit të prokurimit, duhet të argumentojë dhe të dokumentojë përllogaritjen e vlerës së kontratës, bazuar në specifikimet teknike të objektit që prokurohet.”.</w:t>
      </w:r>
      <w:r w:rsidRPr="00EA406C">
        <w:rPr>
          <w:rFonts w:ascii="Garamond" w:eastAsia="MS Mincho" w:hAnsi="Garamond" w:cs="Times New Roman"/>
          <w:spacing w:val="-4"/>
          <w:sz w:val="24"/>
          <w:lang w:val="sq-AL"/>
        </w:rPr>
        <w:t xml:space="preserve"> </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35</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60, “Urdhri i prokurimit”,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60</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Kur ka nevojë për punë/mallra/shërbime, pas përllogaritjes së fondit limit sipas nenit 59 të këtyre rregullave, titullari i autoritetit kontraktor apo zyrtari i autorizuar nxjerr menjëherë urdhrin e prokurimit, i cili duhet të përmbajë:</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objektin e prokurimit;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w:t>
      </w:r>
      <w:r w:rsidRPr="00EA406C">
        <w:rPr>
          <w:rFonts w:ascii="Garamond" w:eastAsia="MS Mincho" w:hAnsi="Garamond" w:cs="CG Times"/>
          <w:spacing w:val="-4"/>
          <w:sz w:val="24"/>
          <w:lang w:val="sq-AL"/>
        </w:rPr>
        <w:tab/>
        <w:t>fondin e përllogaritur të vitit buxhetor, si dhe fondin total të përllogaritur, në rastin e kontratave shumëvjeçare dhe marrëveshjes kuadër;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CG Times"/>
          <w:spacing w:val="-4"/>
          <w:sz w:val="24"/>
          <w:lang w:val="sq-AL"/>
        </w:rPr>
        <w:tab/>
        <w:t xml:space="preserve"> llojin e procedurës së prokurimit, arsyet e përdorimit të saj ose mënyrën e prokurimit (nëse është rasti);</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 </w:t>
      </w:r>
      <w:r w:rsidRPr="00EA406C">
        <w:rPr>
          <w:rFonts w:ascii="Garamond" w:eastAsia="MS Mincho" w:hAnsi="Garamond" w:cs="CG Times"/>
          <w:spacing w:val="-4"/>
          <w:sz w:val="24"/>
          <w:lang w:val="sq-AL"/>
        </w:rPr>
        <w:tab/>
        <w:t>emrat e anëtarëve të njësisë së prokurimit.”.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36</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Pikat 2 dhe 3, të nenit 61, “Hartimi dhe publikimi i dokumenteve të tenderit”, ndryshohen si më </w:t>
      </w:r>
      <w:r w:rsidRPr="00EA406C">
        <w:rPr>
          <w:rFonts w:ascii="Garamond" w:eastAsia="MS Mincho" w:hAnsi="Garamond" w:cs="Times New Roman"/>
          <w:spacing w:val="-4"/>
          <w:sz w:val="24"/>
          <w:lang w:val="sq-AL"/>
        </w:rPr>
        <w:lastRenderedPageBreak/>
        <w:t>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“2. Hartimi i kërkesave të veçanta për kualifikim, që lidhen me kapacitetin teknik, specifikimet teknike, kriteret e vlerësimit (nëse është rasti) dhe çdo informacion tjetër specifik i nevojshëm bëhen nga specialisti i fushës, anëtar i njësisë së prokurimit.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çdo rast, hartimi i tyre duhet të argumentohet teknikisht dhe ligjërisht, si dhe të dokumentohet në një procesverbal të mbajtur nga personat e ngarkuar për përgatitjen e tyre. Ky procesverbal i vihet në dispozicion personit/ave përgjegjës për prokurimin, i cili/të cilët e bën/bëjnë pjesë të dosjes së tenderit.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Seti përfundimtar i dokumenteve të tenderit nënshkruhet në çdo faqe nga njësia e prokurimit.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Nëse gjatë hartimit të dokumenteve të tenderit, përpara publikimit të një procedure prokurimi, njësia e prokurimit ka nevojë për asistencë, komunikon me APP-në për të marrë një mendim të specializuar.</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highlight w:val="yellow"/>
          <w:lang w:val="sq-AL"/>
        </w:rPr>
      </w:pPr>
      <w:r w:rsidRPr="00EA406C">
        <w:rPr>
          <w:rFonts w:ascii="Garamond" w:eastAsia="MS Mincho" w:hAnsi="Garamond" w:cs="Times New Roman"/>
          <w:spacing w:val="-4"/>
          <w:sz w:val="24"/>
          <w:lang w:val="sq-AL"/>
        </w:rPr>
        <w:t>Me qëllim dhënien e asistencës, ngritjen e kapaciteteve dhe sigurimin e mirëzbatimit të legjislacionit të prokurimit publik, APP-ja në koordinim me personin/at përgjegjës për prokurimin mund të asistojë këto të fundit gjatë përgatitjes të dokumenteve të tenderit në përputhje me dokumentet standard të tenderit dhe rregullat e prokurimit publik.</w:t>
      </w:r>
      <w:r w:rsidRPr="00EA406C">
        <w:rPr>
          <w:rFonts w:ascii="Garamond" w:eastAsia="MS Mincho" w:hAnsi="Garamond" w:cs="Times New Roman"/>
          <w:spacing w:val="-4"/>
          <w:sz w:val="24"/>
          <w:highlight w:val="yellow"/>
          <w:lang w:val="sq-AL"/>
        </w:rPr>
        <w:t xml:space="preserv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Për efekt shpejtësie, komunikimi me APP-në për koordinimin e veprimtarisë gjatë hartimit të dokumenteve të tenderit dhe marrjes së asistencës mund të bëhet me mjete elektronike (me </w:t>
      </w:r>
      <w:r w:rsidRPr="00EA406C">
        <w:rPr>
          <w:rFonts w:ascii="Garamond" w:eastAsia="MS Mincho" w:hAnsi="Garamond" w:cs="Times New Roman"/>
          <w:i/>
          <w:spacing w:val="-4"/>
          <w:sz w:val="24"/>
          <w:lang w:val="sq-AL"/>
        </w:rPr>
        <w:t>e-mail</w:t>
      </w:r>
      <w:r w:rsidRPr="00EA406C">
        <w:rPr>
          <w:rFonts w:ascii="Garamond" w:eastAsia="MS Mincho" w:hAnsi="Garamond" w:cs="Times New Roman"/>
          <w:spacing w:val="-4"/>
          <w:sz w:val="24"/>
          <w:lang w:val="sq-AL"/>
        </w:rPr>
        <w:t xml:space="preserv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Afatet dhe procedura e detajuar e koordinimit të veprimtarisë së njësive të prokurimit me APP-në në funksion të marrjes së asistencës dhe ngritjes së kapaciteteve rregullohen me udhëzim të APP-së.</w:t>
      </w:r>
    </w:p>
    <w:p w:rsidR="00EA406C" w:rsidRPr="00EA406C" w:rsidRDefault="00EA406C" w:rsidP="00EA406C">
      <w:pPr>
        <w:widowControl w:val="0"/>
        <w:spacing w:after="0" w:line="240" w:lineRule="auto"/>
        <w:ind w:firstLine="284"/>
        <w:jc w:val="both"/>
        <w:rPr>
          <w:rFonts w:ascii="Garamond" w:eastAsia="MS Mincho" w:hAnsi="Garamond" w:cs="CG Times"/>
          <w:color w:val="FF0000"/>
          <w:spacing w:val="-4"/>
          <w:sz w:val="24"/>
          <w:lang w:val="sq-AL"/>
        </w:rPr>
      </w:pPr>
      <w:r w:rsidRPr="00EA406C">
        <w:rPr>
          <w:rFonts w:ascii="Garamond" w:eastAsia="MS Mincho" w:hAnsi="Garamond" w:cs="CG Times"/>
          <w:spacing w:val="-4"/>
          <w:sz w:val="24"/>
          <w:lang w:val="sq-AL"/>
        </w:rPr>
        <w:t>3. Pas nënshkrimit të njoftimit të kontratës nga titullari i autoritetit kontraktor apo zyrtari i autorizuar, personi/at përgjegjës për prokurimin dërgon/jnë dokumentet e tenderit për publikim, në përputhje me nenet 38 e 39 të LPP-së.”.</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37</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Fjalia e parë, e nenit 65, “Ndërhyrja në ofertë”,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Asnjë ofertues nuk mund të marrë pjesë në ofertën e dikujt tjetër për të njëjtën procedurë prokurimi.”.</w:t>
      </w:r>
    </w:p>
    <w:p w:rsidR="00EA406C" w:rsidRPr="00EA406C" w:rsidRDefault="00EA406C" w:rsidP="00EA406C">
      <w:pPr>
        <w:widowControl w:val="0"/>
        <w:spacing w:after="0" w:line="240" w:lineRule="auto"/>
        <w:ind w:firstLine="284"/>
        <w:jc w:val="both"/>
        <w:rPr>
          <w:rFonts w:ascii="Garamond" w:eastAsia="MS Mincho" w:hAnsi="Garamond" w:cs="CG Times"/>
          <w:sz w:val="4"/>
          <w:szCs w:val="24"/>
          <w:lang w:val="sq-AL"/>
        </w:rPr>
      </w:pPr>
    </w:p>
    <w:p w:rsidR="00EA406C" w:rsidRPr="00EA406C" w:rsidRDefault="00EA406C" w:rsidP="00EA406C">
      <w:pPr>
        <w:widowControl w:val="0"/>
        <w:spacing w:after="0" w:line="240" w:lineRule="auto"/>
        <w:jc w:val="center"/>
        <w:rPr>
          <w:rFonts w:ascii="Garamond" w:eastAsia="MS Mincho" w:hAnsi="Garamond" w:cs="CG Times"/>
          <w:spacing w:val="-4"/>
          <w:sz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38</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66, “</w:t>
      </w:r>
      <w:r w:rsidRPr="00EA406C">
        <w:rPr>
          <w:rFonts w:ascii="Garamond" w:eastAsia="MS Mincho" w:hAnsi="Garamond" w:cs="CG Times"/>
          <w:spacing w:val="-4"/>
          <w:sz w:val="24"/>
          <w:lang w:val="sq-AL"/>
        </w:rPr>
        <w:t>Shqyrtimi dhe vlerësimi i ofertave</w:t>
      </w:r>
      <w:r w:rsidRPr="00EA406C">
        <w:rPr>
          <w:rFonts w:ascii="Garamond" w:eastAsia="MS Mincho" w:hAnsi="Garamond" w:cs="Times New Roman"/>
          <w:spacing w:val="-4"/>
          <w:sz w:val="24"/>
          <w:lang w:val="sq-AL"/>
        </w:rPr>
        <w:t>”, bëhen këto shtesa dhe ndryshime:</w:t>
      </w:r>
    </w:p>
    <w:p w:rsidR="00EA406C" w:rsidRPr="00EA406C" w:rsidRDefault="00EA406C" w:rsidP="00EA406C">
      <w:pPr>
        <w:widowControl w:val="0"/>
        <w:spacing w:after="0" w:line="240" w:lineRule="auto"/>
        <w:ind w:firstLine="284"/>
        <w:jc w:val="both"/>
        <w:rPr>
          <w:rFonts w:ascii="Garamond" w:eastAsia="MS Mincho" w:hAnsi="Garamond" w:cs="CG Times"/>
          <w:sz w:val="24"/>
          <w:lang w:val="sq-AL"/>
        </w:rPr>
      </w:pPr>
      <w:r w:rsidRPr="00EA406C">
        <w:rPr>
          <w:rFonts w:ascii="Garamond" w:eastAsia="MS Mincho" w:hAnsi="Garamond" w:cs="Times New Roman"/>
          <w:sz w:val="24"/>
          <w:lang w:val="sq-AL"/>
        </w:rPr>
        <w:t xml:space="preserve">1. Në fjalinë e parë, të pikës 2, pas fjalës “... procedurës ...” shtohen fjalët “... </w:t>
      </w:r>
      <w:r w:rsidRPr="00EA406C">
        <w:rPr>
          <w:rFonts w:ascii="Garamond" w:eastAsia="MS Mincho" w:hAnsi="Garamond" w:cs="CG Times"/>
          <w:sz w:val="24"/>
          <w:lang w:val="sq-AL"/>
        </w:rPr>
        <w:t>së vlerësimit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z w:val="24"/>
          <w:lang w:val="sq-AL"/>
        </w:rPr>
        <w:t>2. Në pikën 4, paragrafi i parë, nënndarja e dytë, fjalia e dytë ndryshohet si më poshtë vijon</w:t>
      </w:r>
      <w:r w:rsidRPr="00EA406C">
        <w:rPr>
          <w:rFonts w:ascii="Garamond" w:eastAsia="MS Mincho" w:hAnsi="Garamond" w:cs="CG Times"/>
          <w:spacing w:val="-4"/>
          <w:sz w:val="24"/>
          <w:lang w:val="sq-AL"/>
        </w:rPr>
        <w: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“Ofertat me gabime aritmetike refuzohen, kur shumat absolute të të gjitha korrigjimeve janë më shumë se ± 2% e vlerës së ofertës ekonomike të ofruar.”.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3. Në pikën 8 shtohet një fjali, me këtë përmbajtje: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w:t>
      </w:r>
      <w:r w:rsidRPr="00EA406C">
        <w:rPr>
          <w:rFonts w:ascii="Garamond" w:eastAsia="MS Mincho" w:hAnsi="Garamond" w:cs="CG Times"/>
          <w:spacing w:val="-4"/>
          <w:sz w:val="24"/>
          <w:lang w:val="sq-AL"/>
        </w:rPr>
        <w:t>Mospjesëmarrja e ofertuesve gjatë procesit të hedhjes së shortit nuk përbën shkak për skualifikim.”.</w:t>
      </w:r>
    </w:p>
    <w:p w:rsidR="00EA406C" w:rsidRPr="00EA406C" w:rsidRDefault="00EA406C" w:rsidP="00EA406C">
      <w:pPr>
        <w:widowControl w:val="0"/>
        <w:spacing w:after="0" w:line="240" w:lineRule="auto"/>
        <w:ind w:firstLine="284"/>
        <w:jc w:val="both"/>
        <w:rPr>
          <w:rFonts w:ascii="Garamond" w:eastAsia="MS Mincho" w:hAnsi="Garamond" w:cs="CG Times"/>
          <w:sz w:val="6"/>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39</w:t>
      </w:r>
    </w:p>
    <w:p w:rsidR="00EA406C" w:rsidRPr="00EA406C" w:rsidRDefault="00EA406C" w:rsidP="00EA406C">
      <w:pPr>
        <w:widowControl w:val="0"/>
        <w:spacing w:after="0" w:line="240" w:lineRule="auto"/>
        <w:ind w:firstLine="284"/>
        <w:jc w:val="both"/>
        <w:rPr>
          <w:rFonts w:ascii="Garamond" w:eastAsia="MS Mincho" w:hAnsi="Garamond" w:cs="CG Times"/>
          <w:sz w:val="10"/>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68, “</w:t>
      </w:r>
      <w:r w:rsidRPr="00EA406C">
        <w:rPr>
          <w:rFonts w:ascii="Garamond" w:eastAsia="MS Mincho" w:hAnsi="Garamond" w:cs="CG Times"/>
          <w:spacing w:val="-4"/>
          <w:sz w:val="24"/>
          <w:lang w:val="sq-AL"/>
        </w:rPr>
        <w:t>Raporti përmbledhës</w:t>
      </w:r>
      <w:r w:rsidRPr="00EA406C">
        <w:rPr>
          <w:rFonts w:ascii="Garamond" w:eastAsia="MS Mincho" w:hAnsi="Garamond" w:cs="Times New Roman"/>
          <w:spacing w:val="-4"/>
          <w:sz w:val="24"/>
          <w:lang w:val="sq-AL"/>
        </w:rPr>
        <w:t>”,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68</w:t>
      </w:r>
    </w:p>
    <w:p w:rsidR="00EA406C" w:rsidRPr="00EA406C" w:rsidRDefault="00EA406C" w:rsidP="00EA406C">
      <w:pPr>
        <w:widowControl w:val="0"/>
        <w:spacing w:after="0" w:line="240" w:lineRule="auto"/>
        <w:ind w:firstLine="284"/>
        <w:jc w:val="both"/>
        <w:rPr>
          <w:rFonts w:ascii="Garamond" w:eastAsia="MS Mincho" w:hAnsi="Garamond" w:cs="CG Times"/>
          <w:sz w:val="12"/>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Komisioni i vlerësimit të ofertave, pas përfundimit të afateve të ankimit përgatit një raport përmbledhës për procesin e shqyrtimit e të vlerësimit të ofertave dhe ia dërgon për miratim titullarit të autoritetit kontraktor.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Times New Roman"/>
          <w:spacing w:val="-4"/>
          <w:sz w:val="24"/>
          <w:lang w:val="sq-AL"/>
        </w:rPr>
        <w:t xml:space="preserve">Raporti përmbledhës duhet të përmbajë: objektin e prokurimit; përshkrimin e punëve/ mallrave/shërbimeve; respektimin e kërkesave ligjore në procesin e hapjes së ofertave; çmimet/ vlerën e ofertuesve pjesëmarrës; korrigjimin e gabimeve aritmetike dhe ofertat anomalisht të ulëta (nëse ka pasur të tilla); ofertuesit e skualifikuar dhe arsyet e skualifikimit; ofertuesit e kualifikuar; ofertuesin e renditur të </w:t>
      </w:r>
      <w:r w:rsidRPr="00EA406C">
        <w:rPr>
          <w:rFonts w:ascii="Garamond" w:eastAsia="MS Mincho" w:hAnsi="Garamond" w:cs="Times New Roman"/>
          <w:spacing w:val="-4"/>
          <w:sz w:val="24"/>
          <w:lang w:val="sq-AL"/>
        </w:rPr>
        <w:lastRenderedPageBreak/>
        <w:t>parin; informacion nëse ka pasur ankesa dhe vendimmarrjen në lidhje me to, si dhe çdo informacion tjetër a korrespondencë që lidhet me vlerësimin e ofertave.”</w:t>
      </w:r>
      <w:r w:rsidRPr="00EA406C">
        <w:rPr>
          <w:rFonts w:ascii="Garamond" w:eastAsia="MS Mincho" w:hAnsi="Garamond" w:cs="CG Times"/>
          <w:spacing w:val="-4"/>
          <w:sz w:val="24"/>
          <w:lang w:val="sq-AL"/>
        </w:rPr>
        <w:t>.</w:t>
      </w:r>
    </w:p>
    <w:p w:rsidR="00EA406C" w:rsidRPr="00EA406C" w:rsidRDefault="00EA406C" w:rsidP="00EA406C">
      <w:pPr>
        <w:keepNext/>
        <w:widowControl w:val="0"/>
        <w:spacing w:after="0" w:line="240" w:lineRule="auto"/>
        <w:jc w:val="center"/>
        <w:rPr>
          <w:rFonts w:ascii="Garamond" w:eastAsia="MS Mincho" w:hAnsi="Garamond" w:cs="CG Times"/>
          <w:spacing w:val="-4"/>
          <w:sz w:val="1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40</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Neni 73, “Mungesa e konkurrencës”,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73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Që të vazhdojë procesi i përzgjedhjes së fituesit në një procedurë prokurimi, duhet të pranohet të paktën 1 (një) ofertë e vlefshme</w:t>
      </w:r>
      <w:r w:rsidRPr="00EA406C">
        <w:rPr>
          <w:rFonts w:ascii="Garamond" w:eastAsia="MS Mincho" w:hAnsi="Garamond" w:cs="Times New Roman"/>
          <w:i/>
          <w:spacing w:val="-4"/>
          <w:sz w:val="24"/>
          <w:lang w:val="sq-AL"/>
        </w:rPr>
        <w:t xml:space="preserve">. </w:t>
      </w:r>
      <w:r w:rsidRPr="00EA406C">
        <w:rPr>
          <w:rFonts w:ascii="Garamond" w:eastAsia="MS Mincho" w:hAnsi="Garamond" w:cs="Times New Roman"/>
          <w:spacing w:val="-4"/>
          <w:sz w:val="24"/>
          <w:lang w:val="sq-AL"/>
        </w:rPr>
        <w:t>Në të kundërt, autoriteti kontraktor anulon procedurën e prokurimit.</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2. Autoriteti kontraktor, përpara se të fillojë një procedurë të re, analizon shkaqet që shkaktuan dështimin e procedurës dhe, nëse është rasti, i korrigjon ato në mënyrë që të bëjë të mundur rritjen e konkurrencës. Ky proces dokumentohet në një procesverbal të mbajtur për këtë qëllim nga njësia e prokurimit.”.</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41</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76, “Kohëzgjatja e kontratës”, bëhen këto ndryshime: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1. Në fjalinë e parë, të pikës 1, fjalët “... </w:t>
      </w:r>
      <w:r w:rsidRPr="00EA406C">
        <w:rPr>
          <w:rFonts w:ascii="Garamond" w:eastAsia="MS Mincho" w:hAnsi="Garamond" w:cs="CG Times"/>
          <w:spacing w:val="-4"/>
          <w:sz w:val="24"/>
          <w:lang w:val="sq-AL"/>
        </w:rPr>
        <w:t xml:space="preserve">kontrata shtesë, në përputhje me shkronjën “b”, të pikave 3 e 5, të nenit 33, të LPP-së ...” zëvendësohen me </w:t>
      </w:r>
      <w:r w:rsidRPr="00EA406C">
        <w:rPr>
          <w:rFonts w:ascii="Garamond" w:eastAsia="MS Mincho" w:hAnsi="Garamond" w:cs="Times New Roman"/>
          <w:spacing w:val="-4"/>
          <w:sz w:val="24"/>
          <w:lang w:val="sq-AL"/>
        </w:rPr>
        <w:t>“... kontrata shumëvjeçare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2. Pas pikës 3 shtohet pika 4, </w:t>
      </w:r>
      <w:r w:rsidRPr="00EA406C">
        <w:rPr>
          <w:rFonts w:ascii="Garamond" w:eastAsia="MS Mincho" w:hAnsi="Garamond" w:cs="CG Times"/>
          <w:spacing w:val="-4"/>
          <w:sz w:val="24"/>
          <w:lang w:val="sq-AL"/>
        </w:rPr>
        <w:t>me këtë përmbajtje</w:t>
      </w:r>
      <w:r w:rsidRPr="00EA406C">
        <w:rPr>
          <w:rFonts w:ascii="Garamond" w:eastAsia="MS Mincho" w:hAnsi="Garamond" w:cs="Times New Roman"/>
          <w:spacing w:val="-4"/>
          <w:sz w:val="24"/>
          <w:lang w:val="sq-AL"/>
        </w:rPr>
        <w: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“4. Autoritetet kontraktore, për plotësimin e nevojave me mallra dhe shërbime të vazhdueshme, në fillim të çdo viti, lejohen të zgjasin afatin e kontratës së fundit të lidhur pas përfundimit të një procedure konkurruese, nëpërmjet nënshkrimit të një kontrate shtesë me të njëjtin kontraktues, deri sa të kryhen procedurat e prokurimit. Në çdo rast, autoriteti kontraktor duhet të argumentojë në mënyrë të detajuar nevojën për zgjatjen e kontratës.</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Kontrata shtesë për mallrat apo shërbimet e vazhdueshme mund të bëhet deri në një vlerë maksimumi 20% të </w:t>
      </w:r>
      <w:r w:rsidRPr="00EA406C">
        <w:rPr>
          <w:rFonts w:ascii="Garamond" w:eastAsia="MS Mincho" w:hAnsi="Garamond" w:cs="CG Times"/>
          <w:spacing w:val="-4"/>
          <w:sz w:val="24"/>
          <w:lang w:val="sq-AL"/>
        </w:rPr>
        <w:t xml:space="preserve">kontratës së fundit të lidhur pas përfundimit të një procedure konkurruese </w:t>
      </w:r>
      <w:r w:rsidRPr="00EA406C">
        <w:rPr>
          <w:rFonts w:ascii="Garamond" w:eastAsia="MS Mincho" w:hAnsi="Garamond" w:cs="Times New Roman"/>
          <w:spacing w:val="-4"/>
          <w:sz w:val="24"/>
          <w:lang w:val="sq-AL"/>
        </w:rPr>
        <w:t>dhe fondet për këtë kontratë do të përballohen nga fondet e vëna në dispozicion të autoritetit kontraktor në buxhetin e atij viti.</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çdo rast, edhe pse nuk realizohen me procedurë prokurimi, planifikimi dhe realizimi i këtyre kontratave shtesë me vlerat përkatëse duhet të pasqyrohen në regjistrat e parashikimeve dhe realizimeve të procedurave të prokurimit publik.”.</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1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42</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nenin 77, “Mbikëqyrja e kontratës”, bëhen këto ndryshime:</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1. Pika 1 ndryshohet si më poshtë vijon: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“1. Gjatë zbatimit të kontratës, autoriteti kontraktor dhe organe të tjera shtetërore, të autorizuara me ligj, (nëse është rasti) mbikëqyrin veprimtarinë e kontraktorit, sipas kërkesave të përcaktuara në dokumentet e tenderit dhe legjislacionin në fuqi.”.</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2. Në fjalinë e dytë, të pikës 2, fjalët “... përfundimi i saj ...” zëvendësohen me “... përfundimi i afatit të zbatimit të saj ...”.</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3. Fjalia e dytë, e pikës 3, ndryshohet si më poshtë vijon: </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w:t>
      </w:r>
      <w:r w:rsidRPr="00EA406C">
        <w:rPr>
          <w:rFonts w:ascii="Garamond" w:eastAsia="MS Mincho" w:hAnsi="Garamond" w:cs="Times New Roman"/>
          <w:spacing w:val="-4"/>
          <w:sz w:val="24"/>
          <w:lang w:val="sq-AL"/>
        </w:rPr>
        <w:t xml:space="preserve">Autoriteti kontraktor, gjatë kryerjes së kontrolleve mban procesverbal me shkrim në prani të kontraktorit, sipas </w:t>
      </w:r>
      <w:r w:rsidRPr="00EA406C">
        <w:rPr>
          <w:rFonts w:ascii="Garamond" w:eastAsia="MS Mincho" w:hAnsi="Garamond" w:cs="CG Times"/>
          <w:spacing w:val="-4"/>
          <w:sz w:val="24"/>
          <w:lang w:val="sq-AL"/>
        </w:rPr>
        <w:t>përcaktimeve në legjislacionin në fuqi.”.</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4. Pikat 4, 5 dhe 6 ndryshohen si më poshtë vijon:</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 xml:space="preserve">“4. Personi/at përgjegjës për prokurimin merr/marrin informacion në mënyrë të vazhdueshme mbi ecurinë e zbatimit të kontratës dhe në rast të konstatimit të problematikave në këtë proces, ia </w:t>
      </w:r>
      <w:r w:rsidRPr="00EA406C">
        <w:rPr>
          <w:rFonts w:ascii="Garamond" w:eastAsia="MS Mincho" w:hAnsi="Garamond" w:cs="Times New Roman"/>
          <w:spacing w:val="-4"/>
          <w:sz w:val="24"/>
          <w:lang w:val="sq-AL"/>
        </w:rPr>
        <w:lastRenderedPageBreak/>
        <w:t>raporton/raportojnë APP-së.</w:t>
      </w:r>
    </w:p>
    <w:p w:rsidR="00EA406C" w:rsidRPr="00EA406C" w:rsidRDefault="00EA406C" w:rsidP="00EA406C">
      <w:pPr>
        <w:widowControl w:val="0"/>
        <w:spacing w:after="0" w:line="240" w:lineRule="auto"/>
        <w:ind w:firstLine="284"/>
        <w:jc w:val="both"/>
        <w:rPr>
          <w:rFonts w:ascii="Garamond" w:eastAsia="MS Mincho" w:hAnsi="Garamond" w:cs="Times New Roman"/>
          <w:spacing w:val="-4"/>
          <w:sz w:val="24"/>
          <w:lang w:val="sq-AL"/>
        </w:rPr>
      </w:pPr>
      <w:r w:rsidRPr="00EA406C">
        <w:rPr>
          <w:rFonts w:ascii="Garamond" w:eastAsia="MS Mincho" w:hAnsi="Garamond" w:cs="Times New Roman"/>
          <w:spacing w:val="-4"/>
          <w:sz w:val="24"/>
          <w:lang w:val="sq-AL"/>
        </w:rPr>
        <w:t>Në përfundim të kontratës, autoriteti kontraktor përgatit një raport përmbledhës për korrektësinë dhe cilësinë e zbatimit të kontratës, problemet e hasura gjatë zbatimit dhe masat e marra për zgjidhjen e tyre, nëse është rasti. Një kopje e këtij raporti i dërgohet APP-së, si dhe mund t’i vihet në dispozicion kontraktorit, me kërkesë të tij, nga personi/at përgjegjës për prokurimin.</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5. Gjatë kohës së zbatimit të kontratës për furnizimin me karburant, gazoil, benzol dhe karburant për ngrohje,</w:t>
      </w:r>
      <w:r w:rsidRPr="00EA406C">
        <w:rPr>
          <w:rFonts w:ascii="Garamond" w:eastAsia="MS Mincho" w:hAnsi="Garamond" w:cs="CG Times"/>
          <w:i/>
          <w:spacing w:val="-4"/>
          <w:sz w:val="24"/>
          <w:lang w:val="sq-AL"/>
        </w:rPr>
        <w:t xml:space="preserve"> </w:t>
      </w:r>
      <w:r w:rsidRPr="00EA406C">
        <w:rPr>
          <w:rFonts w:ascii="Garamond" w:eastAsia="MS Mincho" w:hAnsi="Garamond" w:cs="CG Times"/>
          <w:spacing w:val="-4"/>
          <w:sz w:val="24"/>
          <w:lang w:val="sq-AL"/>
        </w:rPr>
        <w:t>vlera absolute e marzhit të fitimit nuk do të ndryshojë gjatë ekzekutimit të kontratës, në rast të luhatjes së çmimeve.</w:t>
      </w:r>
      <w:r w:rsidRPr="00EA406C">
        <w:rPr>
          <w:rFonts w:ascii="Garamond" w:eastAsia="MS Mincho" w:hAnsi="Garamond" w:cs="CG Times"/>
          <w:i/>
          <w:spacing w:val="-4"/>
          <w:sz w:val="24"/>
          <w:lang w:val="sq-AL"/>
        </w:rPr>
        <w:t xml:space="preserve"> </w:t>
      </w:r>
      <w:r w:rsidRPr="00EA406C">
        <w:rPr>
          <w:rFonts w:ascii="Garamond" w:eastAsia="MS Mincho" w:hAnsi="Garamond" w:cs="Times New Roman"/>
          <w:spacing w:val="-4"/>
          <w:sz w:val="24"/>
          <w:lang w:val="sq-AL"/>
        </w:rPr>
        <w:t xml:space="preserve">Nëse çmimi gjatë kohës së zbatimit të kontratës për furnizimin me karburant, gazoil, benzol dhe karburant për ngrohje, sipas </w:t>
      </w:r>
      <w:r w:rsidRPr="00EA406C">
        <w:rPr>
          <w:rFonts w:ascii="Garamond" w:eastAsia="MS Mincho" w:hAnsi="Garamond" w:cs="Times New Roman"/>
          <w:i/>
          <w:spacing w:val="-4"/>
          <w:sz w:val="24"/>
          <w:lang w:val="sq-AL"/>
        </w:rPr>
        <w:t>Reuters</w:t>
      </w:r>
      <w:r w:rsidRPr="00EA406C">
        <w:rPr>
          <w:rFonts w:ascii="Garamond" w:eastAsia="MS Mincho" w:hAnsi="Garamond" w:cs="Times New Roman"/>
          <w:spacing w:val="-4"/>
          <w:sz w:val="24"/>
          <w:lang w:val="sq-AL"/>
        </w:rPr>
        <w:t xml:space="preserve">, ndryshon në raport me çmimin e kontratës, atëherë autoritetet kontraktore duhet të bëjnë likuidimin e mallit sipas faturave periodike të shitjes, mbështetur në çmimin e bursës sipas </w:t>
      </w:r>
      <w:r w:rsidRPr="00EA406C">
        <w:rPr>
          <w:rFonts w:ascii="Garamond" w:eastAsia="MS Mincho" w:hAnsi="Garamond" w:cs="Times New Roman"/>
          <w:i/>
          <w:spacing w:val="-4"/>
          <w:sz w:val="24"/>
          <w:lang w:val="sq-AL"/>
        </w:rPr>
        <w:t>Reuters</w:t>
      </w:r>
      <w:r w:rsidRPr="00EA406C">
        <w:rPr>
          <w:rFonts w:ascii="Garamond" w:eastAsia="MS Mincho" w:hAnsi="Garamond" w:cs="Times New Roman"/>
          <w:spacing w:val="-4"/>
          <w:sz w:val="24"/>
          <w:lang w:val="sq-AL"/>
        </w:rPr>
        <w:t>, livruar sipas kushtit CIF-Shqipëri në këtë moment.</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 xml:space="preserve">6. Autoriteti kontraktor, para pagimit të faturës së mallit duhet të kontrollojë përqindjen e pranuar të rritjes apo të uljes të çmimit të bursës, sipas </w:t>
      </w:r>
      <w:r w:rsidRPr="00EA406C">
        <w:rPr>
          <w:rFonts w:ascii="Garamond" w:eastAsia="MS Mincho" w:hAnsi="Garamond" w:cs="CG Times"/>
          <w:i/>
          <w:spacing w:val="-4"/>
          <w:sz w:val="24"/>
          <w:lang w:val="sq-AL"/>
        </w:rPr>
        <w:t>Reuters</w:t>
      </w:r>
      <w:r w:rsidRPr="00EA406C">
        <w:rPr>
          <w:rFonts w:ascii="Garamond" w:eastAsia="MS Mincho" w:hAnsi="Garamond" w:cs="CG Times"/>
          <w:spacing w:val="-4"/>
          <w:sz w:val="24"/>
          <w:lang w:val="sq-AL"/>
        </w:rPr>
        <w:t>, livruar sipas kushtit CIF-Shqipëri, në momentin e shitjes së mallit, objekt kontrate, autoriteteve kontraktore, si dhe cilësinë e mallit të livruar, nëse është e njëjtë me atë për të cilën është shpallur fitues kontraktori.”.</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43</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Në fjalinë e parë të shkronjës “a”, të pikës 6, të nenit 78, “Ankesat në autoritetin kontraktor”, pas fjalëve “... nga 3 (tre) persona ...” shtohen “... ku të paktën njëri është ekspert i fushës ...” dhe në fjalinë e dytë pas fjalëve “... 1 (një) zyrtari të vetëm ...” shtohen “... i cili duhet të jetë ekspert fushe ...”.</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44</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Pas pikës 4, të nenit 79, “Sanksionet administrative”, shtohet pika 5,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“5. Autoriteti kontraktor përkatës ka detyrimin të informojë Agjencinë e Prokurimit Publik për zbatimin e masave të vendosura sipas pikës 1, të këtij neni, brenda afatit kohor të përcaktuar prej saj.”.</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45</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Pas pikës 2, të nenit 81, “Masat disiplinore”, shtohet pika 3, me këtë përmbajtje:</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“3. Autoriteti kontraktor përkatës ka detyrimin të informojë Agjencinë e Prokurimit Publik për zbatimin e masave të vendosura sipas pikës 1 të këtij neni, brenda afatit kohor të përcaktuar prej saj.”.</w:t>
      </w:r>
    </w:p>
    <w:p w:rsidR="00EA406C" w:rsidRPr="00EA406C" w:rsidRDefault="00EA406C" w:rsidP="00EA406C">
      <w:pPr>
        <w:keepNext/>
        <w:widowControl w:val="0"/>
        <w:spacing w:after="0" w:line="240" w:lineRule="auto"/>
        <w:jc w:val="center"/>
        <w:rPr>
          <w:rFonts w:ascii="Garamond" w:eastAsia="MS Mincho" w:hAnsi="Garamond" w:cs="CG Times"/>
          <w:spacing w:val="-4"/>
          <w:sz w:val="24"/>
          <w:lang w:val="sq-AL"/>
        </w:rPr>
      </w:pPr>
      <w:r w:rsidRPr="00EA406C">
        <w:rPr>
          <w:rFonts w:ascii="Garamond" w:eastAsia="MS Mincho" w:hAnsi="Garamond" w:cs="CG Times"/>
          <w:spacing w:val="-4"/>
          <w:sz w:val="24"/>
          <w:lang w:val="sq-AL"/>
        </w:rPr>
        <w:t>Neni 46</w:t>
      </w:r>
    </w:p>
    <w:p w:rsidR="00EA406C" w:rsidRPr="00EA406C" w:rsidRDefault="00EA406C" w:rsidP="00EA406C">
      <w:pPr>
        <w:keepNext/>
        <w:widowControl w:val="0"/>
        <w:spacing w:after="0" w:line="240" w:lineRule="auto"/>
        <w:jc w:val="center"/>
        <w:rPr>
          <w:rFonts w:ascii="Garamond" w:eastAsia="MS Mincho" w:hAnsi="Garamond" w:cs="CG Times"/>
          <w:b/>
          <w:spacing w:val="-4"/>
          <w:sz w:val="24"/>
          <w:lang w:val="sq-AL"/>
        </w:rPr>
      </w:pPr>
      <w:r w:rsidRPr="00EA406C">
        <w:rPr>
          <w:rFonts w:ascii="Garamond" w:eastAsia="MS Mincho" w:hAnsi="Garamond" w:cs="CG Times"/>
          <w:b/>
          <w:spacing w:val="-4"/>
          <w:sz w:val="24"/>
          <w:lang w:val="sq-AL"/>
        </w:rPr>
        <w:t>Dispozita tranzitore</w:t>
      </w:r>
    </w:p>
    <w:p w:rsidR="00EA406C" w:rsidRPr="00EA406C" w:rsidRDefault="00EA406C" w:rsidP="00EA406C">
      <w:pPr>
        <w:widowControl w:val="0"/>
        <w:spacing w:after="0" w:line="240" w:lineRule="auto"/>
        <w:ind w:firstLine="284"/>
        <w:jc w:val="both"/>
        <w:rPr>
          <w:rFonts w:ascii="Garamond" w:eastAsia="MS Mincho" w:hAnsi="Garamond" w:cs="CG Times"/>
          <w:sz w:val="14"/>
          <w:szCs w:val="24"/>
          <w:lang w:val="sq-AL"/>
        </w:rPr>
      </w:pP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Procedurat e prokurimit të shpallura para hyrjes në fuqi të këtij vendimi të vazhdojnë sipas rregullave të prokurimit publik, në bazë të të cilave ato janë shpallur.</w:t>
      </w:r>
    </w:p>
    <w:p w:rsidR="00EA406C" w:rsidRPr="00EA406C" w:rsidRDefault="00EA406C" w:rsidP="00EA406C">
      <w:pPr>
        <w:widowControl w:val="0"/>
        <w:spacing w:after="0" w:line="240" w:lineRule="auto"/>
        <w:ind w:firstLine="284"/>
        <w:jc w:val="both"/>
        <w:rPr>
          <w:rFonts w:ascii="Garamond" w:eastAsia="MS Mincho" w:hAnsi="Garamond" w:cs="CG Times"/>
          <w:spacing w:val="-4"/>
          <w:sz w:val="24"/>
          <w:lang w:val="sq-AL"/>
        </w:rPr>
      </w:pPr>
      <w:r w:rsidRPr="00EA406C">
        <w:rPr>
          <w:rFonts w:ascii="Garamond" w:eastAsia="MS Mincho" w:hAnsi="Garamond" w:cs="CG Times"/>
          <w:spacing w:val="-4"/>
          <w:sz w:val="24"/>
          <w:lang w:val="sq-AL"/>
        </w:rPr>
        <w:t>Ky vendim hyn në fuqi pas botimit në Fletoren Zyrtare.</w:t>
      </w:r>
    </w:p>
    <w:p w:rsidR="00EA406C" w:rsidRPr="00EA406C" w:rsidRDefault="00EA406C" w:rsidP="00EA406C">
      <w:pPr>
        <w:widowControl w:val="0"/>
        <w:spacing w:after="0" w:line="240" w:lineRule="auto"/>
        <w:ind w:firstLine="284"/>
        <w:jc w:val="both"/>
        <w:rPr>
          <w:rFonts w:ascii="Garamond" w:eastAsia="MS Mincho" w:hAnsi="Garamond" w:cs="CG Times"/>
          <w:sz w:val="6"/>
          <w:szCs w:val="24"/>
          <w:lang w:val="sq-AL"/>
        </w:rPr>
      </w:pPr>
    </w:p>
    <w:p w:rsidR="00EA406C" w:rsidRPr="00EA406C" w:rsidRDefault="00EA406C" w:rsidP="00EA406C">
      <w:pPr>
        <w:widowControl w:val="0"/>
        <w:spacing w:after="0" w:line="240" w:lineRule="auto"/>
        <w:ind w:firstLine="284"/>
        <w:jc w:val="right"/>
        <w:rPr>
          <w:rFonts w:ascii="Garamond" w:eastAsia="MS Mincho" w:hAnsi="Garamond" w:cs="CG Times"/>
          <w:spacing w:val="-4"/>
          <w:sz w:val="24"/>
          <w:lang w:val="sq-AL"/>
        </w:rPr>
      </w:pPr>
      <w:r w:rsidRPr="00EA406C">
        <w:rPr>
          <w:rFonts w:ascii="Garamond" w:eastAsia="MS Mincho" w:hAnsi="Garamond" w:cs="CG Times"/>
          <w:spacing w:val="-4"/>
          <w:sz w:val="24"/>
          <w:lang w:val="sq-AL"/>
        </w:rPr>
        <w:t>KRYEMINISTRI</w:t>
      </w:r>
    </w:p>
    <w:p w:rsidR="00EA406C" w:rsidRPr="00EA406C" w:rsidRDefault="00EA406C" w:rsidP="00EA406C">
      <w:pPr>
        <w:widowControl w:val="0"/>
        <w:spacing w:after="0" w:line="240" w:lineRule="auto"/>
        <w:ind w:firstLine="284"/>
        <w:jc w:val="right"/>
        <w:rPr>
          <w:rFonts w:ascii="Garamond" w:eastAsia="MS Mincho" w:hAnsi="Garamond" w:cs="CG Times"/>
          <w:b/>
          <w:spacing w:val="-4"/>
          <w:sz w:val="24"/>
          <w:lang w:val="sq-AL"/>
        </w:rPr>
      </w:pPr>
      <w:r w:rsidRPr="00EA406C">
        <w:rPr>
          <w:rFonts w:ascii="Garamond" w:eastAsia="MS Mincho" w:hAnsi="Garamond" w:cs="CG Times"/>
          <w:b/>
          <w:spacing w:val="-4"/>
          <w:sz w:val="24"/>
          <w:lang w:val="sq-AL"/>
        </w:rPr>
        <w:t>Edi Rama</w:t>
      </w:r>
    </w:p>
    <w:p w:rsidR="00146F54" w:rsidRDefault="00146F54">
      <w:bookmarkStart w:id="0" w:name="_GoBack"/>
      <w:bookmarkEnd w:id="0"/>
    </w:p>
    <w:sectPr w:rsidR="00146F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58C" w:rsidRDefault="0012158C" w:rsidP="00EA406C">
      <w:pPr>
        <w:spacing w:after="0" w:line="240" w:lineRule="auto"/>
      </w:pPr>
      <w:r>
        <w:separator/>
      </w:r>
    </w:p>
  </w:endnote>
  <w:endnote w:type="continuationSeparator" w:id="0">
    <w:p w:rsidR="0012158C" w:rsidRDefault="0012158C" w:rsidP="00EA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58C" w:rsidRDefault="0012158C" w:rsidP="00EA406C">
      <w:pPr>
        <w:spacing w:after="0" w:line="240" w:lineRule="auto"/>
      </w:pPr>
      <w:r>
        <w:separator/>
      </w:r>
    </w:p>
  </w:footnote>
  <w:footnote w:type="continuationSeparator" w:id="0">
    <w:p w:rsidR="0012158C" w:rsidRDefault="0012158C" w:rsidP="00EA406C">
      <w:pPr>
        <w:spacing w:after="0" w:line="240" w:lineRule="auto"/>
      </w:pPr>
      <w:r>
        <w:continuationSeparator/>
      </w:r>
    </w:p>
  </w:footnote>
  <w:footnote w:id="1">
    <w:p w:rsidR="00EA406C" w:rsidRPr="00EE5E58" w:rsidRDefault="00EA406C" w:rsidP="00EA406C">
      <w:pPr>
        <w:pStyle w:val="FootnoteText"/>
        <w:ind w:firstLine="0"/>
        <w:rPr>
          <w:rFonts w:ascii="Garamond" w:hAnsi="Garamond"/>
          <w:sz w:val="18"/>
          <w:szCs w:val="18"/>
        </w:rPr>
      </w:pPr>
      <w:r w:rsidRPr="00EE5E58">
        <w:rPr>
          <w:rStyle w:val="FootnoteReference"/>
          <w:rFonts w:ascii="Garamond" w:hAnsi="Garamond"/>
          <w:sz w:val="18"/>
          <w:szCs w:val="18"/>
        </w:rPr>
        <w:footnoteRef/>
      </w:r>
      <w:r w:rsidRPr="00EE5E58">
        <w:rPr>
          <w:rFonts w:ascii="Garamond" w:hAnsi="Garamond"/>
          <w:sz w:val="18"/>
          <w:szCs w:val="18"/>
        </w:rPr>
        <w:t xml:space="preserve"> </w:t>
      </w:r>
      <w:r w:rsidRPr="00EE5E58">
        <w:rPr>
          <w:rFonts w:ascii="Garamond" w:hAnsi="Garamond"/>
          <w:color w:val="000000"/>
          <w:sz w:val="18"/>
          <w:szCs w:val="18"/>
        </w:rPr>
        <w:t>Ky projektvendim synon të përafrojë pjesërisht Direktivën 2014/24/BE, dat</w:t>
      </w:r>
      <w:r w:rsidRPr="00EE5E58">
        <w:rPr>
          <w:rFonts w:ascii="Garamond" w:hAnsi="Garamond"/>
          <w:color w:val="000000"/>
          <w:sz w:val="18"/>
          <w:szCs w:val="18"/>
          <w:shd w:val="clear" w:color="auto" w:fill="FFFFFF"/>
        </w:rPr>
        <w:t>ë</w:t>
      </w:r>
      <w:r w:rsidRPr="00EE5E58">
        <w:rPr>
          <w:rFonts w:ascii="Garamond" w:hAnsi="Garamond"/>
          <w:color w:val="000000"/>
          <w:sz w:val="18"/>
          <w:szCs w:val="18"/>
        </w:rPr>
        <w:t xml:space="preserve"> </w:t>
      </w:r>
      <w:r w:rsidRPr="00EE5E58">
        <w:rPr>
          <w:rFonts w:ascii="Garamond" w:hAnsi="Garamond"/>
          <w:color w:val="000000"/>
          <w:sz w:val="18"/>
          <w:szCs w:val="18"/>
          <w:shd w:val="clear" w:color="auto" w:fill="FFFFFF"/>
        </w:rPr>
        <w:t>26 shkurt 2014</w:t>
      </w:r>
      <w:r w:rsidRPr="00EE5E58">
        <w:rPr>
          <w:rFonts w:ascii="Garamond" w:hAnsi="Garamond"/>
          <w:color w:val="000000"/>
          <w:sz w:val="18"/>
          <w:szCs w:val="18"/>
        </w:rPr>
        <w:t> t</w:t>
      </w:r>
      <w:r w:rsidRPr="00EE5E58">
        <w:rPr>
          <w:rFonts w:ascii="Garamond" w:hAnsi="Garamond"/>
          <w:color w:val="000000"/>
          <w:sz w:val="18"/>
          <w:szCs w:val="18"/>
          <w:shd w:val="clear" w:color="auto" w:fill="FFFFFF"/>
        </w:rPr>
        <w:t>ë</w:t>
      </w:r>
      <w:r w:rsidRPr="00EE5E58">
        <w:rPr>
          <w:rFonts w:ascii="Garamond" w:hAnsi="Garamond"/>
          <w:color w:val="000000"/>
          <w:sz w:val="18"/>
          <w:szCs w:val="18"/>
        </w:rPr>
        <w:t xml:space="preserve"> Parlamentit Evropian dhe </w:t>
      </w:r>
      <w:r w:rsidRPr="00EE5E58">
        <w:rPr>
          <w:rFonts w:ascii="Garamond" w:hAnsi="Garamond"/>
          <w:color w:val="000000"/>
          <w:sz w:val="18"/>
          <w:szCs w:val="18"/>
          <w:shd w:val="clear" w:color="auto" w:fill="FFFFFF"/>
        </w:rPr>
        <w:t>të</w:t>
      </w:r>
      <w:r w:rsidRPr="00EE5E58">
        <w:rPr>
          <w:rFonts w:ascii="Garamond" w:hAnsi="Garamond"/>
          <w:color w:val="000000"/>
          <w:sz w:val="18"/>
          <w:szCs w:val="18"/>
        </w:rPr>
        <w:t xml:space="preserve"> Këshillit, për prokurimin publik, që shfuqizon Direktivën 2004/18/KE- CELEX: 32014L0024</w:t>
      </w:r>
    </w:p>
    <w:p w:rsidR="00EA406C" w:rsidRPr="00F72DF9" w:rsidRDefault="00EA406C" w:rsidP="00EA406C">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06C"/>
    <w:rsid w:val="0012158C"/>
    <w:rsid w:val="00146F54"/>
    <w:rsid w:val="00EA4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A406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A406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EA406C"/>
    <w:rPr>
      <w:vertAlign w:val="superscript"/>
    </w:rPr>
  </w:style>
  <w:style w:type="paragraph" w:customStyle="1" w:styleId="Char2">
    <w:name w:val="Char2"/>
    <w:basedOn w:val="Normal"/>
    <w:link w:val="FootnoteReference"/>
    <w:rsid w:val="00EA406C"/>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A406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A406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EA406C"/>
    <w:rPr>
      <w:vertAlign w:val="superscript"/>
    </w:rPr>
  </w:style>
  <w:style w:type="paragraph" w:customStyle="1" w:styleId="Char2">
    <w:name w:val="Char2"/>
    <w:basedOn w:val="Normal"/>
    <w:link w:val="FootnoteReference"/>
    <w:rsid w:val="00EA406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7523</Words>
  <Characters>42882</Characters>
  <Application>Microsoft Office Word</Application>
  <DocSecurity>0</DocSecurity>
  <Lines>357</Lines>
  <Paragraphs>100</Paragraphs>
  <ScaleCrop>false</ScaleCrop>
  <Company/>
  <LinksUpToDate>false</LinksUpToDate>
  <CharactersWithSpaces>50305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2018-01-04T13:55:00Z</dcterms:created>
  <dcterms:modified xsi:type="dcterms:W3CDTF">2018-01-04T13:55:00Z</dcterms:modified>
</cp:coreProperties>
</file>