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51A" w:rsidRPr="004A7117" w:rsidRDefault="0015751A" w:rsidP="0015751A">
      <w:pPr>
        <w:pStyle w:val="NeniTitull"/>
        <w:rPr>
          <w:spacing w:val="-4"/>
          <w:lang w:val="sq-AL"/>
        </w:rPr>
      </w:pPr>
      <w:bookmarkStart w:id="0" w:name="_Toc503173425"/>
      <w:r w:rsidRPr="004A7117">
        <w:rPr>
          <w:spacing w:val="-4"/>
          <w:lang w:val="sq-AL"/>
        </w:rPr>
        <w:t>VENDIM</w:t>
      </w:r>
      <w:bookmarkEnd w:id="0"/>
    </w:p>
    <w:p w:rsidR="0015751A" w:rsidRPr="004A7117" w:rsidRDefault="0015751A" w:rsidP="0015751A">
      <w:pPr>
        <w:pStyle w:val="NeniTitull"/>
        <w:rPr>
          <w:spacing w:val="-4"/>
          <w:lang w:val="sq-AL"/>
        </w:rPr>
      </w:pPr>
      <w:bookmarkStart w:id="1" w:name="_Toc503173426"/>
      <w:r w:rsidRPr="004A7117">
        <w:rPr>
          <w:spacing w:val="-4"/>
          <w:lang w:val="sq-AL"/>
        </w:rPr>
        <w:t>Nr. 805, datë 29.12.2017</w:t>
      </w:r>
      <w:bookmarkEnd w:id="1"/>
    </w:p>
    <w:p w:rsidR="0015751A" w:rsidRPr="004A7117" w:rsidRDefault="0015751A" w:rsidP="0015751A">
      <w:pPr>
        <w:pStyle w:val="Paragrafi"/>
        <w:rPr>
          <w:b/>
          <w:spacing w:val="-4"/>
          <w:sz w:val="14"/>
          <w:lang w:val="sq-AL"/>
        </w:rPr>
      </w:pPr>
    </w:p>
    <w:p w:rsidR="0015751A" w:rsidRPr="004A7117" w:rsidRDefault="0015751A" w:rsidP="0015751A">
      <w:pPr>
        <w:pStyle w:val="NeniTitull"/>
        <w:rPr>
          <w:spacing w:val="-4"/>
          <w:lang w:val="sq-AL"/>
        </w:rPr>
      </w:pPr>
      <w:bookmarkStart w:id="2" w:name="_Toc503173427"/>
      <w:r w:rsidRPr="004A7117">
        <w:rPr>
          <w:spacing w:val="-4"/>
          <w:lang w:val="sq-AL"/>
        </w:rPr>
        <w:t>PËR NJË SHTESË NË VENDIMIN NR. 383, DATË 19.5.2010, TË KËSHILLIT TË MINISTRAVE, “PËR PËRCAKTIMIN E PROCEDURAVE TË SHPËRNDARJES SË FONDIT TË KOMPENSIMIT NË VLERË PËR PRONARËT E PASURIVE TË PALUAJTSHME, PRONË PRIVATE, QË PREKEN NGA NDËRTIMET INFORMALE”, TË NDRYSHUAR</w:t>
      </w:r>
      <w:bookmarkEnd w:id="2"/>
    </w:p>
    <w:p w:rsidR="0015751A" w:rsidRPr="004A7117" w:rsidRDefault="0015751A" w:rsidP="0015751A">
      <w:pPr>
        <w:pStyle w:val="Paragrafi"/>
        <w:rPr>
          <w:spacing w:val="-4"/>
          <w:sz w:val="14"/>
          <w:lang w:val="sq-AL"/>
        </w:rPr>
      </w:pPr>
    </w:p>
    <w:p w:rsidR="0015751A" w:rsidRPr="004A7117" w:rsidRDefault="0015751A" w:rsidP="0015751A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Në mbështetje të nenit 100 të Kushtetutës dhe të ligjit nr. 133/2015, “Për trajtimin e pronës dhe përfundimin e procesit të kompensimit të pronave”, me propozimin e ministrit të Drejtësisë, Këshilli i Ministrave</w:t>
      </w:r>
    </w:p>
    <w:p w:rsidR="0015751A" w:rsidRPr="004A7117" w:rsidRDefault="0015751A" w:rsidP="0015751A">
      <w:pPr>
        <w:pStyle w:val="Paragrafi"/>
        <w:rPr>
          <w:spacing w:val="-4"/>
          <w:sz w:val="14"/>
          <w:lang w:val="sq-AL"/>
        </w:rPr>
      </w:pPr>
    </w:p>
    <w:p w:rsidR="0015751A" w:rsidRPr="004A7117" w:rsidRDefault="0015751A" w:rsidP="0015751A">
      <w:pPr>
        <w:pStyle w:val="NeniNr"/>
        <w:rPr>
          <w:spacing w:val="-4"/>
          <w:lang w:val="sq-AL"/>
        </w:rPr>
      </w:pPr>
      <w:r w:rsidRPr="004A7117">
        <w:rPr>
          <w:spacing w:val="-4"/>
          <w:lang w:val="sq-AL"/>
        </w:rPr>
        <w:t>VENDOSI:</w:t>
      </w:r>
    </w:p>
    <w:p w:rsidR="0015751A" w:rsidRPr="004A7117" w:rsidRDefault="0015751A" w:rsidP="0015751A">
      <w:pPr>
        <w:pStyle w:val="Paragrafi"/>
        <w:rPr>
          <w:spacing w:val="-4"/>
          <w:sz w:val="14"/>
          <w:lang w:val="sq-AL"/>
        </w:rPr>
      </w:pPr>
    </w:p>
    <w:p w:rsidR="0015751A" w:rsidRPr="004A7117" w:rsidRDefault="0015751A" w:rsidP="0015751A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1. Në pikën 7, të vendimit nr. 383, datë 19.5.2010, të Këshillit të Ministrave, të ndryshuar, shtohet paragr</w:t>
      </w:r>
      <w:r>
        <w:rPr>
          <w:spacing w:val="-4"/>
          <w:lang w:val="sq-AL"/>
        </w:rPr>
        <w:t>afi</w:t>
      </w:r>
      <w:r w:rsidRPr="004A7117">
        <w:rPr>
          <w:spacing w:val="-4"/>
          <w:lang w:val="sq-AL"/>
        </w:rPr>
        <w:t xml:space="preserve"> me këtë përmbajtje:</w:t>
      </w:r>
    </w:p>
    <w:p w:rsidR="0015751A" w:rsidRPr="004A7117" w:rsidRDefault="0015751A" w:rsidP="0015751A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“Në rast se në listat e përfituesve, të miratuara me vendime të Këshillit të Ministrave, konstatohen gjenealitete të ndryshme të subjekteve nga ato faktike të tyre, atëherë ATP-ja ka të drejtë të verifikojë dhe të provojë, bazuar në të dhënat e përgjithshme të pasurisë dhe të trashëgimisë të marra në institucionet e treta, se gjenealitetet e subjekteve përfituese janë të njëjta me ato të subjekteve të publikuara në listat e vendimeve përkatëse të Këshillit të Ministrave.”.</w:t>
      </w:r>
    </w:p>
    <w:p w:rsidR="0015751A" w:rsidRPr="004A7117" w:rsidRDefault="0015751A" w:rsidP="0015751A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2. Ngarkohen Ministria e Drejtësisë dhe Agjencia e Trajtimit të Pronave për zbatimin e këtij vendimi.</w:t>
      </w:r>
    </w:p>
    <w:p w:rsidR="0015751A" w:rsidRPr="004A7117" w:rsidRDefault="0015751A" w:rsidP="0015751A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Ky vendim hyn në fuqi pas botimit në Fletoren Zyrtare.</w:t>
      </w:r>
    </w:p>
    <w:p w:rsidR="0015751A" w:rsidRPr="004A7117" w:rsidRDefault="0015751A" w:rsidP="0015751A">
      <w:pPr>
        <w:pStyle w:val="Paragrafi"/>
        <w:rPr>
          <w:b/>
          <w:spacing w:val="-4"/>
          <w:sz w:val="10"/>
          <w:lang w:val="sq-AL"/>
        </w:rPr>
      </w:pPr>
    </w:p>
    <w:p w:rsidR="0015751A" w:rsidRPr="004A7117" w:rsidRDefault="0015751A" w:rsidP="0015751A">
      <w:pPr>
        <w:pStyle w:val="Paragrafi"/>
        <w:jc w:val="right"/>
        <w:rPr>
          <w:spacing w:val="-4"/>
          <w:lang w:val="sq-AL"/>
        </w:rPr>
      </w:pPr>
      <w:r w:rsidRPr="004A7117">
        <w:rPr>
          <w:spacing w:val="-4"/>
          <w:lang w:val="sq-AL"/>
        </w:rPr>
        <w:t>KRYEMINISTRI</w:t>
      </w:r>
    </w:p>
    <w:p w:rsidR="0015751A" w:rsidRPr="004A7117" w:rsidRDefault="0015751A" w:rsidP="0015751A">
      <w:pPr>
        <w:pStyle w:val="Paragrafi"/>
        <w:jc w:val="right"/>
        <w:rPr>
          <w:b/>
          <w:spacing w:val="-4"/>
          <w:lang w:val="sq-AL"/>
        </w:rPr>
      </w:pPr>
      <w:r w:rsidRPr="004A7117">
        <w:rPr>
          <w:b/>
          <w:spacing w:val="-4"/>
          <w:lang w:val="sq-AL"/>
        </w:rPr>
        <w:t>Edi Rama</w:t>
      </w:r>
    </w:p>
    <w:p w:rsidR="003B054D" w:rsidRDefault="003B054D">
      <w:bookmarkStart w:id="3" w:name="_GoBack"/>
      <w:bookmarkEnd w:id="3"/>
    </w:p>
    <w:sectPr w:rsidR="003B05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51A"/>
    <w:rsid w:val="0015751A"/>
    <w:rsid w:val="003B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5751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5751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15751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5751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5751A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5751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5751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15751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5751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5751A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2018-01-08T12:59:00Z</dcterms:created>
  <dcterms:modified xsi:type="dcterms:W3CDTF">2018-01-08T12:59:00Z</dcterms:modified>
</cp:coreProperties>
</file>