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78" w:rsidRPr="00160BAB" w:rsidRDefault="00050178" w:rsidP="0005017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VENDIM</w:t>
      </w:r>
    </w:p>
    <w:p w:rsidR="00050178" w:rsidRPr="00160BAB" w:rsidRDefault="00050178" w:rsidP="0005017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Nr. 809, datë 29.12.2017</w:t>
      </w:r>
    </w:p>
    <w:p w:rsidR="00050178" w:rsidRPr="00160BAB" w:rsidRDefault="00050178" w:rsidP="00050178">
      <w:pPr>
        <w:pStyle w:val="NeniTitull"/>
        <w:rPr>
          <w:spacing w:val="-4"/>
          <w:sz w:val="14"/>
          <w:lang w:val="sq-AL"/>
        </w:rPr>
      </w:pPr>
    </w:p>
    <w:p w:rsidR="00050178" w:rsidRPr="00160BAB" w:rsidRDefault="00050178" w:rsidP="0005017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PËR EKZEKUTIMIN E VENDIMIT </w:t>
      </w:r>
    </w:p>
    <w:p w:rsidR="00050178" w:rsidRPr="00160BAB" w:rsidRDefault="00050178" w:rsidP="0005017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 xml:space="preserve">TË GJYKATËS EVROPIANE PËR TË DREJTAT E NJERIUT, DATË 3.12.2015, PËR ÇËSHTJEN “BICI KUNDËR SHQIPËRISË” (PËR ANKIMIN </w:t>
      </w:r>
    </w:p>
    <w:p w:rsidR="00050178" w:rsidRPr="00160BAB" w:rsidRDefault="00050178" w:rsidP="00050178">
      <w:pPr>
        <w:pStyle w:val="NeniTitull"/>
        <w:rPr>
          <w:spacing w:val="-4"/>
          <w:lang w:val="sq-AL"/>
        </w:rPr>
      </w:pPr>
      <w:r w:rsidRPr="00160BAB">
        <w:rPr>
          <w:spacing w:val="-4"/>
          <w:lang w:val="sq-AL"/>
        </w:rPr>
        <w:t>NR. 5250/07)</w:t>
      </w:r>
    </w:p>
    <w:p w:rsidR="00050178" w:rsidRPr="00160BAB" w:rsidRDefault="00050178" w:rsidP="00050178">
      <w:pPr>
        <w:pStyle w:val="NeniTitull"/>
        <w:rPr>
          <w:spacing w:val="-4"/>
          <w:sz w:val="14"/>
          <w:lang w:val="sq-AL"/>
        </w:rPr>
      </w:pP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Në mbështetje të nenit 100 të Kushtetutës, të nenit 46, të Konventës Evropiane për Mbrojtjen e të Drejtave të Njeriut dhe Lirive Themelore, ratifikuar me ligjin nr. 8137, datë 31.7.1996, “Për ratifikimin e Konventës Evropiane për Mbrojtjen e të Drejtave të Njeriut dhe Lirive Themelore”, të neneve 5 e 45, të ligjit nr. 9936, datë 26.6.2008, “Për menaxhimin e sistemit buxhetor në Republikën e Shqipërisë’’, të ndryshuar, dhe të ligjit nr. 130/2016, “Për buxhetin e vitit 2017”, të ndryshuar, me propozimin e ministrit të Drejtësisë, Këshilli i Ministrave</w:t>
      </w:r>
    </w:p>
    <w:p w:rsidR="00050178" w:rsidRPr="00160BAB" w:rsidRDefault="00050178" w:rsidP="00050178">
      <w:pPr>
        <w:pStyle w:val="NeniNr"/>
        <w:rPr>
          <w:spacing w:val="-4"/>
          <w:lang w:val="sq-AL"/>
        </w:rPr>
      </w:pPr>
      <w:r w:rsidRPr="00160BAB">
        <w:rPr>
          <w:spacing w:val="-4"/>
          <w:lang w:val="sq-AL"/>
        </w:rPr>
        <w:t>VENDOSI:</w:t>
      </w:r>
    </w:p>
    <w:p w:rsidR="00050178" w:rsidRPr="00160BAB" w:rsidRDefault="00050178" w:rsidP="00050178">
      <w:pPr>
        <w:pStyle w:val="Paragrafi"/>
        <w:rPr>
          <w:spacing w:val="-4"/>
          <w:sz w:val="14"/>
          <w:lang w:val="sq-AL"/>
        </w:rPr>
      </w:pP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1. Ekzekutimin e vendimit të Gjykatës Evropiane për të Drejtat e Njeriut, datë 3.12.2015, bërë përfundimtar në datën 3.3.2016, për çështjen “Bici kundër Shqipërisë” (ankimi nr. 5250/07), në shumën 7 850 (shtatë mijë e tetëqind e pesëdhjetë) euro, plus çdo taksë që mund të jetë e aplikueshme.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2. Vlera e përcaktuar si detyrim në pikën 1, të këtij vendimi, të konvertohet në lekë, në bazë të kursit të këmbimit të bankës ku është depozituar shuma, në datën e kryerjes së pagesës.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3. Shuma e përcaktuar si detyrim në pikën 1, të këtij vendimi, të depozitohet në një nga bankat e nivelit të dytë, në emër të aplikantit z. Xhaferr Bici, në vlerën që shteti shqiptar detyrohet sipas vendimit të Gjykatës Evropiane për të Drejtat e Njeriut, datë 3.12.2015, për çështjen “Bici kundër Shqipërisë” (ankimi nr. 5250/07), bërë përfundimtar në datën 3.3.2016.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4. Pagimi i shumës së depozituar, sipas pikës 3, të këtij vendimi, në favor të z. Xhaferr Bici, të bëhet nga Ministria e Financave dhe Ekonomisë, pas paraqitjes së dokumentacionit të nevojshëm ligjor për kryerjen e pagesave, brenda afatit 3-mujor nga dita kur vendimi i Gjykatës është bërë përfundimtar.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5. Në rast mospagimi brenda afatit tremujor të përmendur në pikën 4, të këtij vendimi, mbi shumën e mësipërme paguhen interesa të thjeshta të barabarta me kursin marzhinal të huas së Bankës Qendrore Evropiane, gjatë periudhës së mospagimit, plus tre për qind.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</w:t>
      </w:r>
      <w:r w:rsidRPr="00160BAB">
        <w:rPr>
          <w:spacing w:val="-4"/>
          <w:lang w:val="sq-AL"/>
        </w:rPr>
        <w:t>. Efekti financiar, i parashikuar në pikën 1, të këtij vendimi, të përballohet nga fondi rezervë i buxhetit të shtetit.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</w:t>
      </w:r>
      <w:r w:rsidRPr="00160BAB">
        <w:rPr>
          <w:spacing w:val="-4"/>
          <w:lang w:val="sq-AL"/>
        </w:rPr>
        <w:t>. Ngarkohen Ministria e Drejtësisë dhe Ministria e Financave dhe Ekonomisë për zbatimin e këtij vendimi.</w:t>
      </w:r>
    </w:p>
    <w:p w:rsidR="00050178" w:rsidRPr="00160BAB" w:rsidRDefault="00050178" w:rsidP="00050178">
      <w:pPr>
        <w:pStyle w:val="Paragrafi"/>
        <w:rPr>
          <w:spacing w:val="-4"/>
          <w:lang w:val="sq-AL"/>
        </w:rPr>
      </w:pPr>
      <w:r w:rsidRPr="00160BAB">
        <w:rPr>
          <w:spacing w:val="-4"/>
          <w:lang w:val="sq-AL"/>
        </w:rPr>
        <w:t>Ky vendim hyn në fuqi menjëherë dhe botohet në Fletoren Zyrtare.</w:t>
      </w:r>
    </w:p>
    <w:p w:rsidR="00050178" w:rsidRPr="00160BAB" w:rsidRDefault="00050178" w:rsidP="00050178">
      <w:pPr>
        <w:pStyle w:val="Paragrafi"/>
        <w:jc w:val="right"/>
        <w:rPr>
          <w:spacing w:val="-4"/>
          <w:sz w:val="10"/>
          <w:lang w:val="sq-AL"/>
        </w:rPr>
      </w:pPr>
    </w:p>
    <w:p w:rsidR="00050178" w:rsidRPr="00160BAB" w:rsidRDefault="00050178" w:rsidP="00050178">
      <w:pPr>
        <w:pStyle w:val="Paragrafi"/>
        <w:jc w:val="right"/>
        <w:rPr>
          <w:spacing w:val="-4"/>
          <w:lang w:val="sq-AL"/>
        </w:rPr>
      </w:pPr>
      <w:r w:rsidRPr="00160BAB">
        <w:rPr>
          <w:spacing w:val="-4"/>
          <w:lang w:val="sq-AL"/>
        </w:rPr>
        <w:t>KRYEMINISTRI</w:t>
      </w:r>
    </w:p>
    <w:p w:rsidR="00050178" w:rsidRPr="00160BAB" w:rsidRDefault="00050178" w:rsidP="00050178">
      <w:pPr>
        <w:pStyle w:val="Paragrafi"/>
        <w:jc w:val="right"/>
        <w:rPr>
          <w:b/>
          <w:spacing w:val="-4"/>
          <w:lang w:val="sq-AL"/>
        </w:rPr>
      </w:pPr>
      <w:r w:rsidRPr="00160BAB">
        <w:rPr>
          <w:b/>
          <w:spacing w:val="-4"/>
          <w:lang w:val="sq-AL"/>
        </w:rPr>
        <w:t>Edi Rama</w:t>
      </w:r>
    </w:p>
    <w:p w:rsidR="00146F54" w:rsidRDefault="00146F54">
      <w:bookmarkStart w:id="0" w:name="_GoBack"/>
      <w:bookmarkEnd w:id="0"/>
    </w:p>
    <w:sectPr w:rsidR="00146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78"/>
    <w:rsid w:val="00050178"/>
    <w:rsid w:val="001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501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5017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5017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5017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50178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501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5017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5017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5017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50178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2018-01-04T13:55:00Z</dcterms:created>
  <dcterms:modified xsi:type="dcterms:W3CDTF">2018-01-04T13:56:00Z</dcterms:modified>
</cp:coreProperties>
</file>