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C88" w:rsidRPr="00160BAB" w:rsidRDefault="004D4C88" w:rsidP="004D4C88">
      <w:pPr>
        <w:pStyle w:val="NeniTitull"/>
        <w:rPr>
          <w:spacing w:val="-4"/>
          <w:lang w:val="sq-AL"/>
        </w:rPr>
      </w:pPr>
      <w:r w:rsidRPr="00160BAB">
        <w:rPr>
          <w:spacing w:val="-4"/>
          <w:lang w:val="sq-AL"/>
        </w:rPr>
        <w:t>VENDIM</w:t>
      </w:r>
    </w:p>
    <w:p w:rsidR="004D4C88" w:rsidRPr="00160BAB" w:rsidRDefault="004D4C88" w:rsidP="004D4C88">
      <w:pPr>
        <w:pStyle w:val="NeniTitull"/>
        <w:rPr>
          <w:spacing w:val="-4"/>
          <w:lang w:val="sq-AL"/>
        </w:rPr>
      </w:pPr>
      <w:r w:rsidRPr="00160BAB">
        <w:rPr>
          <w:spacing w:val="-4"/>
          <w:lang w:val="sq-AL"/>
        </w:rPr>
        <w:t>Nr. 814, datë 29.12.2017</w:t>
      </w:r>
    </w:p>
    <w:p w:rsidR="004D4C88" w:rsidRPr="00160BAB" w:rsidRDefault="004D4C88" w:rsidP="004D4C88">
      <w:pPr>
        <w:pStyle w:val="Paragrafi"/>
        <w:rPr>
          <w:spacing w:val="-4"/>
          <w:sz w:val="14"/>
          <w:lang w:val="sq-AL"/>
        </w:rPr>
      </w:pPr>
    </w:p>
    <w:p w:rsidR="004D4C88" w:rsidRPr="00160BAB" w:rsidRDefault="004D4C88" w:rsidP="004D4C88">
      <w:pPr>
        <w:pStyle w:val="NeniTitull"/>
        <w:rPr>
          <w:spacing w:val="-4"/>
          <w:lang w:val="sq-AL"/>
        </w:rPr>
      </w:pPr>
      <w:r w:rsidRPr="00160BAB">
        <w:rPr>
          <w:spacing w:val="-4"/>
          <w:lang w:val="sq-AL"/>
        </w:rPr>
        <w:t>PËR NJË SHTESË NË VENDIMIN NR. 61, DATË 3.2.2017, TË KËSHILLIT TË MINISTRAVE, “PËR MIRATIMIN E PAKETAVE TË PAJISJEVE MJEKËSORE TË RIMBURSUESHME”</w:t>
      </w:r>
    </w:p>
    <w:p w:rsidR="004D4C88" w:rsidRPr="00160BAB" w:rsidRDefault="004D4C88" w:rsidP="004D4C88">
      <w:pPr>
        <w:pStyle w:val="Paragrafi"/>
        <w:rPr>
          <w:spacing w:val="-4"/>
          <w:sz w:val="16"/>
          <w:lang w:val="sq-AL"/>
        </w:rPr>
      </w:pPr>
    </w:p>
    <w:p w:rsidR="004D4C88" w:rsidRPr="00160BAB" w:rsidRDefault="004D4C88" w:rsidP="004D4C88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>Në mbështetje të nenit 100 të Kushtetutës dhe të pikës 6, të nenit 10, të ligjit nr. 10 383, datë 24.2.2011, “Për sigurimin e detyrueshëm të kujdesit shëndetësor në Republikën e Shqipërisë”, të ndryshuar, me propozimin e ministrit të Shëndetësisë dhe Mbrojtjes Sociale, Këshilli i Ministrave</w:t>
      </w:r>
    </w:p>
    <w:p w:rsidR="004D4C88" w:rsidRPr="00160BAB" w:rsidRDefault="004D4C88" w:rsidP="004D4C88">
      <w:pPr>
        <w:pStyle w:val="Paragrafi"/>
        <w:rPr>
          <w:spacing w:val="-4"/>
          <w:sz w:val="14"/>
          <w:lang w:val="sq-AL"/>
        </w:rPr>
      </w:pPr>
    </w:p>
    <w:p w:rsidR="004D4C88" w:rsidRPr="00160BAB" w:rsidRDefault="004D4C88" w:rsidP="004D4C88">
      <w:pPr>
        <w:pStyle w:val="NeniNr"/>
        <w:rPr>
          <w:spacing w:val="-4"/>
          <w:lang w:val="sq-AL"/>
        </w:rPr>
      </w:pPr>
      <w:r w:rsidRPr="00160BAB">
        <w:rPr>
          <w:spacing w:val="-4"/>
          <w:lang w:val="sq-AL"/>
        </w:rPr>
        <w:t xml:space="preserve">VENDOSI: </w:t>
      </w:r>
    </w:p>
    <w:p w:rsidR="004D4C88" w:rsidRPr="00160BAB" w:rsidRDefault="004D4C88" w:rsidP="004D4C88">
      <w:pPr>
        <w:pStyle w:val="Paragrafi"/>
        <w:rPr>
          <w:spacing w:val="-4"/>
          <w:sz w:val="14"/>
          <w:lang w:val="sq-AL"/>
        </w:rPr>
      </w:pPr>
    </w:p>
    <w:p w:rsidR="004D4C88" w:rsidRPr="00160BAB" w:rsidRDefault="004D4C88" w:rsidP="004D4C88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>1. Në vendimin nr. 61, datë 3.2.2017, të Këshillit të Ministrave, pas pikës 9 shtohet pika 9/1, me këtë përmbajtje:</w:t>
      </w:r>
    </w:p>
    <w:p w:rsidR="004D4C88" w:rsidRPr="00160BAB" w:rsidRDefault="004D4C88" w:rsidP="004D4C88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 xml:space="preserve">“9/1. Përjashtimisht, lista e pajisjeve mjekësore që do të rimbursohet nga Fondi i Sigurimit të Detyrueshëm të Kujdesit Shëndetësor për vitin 2018, për pacientët e grup-moshës 0–18 vjeç, është sipas shtojcës nr. 1, bashkëlidhur këtij vendimi.”. </w:t>
      </w:r>
    </w:p>
    <w:p w:rsidR="004D4C88" w:rsidRPr="00160BAB" w:rsidRDefault="004D4C88" w:rsidP="004D4C88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>2. Efektet financiare, që rrjedhin nga zbatimi i këtij vendimi, të përballohen nga buxheti i vitit 2018, miratuar për Fondin e Sigurimit të Detyrueshëm të Kujdesit Shëndetësor.</w:t>
      </w:r>
    </w:p>
    <w:p w:rsidR="004D4C88" w:rsidRPr="00160BAB" w:rsidRDefault="004D4C88" w:rsidP="004D4C88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>3. Ngarkohet Fondi i Sigurimit të Detyrueshëm të Kujdesit Shëndetësor për zbatimin e këtij vendimi.</w:t>
      </w:r>
    </w:p>
    <w:p w:rsidR="004D4C88" w:rsidRPr="00160BAB" w:rsidRDefault="004D4C88" w:rsidP="004D4C88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>Ky vendim hyn në fuqi pas botimit në Fletoren Zyrtare.</w:t>
      </w:r>
    </w:p>
    <w:p w:rsidR="004D4C88" w:rsidRPr="00160BAB" w:rsidRDefault="004D4C88" w:rsidP="004D4C88">
      <w:pPr>
        <w:pStyle w:val="Paragrafi"/>
        <w:jc w:val="right"/>
        <w:rPr>
          <w:spacing w:val="-4"/>
          <w:sz w:val="14"/>
          <w:lang w:val="sq-AL"/>
        </w:rPr>
      </w:pPr>
    </w:p>
    <w:p w:rsidR="004D4C88" w:rsidRPr="00160BAB" w:rsidRDefault="004D4C88" w:rsidP="004D4C88">
      <w:pPr>
        <w:pStyle w:val="Paragrafi"/>
        <w:jc w:val="right"/>
        <w:rPr>
          <w:spacing w:val="-4"/>
          <w:lang w:val="sq-AL"/>
        </w:rPr>
      </w:pPr>
      <w:r w:rsidRPr="00160BAB">
        <w:rPr>
          <w:spacing w:val="-4"/>
          <w:lang w:val="sq-AL"/>
        </w:rPr>
        <w:t>KRYEMINISTRI</w:t>
      </w:r>
    </w:p>
    <w:p w:rsidR="004D4C88" w:rsidRPr="00160BAB" w:rsidRDefault="004D4C88" w:rsidP="004D4C88">
      <w:pPr>
        <w:pStyle w:val="Paragrafi"/>
        <w:jc w:val="right"/>
        <w:rPr>
          <w:b/>
          <w:spacing w:val="-4"/>
          <w:lang w:val="sq-AL"/>
        </w:rPr>
      </w:pPr>
      <w:r w:rsidRPr="00160BAB">
        <w:rPr>
          <w:b/>
          <w:spacing w:val="-4"/>
          <w:lang w:val="sq-AL"/>
        </w:rPr>
        <w:t>Edi Rama</w:t>
      </w:r>
    </w:p>
    <w:p w:rsidR="004D4C88" w:rsidRPr="00160BAB" w:rsidRDefault="004D4C88" w:rsidP="004D4C88">
      <w:pPr>
        <w:pStyle w:val="Paragrafi"/>
        <w:jc w:val="right"/>
        <w:rPr>
          <w:b/>
          <w:spacing w:val="-4"/>
          <w:lang w:val="sq-AL"/>
        </w:rPr>
      </w:pPr>
    </w:p>
    <w:p w:rsidR="004D4C88" w:rsidRPr="00160BAB" w:rsidRDefault="004D4C88" w:rsidP="004D4C88">
      <w:pPr>
        <w:pStyle w:val="Paragrafi"/>
        <w:jc w:val="right"/>
        <w:rPr>
          <w:b/>
          <w:spacing w:val="-4"/>
          <w:lang w:val="sq-AL"/>
        </w:rPr>
      </w:pPr>
    </w:p>
    <w:p w:rsidR="004D4C88" w:rsidRPr="00160BAB" w:rsidRDefault="004D4C88" w:rsidP="004D4C88">
      <w:pPr>
        <w:pStyle w:val="Paragrafi"/>
        <w:rPr>
          <w:b/>
          <w:lang w:val="sq-AL"/>
        </w:rPr>
        <w:sectPr w:rsidR="004D4C88" w:rsidRPr="00160BAB" w:rsidSect="004D4C88">
          <w:pgSz w:w="11907" w:h="16840" w:code="9"/>
          <w:pgMar w:top="720" w:right="1134" w:bottom="720" w:left="1134" w:header="851" w:footer="851" w:gutter="0"/>
          <w:pgNumType w:start="13132"/>
          <w:cols w:space="454"/>
          <w:docGrid w:linePitch="360"/>
        </w:sectPr>
      </w:pPr>
    </w:p>
    <w:p w:rsidR="004D4C88" w:rsidRDefault="004D4C88" w:rsidP="004D4C88">
      <w:pPr>
        <w:pStyle w:val="Paragrafi"/>
        <w:rPr>
          <w:b/>
          <w:sz w:val="12"/>
          <w:lang w:val="sq-AL"/>
        </w:rPr>
        <w:sectPr w:rsidR="004D4C8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D4C88" w:rsidRPr="00160BAB" w:rsidRDefault="004D4C88" w:rsidP="004D4C88">
      <w:pPr>
        <w:pStyle w:val="Paragrafi"/>
        <w:rPr>
          <w:b/>
          <w:sz w:val="12"/>
          <w:lang w:val="sq-AL"/>
        </w:rPr>
      </w:pPr>
    </w:p>
    <w:p w:rsidR="004D4C88" w:rsidRPr="00160BAB" w:rsidRDefault="004D4C88" w:rsidP="004D4C88">
      <w:pPr>
        <w:spacing w:after="0" w:line="240" w:lineRule="auto"/>
        <w:ind w:firstLine="0"/>
        <w:jc w:val="center"/>
        <w:rPr>
          <w:rFonts w:ascii="Garamond" w:eastAsia="Times New Roman" w:hAnsi="Garamond"/>
          <w:sz w:val="20"/>
          <w:szCs w:val="20"/>
          <w:lang w:val="sq-AL"/>
        </w:rPr>
      </w:pPr>
      <w:r w:rsidRPr="00160BAB">
        <w:rPr>
          <w:rFonts w:ascii="Garamond" w:eastAsia="Times New Roman" w:hAnsi="Garamond"/>
          <w:sz w:val="20"/>
          <w:szCs w:val="20"/>
          <w:lang w:val="sq-AL"/>
        </w:rPr>
        <w:t>SHTOJCA NR. 1</w:t>
      </w:r>
    </w:p>
    <w:p w:rsidR="004D4C88" w:rsidRPr="00160BAB" w:rsidRDefault="004D4C88" w:rsidP="004D4C88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sz w:val="20"/>
          <w:szCs w:val="20"/>
          <w:lang w:val="sq-AL"/>
        </w:rPr>
      </w:pPr>
      <w:r w:rsidRPr="00160BAB">
        <w:rPr>
          <w:rFonts w:ascii="Garamond" w:eastAsiaTheme="minorEastAsia" w:hAnsi="Garamond"/>
          <w:sz w:val="20"/>
          <w:szCs w:val="20"/>
          <w:lang w:val="sq-AL"/>
        </w:rPr>
        <w:t>LISTA E PAJISJEVE MJEKËSORE TË RIMBURSUESHME QË TREGTOHEN NË FARMACITË E SPITALEVE</w:t>
      </w:r>
    </w:p>
    <w:tbl>
      <w:tblPr>
        <w:tblW w:w="10400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933"/>
        <w:gridCol w:w="1530"/>
        <w:gridCol w:w="810"/>
        <w:gridCol w:w="1080"/>
        <w:gridCol w:w="1710"/>
        <w:gridCol w:w="1260"/>
        <w:gridCol w:w="1136"/>
        <w:gridCol w:w="1373"/>
      </w:tblGrid>
      <w:tr w:rsidR="004D4C88" w:rsidRPr="00160BAB" w:rsidTr="004742FC">
        <w:trPr>
          <w:trHeight w:val="105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after="24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Nr. 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after="24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Emri i pajisjes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after="24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Emërtimi i pajisjes sipas regjistrit të AKBPM-së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after="24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Njësia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after="24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Importuesi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after="24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Prodhuesi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C88" w:rsidRPr="00160BAB" w:rsidRDefault="004D4C88" w:rsidP="004742FC">
            <w:pPr>
              <w:spacing w:after="24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Çmimi i tregtimit me shumicë/një-si në lekë, me TVSH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88" w:rsidRPr="00160BAB" w:rsidRDefault="004D4C88" w:rsidP="004742FC">
            <w:pPr>
              <w:spacing w:after="24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Çmimi i pacientit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88" w:rsidRPr="00160BAB" w:rsidRDefault="004D4C88" w:rsidP="004742FC">
            <w:pPr>
              <w:spacing w:after="24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Rimbursimi</w:t>
            </w:r>
          </w:p>
        </w:tc>
      </w:tr>
      <w:tr w:rsidR="004D4C88" w:rsidRPr="00160BAB" w:rsidTr="004742FC">
        <w:trPr>
          <w:trHeight w:val="76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1/1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Fisha Diabeti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C88" w:rsidRPr="00160BAB" w:rsidRDefault="004D4C88" w:rsidP="004742F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Smart Chek II Blood Glucose Meter Set 1000300039; Smart Chek II Blood Test Strips 200020091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Fishë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Euromed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Major Biosystem Corp. 7F.,No.186, Jian-Yi RD., Jung-He District 285 New Taipei City Taivan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20</w:t>
            </w:r>
          </w:p>
        </w:tc>
      </w:tr>
      <w:tr w:rsidR="004D4C88" w:rsidRPr="00160BAB" w:rsidTr="004742FC">
        <w:trPr>
          <w:trHeight w:val="583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1/2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Fisha Diabeti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C88" w:rsidRPr="00160BAB" w:rsidRDefault="004D4C88" w:rsidP="004742F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Aparat eBsensor ;Fishe eBsensor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Fishë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Capo-Ap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Visgenër Inc. No.335, Sec.6, Zhonghua Rd. 30094 Hsinchu City Taiëan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20</w:t>
            </w:r>
          </w:p>
        </w:tc>
      </w:tr>
      <w:tr w:rsidR="004D4C88" w:rsidRPr="00160BAB" w:rsidTr="004742FC">
        <w:trPr>
          <w:trHeight w:val="61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1/3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Fisha Diabeti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C88" w:rsidRPr="00160BAB" w:rsidRDefault="004D4C88" w:rsidP="004742F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Aparat dhe fisha glicemie Açuchek active Açuchek-Active Model GB mg/dl kit 07133767; Açuchek-Active Model 07124112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Fishë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Koslabor-Alb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Roche Diagnostics GmbH Sandhofer Str.116 68305 Mannheim Germany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28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8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20</w:t>
            </w:r>
          </w:p>
        </w:tc>
      </w:tr>
      <w:tr w:rsidR="004D4C88" w:rsidRPr="00160BAB" w:rsidTr="004742FC">
        <w:trPr>
          <w:trHeight w:val="64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1/4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Fisha Diabeti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C88" w:rsidRPr="00160BAB" w:rsidRDefault="004D4C88" w:rsidP="004742F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Blood Glucose measuring systems 23913; 23916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Fishë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Net electronics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Acon Laboratories, Inc. 10125 Mesa Rim Road San Diego CA 92121 USA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32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20</w:t>
            </w:r>
          </w:p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4D4C88" w:rsidRPr="00160BAB" w:rsidTr="004742FC">
        <w:trPr>
          <w:trHeight w:val="54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1/5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Fisha Diabeti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C88" w:rsidRPr="00160BAB" w:rsidRDefault="004D4C88" w:rsidP="004742F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Blood Glucose/Blood Glucose Meter Test Strips Contour Plus/84578240/84581926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Fishë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Trimed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Ascensia Diabetes Care Holdings AG Peter Merian-Strasse 90, 4052 Basel Switzerland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40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20</w:t>
            </w:r>
          </w:p>
        </w:tc>
      </w:tr>
      <w:tr w:rsidR="004D4C88" w:rsidRPr="00160BAB" w:rsidTr="004742FC">
        <w:trPr>
          <w:trHeight w:val="195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1/6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Fisha Diabeti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4C88" w:rsidRPr="00160BAB" w:rsidRDefault="004D4C88" w:rsidP="004742F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OTSelectPlus Strip 1x50; OTSelect Strip 1x 50; OTUltra Strip 50; OTSelectPlusFlex System; OTSelectPlus System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Fishë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Megastore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Lifescan Europe, A Div. of Cilag GmbH International Gubelstrasse 34 6300 Zug Switzerland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88" w:rsidRPr="00160BAB" w:rsidRDefault="004D4C88" w:rsidP="004742FC">
            <w:pPr>
              <w:spacing w:before="240"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20</w:t>
            </w:r>
          </w:p>
        </w:tc>
      </w:tr>
      <w:tr w:rsidR="004D4C88" w:rsidRPr="00160BAB" w:rsidTr="004742FC">
        <w:trPr>
          <w:trHeight w:val="632"/>
          <w:jc w:val="center"/>
        </w:trPr>
        <w:tc>
          <w:tcPr>
            <w:tcW w:w="10400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C88" w:rsidRPr="00160BAB" w:rsidRDefault="004D4C88" w:rsidP="004742FC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bookmarkStart w:id="0" w:name="_GoBack"/>
            <w:bookmarkEnd w:id="0"/>
            <w:r w:rsidRPr="00160BA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lastRenderedPageBreak/>
              <w:t>* Kompanitë importuese kanë deklaruar dhënien falas të aparateve për matjen e glicemisë, si edhe gjilpërave shpuese (1 në ditë).</w:t>
            </w:r>
          </w:p>
        </w:tc>
      </w:tr>
    </w:tbl>
    <w:p w:rsidR="00146F54" w:rsidRDefault="00146F54"/>
    <w:sectPr w:rsidR="00146F54" w:rsidSect="004D4C8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88"/>
    <w:rsid w:val="00146F54"/>
    <w:rsid w:val="004D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C88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D4C8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D4C8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D4C8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D4C8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D4C88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C88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D4C8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D4C8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D4C8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D4C8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D4C88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2018-01-04T14:00:00Z</dcterms:created>
  <dcterms:modified xsi:type="dcterms:W3CDTF">2018-01-04T14:01:00Z</dcterms:modified>
</cp:coreProperties>
</file>