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C1" w:rsidRPr="00D05EC1" w:rsidRDefault="00D05EC1" w:rsidP="00D05E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bookmarkStart w:id="0" w:name="_GoBack"/>
      <w:r w:rsidRPr="00D05EC1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VENDIM</w:t>
      </w:r>
    </w:p>
    <w:p w:rsidR="00D05EC1" w:rsidRPr="00D05EC1" w:rsidRDefault="00D05EC1" w:rsidP="00D05E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 xml:space="preserve">Nr. 5, datë 9.1.2018 </w:t>
      </w:r>
    </w:p>
    <w:p w:rsidR="00D05EC1" w:rsidRPr="00D05EC1" w:rsidRDefault="00D05EC1" w:rsidP="00D05E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14"/>
          <w:lang w:val="sq-AL"/>
        </w:rPr>
      </w:pPr>
    </w:p>
    <w:p w:rsidR="00D05EC1" w:rsidRPr="00D05EC1" w:rsidRDefault="00D05EC1" w:rsidP="00D05E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 xml:space="preserve">PËR NJË NDRYSHIM NË VENDIMIN NR. 308, DATË 21.5.2014, TË KËSHILLIT TË MINISTRAVE, “PËR MIRATIMIN </w:t>
      </w:r>
    </w:p>
    <w:p w:rsidR="00D05EC1" w:rsidRPr="00D05EC1" w:rsidRDefault="00D05EC1" w:rsidP="00D05E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E PAKETAVE TË SHËRBIMEVE SHËNDETËSORE QË DO TË FINANCOHEN NGA FONDI</w:t>
      </w:r>
    </w:p>
    <w:p w:rsidR="00D05EC1" w:rsidRPr="00D05EC1" w:rsidRDefault="00D05EC1" w:rsidP="00D05E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 xml:space="preserve"> I SIGURIMIT TË DETYRUESHËM </w:t>
      </w:r>
    </w:p>
    <w:p w:rsidR="00D05EC1" w:rsidRPr="00D05EC1" w:rsidRDefault="00D05EC1" w:rsidP="00D05E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 xml:space="preserve">TË KUJDESIT SHËNDETËSOR </w:t>
      </w:r>
    </w:p>
    <w:p w:rsidR="00D05EC1" w:rsidRPr="00D05EC1" w:rsidRDefault="00D05EC1" w:rsidP="00D05E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 xml:space="preserve">NË SHËRBIMIN SPITALOR”, </w:t>
      </w:r>
    </w:p>
    <w:p w:rsidR="00D05EC1" w:rsidRPr="00D05EC1" w:rsidRDefault="00D05EC1" w:rsidP="00D05E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TË NDRYSHUAR</w:t>
      </w:r>
    </w:p>
    <w:p w:rsidR="00D05EC1" w:rsidRPr="00D05EC1" w:rsidRDefault="00D05EC1" w:rsidP="00D05E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lang w:val="sq-AL"/>
        </w:rPr>
      </w:pPr>
    </w:p>
    <w:p w:rsidR="00D05EC1" w:rsidRPr="00D05EC1" w:rsidRDefault="00D05EC1" w:rsidP="00D05E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spacing w:val="-4"/>
          <w:sz w:val="24"/>
          <w:lang w:val="sq-AL"/>
        </w:rPr>
        <w:t>Në mbështetje të nenit 100 të Kushtetutës dhe të pikës 6, të nenit 10, të ligjit nr. 10383, datë 24.2.2011, “Për sigurimin e detyrueshëm të kujdesit shëndetësor në Republikën e Shqipërisë”, të ndryshuar, me propozimin e ministrit të Shëndetësisë dhe Mbrojtjes Sociale, Këshilli i Ministrave</w:t>
      </w:r>
    </w:p>
    <w:p w:rsidR="00D05EC1" w:rsidRPr="00D05EC1" w:rsidRDefault="00D05EC1" w:rsidP="00D05E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2"/>
          <w:lang w:val="sq-AL"/>
        </w:rPr>
      </w:pPr>
      <w:r w:rsidRPr="00D05EC1">
        <w:rPr>
          <w:rFonts w:ascii="Garamond" w:eastAsia="MS Mincho" w:hAnsi="Garamond" w:cs="CG Times"/>
          <w:spacing w:val="-4"/>
          <w:sz w:val="24"/>
          <w:lang w:val="sq-AL"/>
        </w:rPr>
        <w:t xml:space="preserve"> </w:t>
      </w:r>
    </w:p>
    <w:p w:rsidR="00D05EC1" w:rsidRPr="00D05EC1" w:rsidRDefault="00D05EC1" w:rsidP="00D05EC1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spacing w:val="-4"/>
          <w:sz w:val="24"/>
          <w:lang w:val="sq-AL"/>
        </w:rPr>
        <w:t xml:space="preserve"> VENDOSI:</w:t>
      </w:r>
    </w:p>
    <w:p w:rsidR="00D05EC1" w:rsidRPr="00D05EC1" w:rsidRDefault="00D05EC1" w:rsidP="00D05E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lang w:val="sq-AL"/>
        </w:rPr>
      </w:pPr>
    </w:p>
    <w:p w:rsidR="00D05EC1" w:rsidRPr="00D05EC1" w:rsidRDefault="00D05EC1" w:rsidP="00D05E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spacing w:val="-4"/>
          <w:sz w:val="24"/>
          <w:lang w:val="sq-AL"/>
        </w:rPr>
        <w:t xml:space="preserve">Shtojcat 6 dhe 7 që i bashkëlidhen vendimit nr. 308, datë 21.5.2014, të Këshillit të Ministrave, të ndryshuar, zëvendësohen përkatësisht me shtojcat me të njëjtin numër që i bashkëlidhen këtij vendimi dhe janë pjesë përbërëse të tij. </w:t>
      </w:r>
    </w:p>
    <w:p w:rsidR="00D05EC1" w:rsidRPr="00D05EC1" w:rsidRDefault="00D05EC1" w:rsidP="00D05E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spacing w:val="-4"/>
          <w:sz w:val="24"/>
          <w:lang w:val="sq-AL"/>
        </w:rPr>
        <w:t>Ky vendim hyn në fuqi pas botimit në Fletoren Zyrtare.</w:t>
      </w:r>
    </w:p>
    <w:p w:rsidR="00D05EC1" w:rsidRPr="00D05EC1" w:rsidRDefault="00D05EC1" w:rsidP="00D05EC1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spacing w:val="-4"/>
          <w:sz w:val="24"/>
          <w:lang w:val="sq-AL"/>
        </w:rPr>
        <w:t>KRYEMINISTRI</w:t>
      </w:r>
    </w:p>
    <w:p w:rsidR="00D05EC1" w:rsidRPr="00D05EC1" w:rsidRDefault="00D05EC1" w:rsidP="00D05EC1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  <w:r w:rsidRPr="00D05EC1">
        <w:rPr>
          <w:rFonts w:ascii="Garamond" w:eastAsia="MS Mincho" w:hAnsi="Garamond" w:cs="CG Times"/>
          <w:b/>
          <w:spacing w:val="-4"/>
          <w:sz w:val="24"/>
          <w:lang w:val="sq-AL"/>
        </w:rPr>
        <w:t>Edi Rama</w:t>
      </w:r>
    </w:p>
    <w:p w:rsidR="00D05EC1" w:rsidRPr="00D05EC1" w:rsidRDefault="00D05EC1" w:rsidP="00D05EC1">
      <w:pPr>
        <w:ind w:firstLine="284"/>
        <w:jc w:val="both"/>
        <w:rPr>
          <w:rFonts w:ascii="Calibri" w:eastAsia="Calibri" w:hAnsi="Calibri" w:cs="Times New Roman"/>
          <w:lang w:val="sq-AL"/>
        </w:rPr>
        <w:sectPr w:rsidR="00D05EC1" w:rsidRPr="00D05EC1" w:rsidSect="00D05EC1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720" w:right="1134" w:bottom="720" w:left="1134" w:header="851" w:footer="851" w:gutter="0"/>
          <w:pgNumType w:start="27"/>
          <w:cols w:space="454"/>
          <w:docGrid w:linePitch="360"/>
        </w:sectPr>
      </w:pPr>
    </w:p>
    <w:bookmarkEnd w:id="0"/>
    <w:p w:rsidR="00D05EC1" w:rsidRDefault="00D05EC1" w:rsidP="00D05E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Cs/>
          <w:sz w:val="14"/>
          <w:szCs w:val="14"/>
          <w:lang w:val="sq-AL"/>
        </w:rPr>
        <w:sectPr w:rsidR="00D05EC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05EC1" w:rsidRPr="00D05EC1" w:rsidRDefault="00D05EC1" w:rsidP="00D05E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Cs/>
          <w:sz w:val="14"/>
          <w:szCs w:val="14"/>
          <w:lang w:val="sq-AL"/>
        </w:rPr>
      </w:pPr>
    </w:p>
    <w:p w:rsidR="00D05EC1" w:rsidRPr="00D05EC1" w:rsidRDefault="00D05EC1" w:rsidP="00D05EC1">
      <w:pPr>
        <w:ind w:firstLine="284"/>
        <w:jc w:val="both"/>
        <w:rPr>
          <w:rFonts w:ascii="Calibri" w:eastAsia="Calibri" w:hAnsi="Calibri" w:cs="Times New Roman"/>
          <w:lang w:val="sq-AL"/>
        </w:rPr>
      </w:pPr>
    </w:p>
    <w:p w:rsidR="00D05EC1" w:rsidRPr="00D05EC1" w:rsidRDefault="00D05EC1" w:rsidP="00D05E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Cs/>
          <w:sz w:val="21"/>
          <w:szCs w:val="21"/>
          <w:lang w:val="sq-AL"/>
        </w:rPr>
      </w:pPr>
      <w:r w:rsidRPr="00D05EC1">
        <w:rPr>
          <w:rFonts w:ascii="Garamond" w:eastAsia="MS Mincho" w:hAnsi="Garamond" w:cs="CG Times"/>
          <w:bCs/>
          <w:sz w:val="21"/>
          <w:szCs w:val="21"/>
          <w:lang w:val="sq-AL"/>
        </w:rPr>
        <w:t>LISTA E PAKETAVE TË SHËRBIMEVE SHËNDETËSORE QË DO TË FINANCOHEN NGA FONDI I SIGURIMIT TË DETYRUESHËM TË KUJDESIT SHËNDETËSOR</w:t>
      </w:r>
    </w:p>
    <w:p w:rsidR="00D05EC1" w:rsidRPr="00D05EC1" w:rsidRDefault="00D05EC1" w:rsidP="00D05EC1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z w:val="21"/>
          <w:szCs w:val="21"/>
          <w:lang w:val="sq-AL"/>
        </w:rPr>
      </w:pPr>
      <w:r w:rsidRPr="00D05EC1">
        <w:rPr>
          <w:rFonts w:ascii="Garamond" w:eastAsia="MS Mincho" w:hAnsi="Garamond" w:cs="CG Times"/>
          <w:sz w:val="21"/>
          <w:szCs w:val="21"/>
          <w:lang w:val="sq-AL"/>
        </w:rPr>
        <w:t>Shtojca 6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14"/>
        <w:gridCol w:w="1356"/>
        <w:gridCol w:w="1388"/>
        <w:gridCol w:w="1504"/>
        <w:gridCol w:w="1714"/>
      </w:tblGrid>
      <w:tr w:rsidR="00D05EC1" w:rsidRPr="00D05EC1" w:rsidTr="00D3690E">
        <w:trPr>
          <w:trHeight w:val="286"/>
          <w:jc w:val="center"/>
        </w:trPr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both"/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center"/>
              <w:rPr>
                <w:rFonts w:ascii="Garamond" w:eastAsia="MS Mincho" w:hAnsi="Garamond" w:cs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b/>
                <w:bCs/>
                <w:color w:val="000000"/>
                <w:sz w:val="20"/>
                <w:szCs w:val="20"/>
                <w:lang w:val="sq-AL"/>
              </w:rPr>
              <w:t>Kostoja 2017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center"/>
              <w:rPr>
                <w:rFonts w:ascii="Garamond" w:eastAsia="MS Mincho" w:hAnsi="Garamond" w:cs="CG Times"/>
                <w:b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b/>
                <w:color w:val="000000"/>
                <w:sz w:val="20"/>
                <w:szCs w:val="20"/>
                <w:lang w:val="sq-AL"/>
              </w:rPr>
              <w:t>Nj</w:t>
            </w:r>
            <w:r w:rsidRPr="00D05EC1">
              <w:rPr>
                <w:rFonts w:ascii="Garamond" w:eastAsia="MS Mincho" w:hAnsi="Garamond" w:cs="CG Times"/>
                <w:b/>
                <w:sz w:val="20"/>
                <w:szCs w:val="20"/>
                <w:lang w:val="sq-AL"/>
              </w:rPr>
              <w:t>ë</w:t>
            </w:r>
            <w:r w:rsidRPr="00D05EC1">
              <w:rPr>
                <w:rFonts w:ascii="Garamond" w:eastAsia="MS Mincho" w:hAnsi="Garamond" w:cs="CG Times"/>
                <w:b/>
                <w:color w:val="000000"/>
                <w:sz w:val="20"/>
                <w:szCs w:val="20"/>
                <w:lang w:val="sq-AL"/>
              </w:rPr>
              <w:t>sia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center"/>
              <w:rPr>
                <w:rFonts w:ascii="Garamond" w:eastAsia="MS Mincho" w:hAnsi="Garamond" w:cs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b/>
                <w:bCs/>
                <w:color w:val="000000"/>
                <w:sz w:val="20"/>
                <w:szCs w:val="20"/>
                <w:lang w:val="sq-AL"/>
              </w:rPr>
              <w:t>Marzhi i fitimit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center"/>
              <w:rPr>
                <w:rFonts w:ascii="Garamond" w:eastAsia="MS Mincho" w:hAnsi="Garamond" w:cs="CG Times"/>
                <w:b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b/>
                <w:color w:val="000000"/>
                <w:sz w:val="20"/>
                <w:szCs w:val="20"/>
                <w:lang w:val="sq-AL"/>
              </w:rPr>
              <w:t>Çmimi i paketës</w:t>
            </w:r>
          </w:p>
        </w:tc>
      </w:tr>
      <w:tr w:rsidR="00D05EC1" w:rsidRPr="00D05EC1" w:rsidTr="00D3690E">
        <w:trPr>
          <w:trHeight w:val="277"/>
          <w:jc w:val="center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rPr>
                <w:rFonts w:ascii="Garamond" w:eastAsia="MS Mincho" w:hAnsi="Garamond" w:cs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b/>
                <w:bCs/>
                <w:color w:val="000000"/>
                <w:sz w:val="20"/>
                <w:szCs w:val="20"/>
                <w:lang w:val="sq-AL"/>
              </w:rPr>
              <w:t>Paketa e trajtimit të kataraktës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center"/>
              <w:rPr>
                <w:rFonts w:ascii="Garamond" w:eastAsia="MS Mincho" w:hAnsi="Garamond" w:cs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b/>
                <w:bCs/>
                <w:color w:val="000000"/>
                <w:sz w:val="20"/>
                <w:szCs w:val="20"/>
                <w:lang w:val="sq-AL"/>
              </w:rPr>
              <w:t>20,157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center"/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  <w:t>lekë</w:t>
            </w:r>
          </w:p>
          <w:p w:rsidR="00D05EC1" w:rsidRPr="00D05EC1" w:rsidRDefault="00D05EC1" w:rsidP="00D05EC1">
            <w:pPr>
              <w:widowControl w:val="0"/>
              <w:spacing w:after="0" w:line="240" w:lineRule="auto"/>
              <w:jc w:val="center"/>
              <w:rPr>
                <w:rFonts w:ascii="Garamond" w:eastAsia="MS Mincho" w:hAnsi="Garamond" w:cs="CG Times"/>
                <w:b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  <w:t>për paketë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center"/>
              <w:rPr>
                <w:rFonts w:ascii="Garamond" w:eastAsia="MS Mincho" w:hAnsi="Garamond" w:cs="CG Times"/>
                <w:b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b/>
                <w:color w:val="000000"/>
                <w:sz w:val="20"/>
                <w:szCs w:val="20"/>
                <w:lang w:val="sq-AL"/>
              </w:rPr>
              <w:t>8%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center"/>
              <w:rPr>
                <w:rFonts w:ascii="Garamond" w:eastAsia="MS Mincho" w:hAnsi="Garamond" w:cs="CG Times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b/>
                <w:bCs/>
                <w:color w:val="000000"/>
                <w:sz w:val="20"/>
                <w:szCs w:val="20"/>
                <w:lang w:val="sq-AL"/>
              </w:rPr>
              <w:t>21,770</w:t>
            </w:r>
          </w:p>
        </w:tc>
      </w:tr>
      <w:tr w:rsidR="00D05EC1" w:rsidRPr="00D05EC1" w:rsidTr="00D3690E">
        <w:trPr>
          <w:trHeight w:val="317"/>
          <w:jc w:val="center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both"/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  <w:t>Në këtë paketë përfshihen: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both"/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both"/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both"/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both"/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D05EC1" w:rsidRPr="00D05EC1" w:rsidTr="00D3690E">
        <w:trPr>
          <w:trHeight w:val="278"/>
          <w:jc w:val="center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both"/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  <w:t>Kryerja e interventit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both"/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both"/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both"/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EC1" w:rsidRPr="00D05EC1" w:rsidRDefault="00D05EC1" w:rsidP="00D05EC1">
            <w:pPr>
              <w:widowControl w:val="0"/>
              <w:spacing w:after="0" w:line="240" w:lineRule="auto"/>
              <w:jc w:val="both"/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</w:pPr>
            <w:r w:rsidRPr="00D05EC1">
              <w:rPr>
                <w:rFonts w:ascii="Garamond" w:eastAsia="MS Mincho" w:hAnsi="Garamond" w:cs="CG Times"/>
                <w:color w:val="000000"/>
                <w:sz w:val="20"/>
                <w:szCs w:val="20"/>
                <w:lang w:val="sq-AL"/>
              </w:rPr>
              <w:t> </w:t>
            </w:r>
          </w:p>
        </w:tc>
      </w:tr>
    </w:tbl>
    <w:p w:rsidR="00D05EC1" w:rsidRPr="00D05EC1" w:rsidRDefault="00D05EC1" w:rsidP="00D05EC1">
      <w:pPr>
        <w:widowControl w:val="0"/>
        <w:spacing w:after="0" w:line="240" w:lineRule="auto"/>
        <w:jc w:val="both"/>
        <w:rPr>
          <w:rFonts w:ascii="Garamond" w:eastAsia="MS Mincho" w:hAnsi="Garamond" w:cs="CG Times"/>
          <w:lang w:val="sq-AL"/>
        </w:rPr>
      </w:pPr>
    </w:p>
    <w:p w:rsidR="00D05EC1" w:rsidRPr="00D05EC1" w:rsidRDefault="00D05EC1" w:rsidP="00D05EC1">
      <w:pPr>
        <w:widowControl w:val="0"/>
        <w:spacing w:after="0" w:line="240" w:lineRule="auto"/>
        <w:jc w:val="both"/>
        <w:rPr>
          <w:rFonts w:ascii="Garamond" w:eastAsia="MS Mincho" w:hAnsi="Garamond" w:cs="CG Times"/>
          <w:lang w:val="sq-AL"/>
        </w:rPr>
      </w:pPr>
    </w:p>
    <w:p w:rsidR="00D05EC1" w:rsidRPr="00D05EC1" w:rsidRDefault="00D05EC1" w:rsidP="00D05EC1">
      <w:pPr>
        <w:widowControl w:val="0"/>
        <w:spacing w:after="0" w:line="240" w:lineRule="auto"/>
        <w:jc w:val="both"/>
        <w:rPr>
          <w:rFonts w:ascii="Garamond" w:eastAsia="MS Mincho" w:hAnsi="Garamond" w:cs="CG Times"/>
          <w:lang w:val="sq-AL"/>
        </w:rPr>
      </w:pPr>
    </w:p>
    <w:p w:rsidR="00D05EC1" w:rsidRPr="00D05EC1" w:rsidRDefault="00D05EC1" w:rsidP="00D05EC1">
      <w:pPr>
        <w:widowControl w:val="0"/>
        <w:spacing w:after="0" w:line="240" w:lineRule="auto"/>
        <w:jc w:val="both"/>
        <w:rPr>
          <w:rFonts w:ascii="Garamond" w:eastAsia="MS Mincho" w:hAnsi="Garamond" w:cs="CG Times"/>
          <w:lang w:val="sq-AL"/>
        </w:rPr>
      </w:pPr>
    </w:p>
    <w:p w:rsidR="00D05EC1" w:rsidRPr="00D05EC1" w:rsidRDefault="00D05EC1" w:rsidP="00D05EC1">
      <w:pPr>
        <w:widowControl w:val="0"/>
        <w:spacing w:after="0" w:line="240" w:lineRule="auto"/>
        <w:jc w:val="both"/>
        <w:rPr>
          <w:rFonts w:ascii="Garamond" w:eastAsia="MS Mincho" w:hAnsi="Garamond" w:cs="CG Times"/>
          <w:lang w:val="sq-AL"/>
        </w:rPr>
      </w:pPr>
    </w:p>
    <w:p w:rsidR="00D05EC1" w:rsidRPr="00D05EC1" w:rsidRDefault="00D05EC1" w:rsidP="00D05EC1">
      <w:pPr>
        <w:widowControl w:val="0"/>
        <w:spacing w:after="0" w:line="240" w:lineRule="auto"/>
        <w:jc w:val="both"/>
        <w:rPr>
          <w:rFonts w:ascii="Garamond" w:eastAsia="MS Mincho" w:hAnsi="Garamond" w:cs="CG Times"/>
          <w:lang w:val="sq-AL"/>
        </w:rPr>
      </w:pPr>
    </w:p>
    <w:p w:rsidR="00D05EC1" w:rsidRPr="00D05EC1" w:rsidRDefault="00D05EC1" w:rsidP="00D05EC1">
      <w:pPr>
        <w:widowControl w:val="0"/>
        <w:spacing w:after="0" w:line="240" w:lineRule="auto"/>
        <w:jc w:val="both"/>
        <w:rPr>
          <w:rFonts w:ascii="Garamond" w:eastAsia="MS Mincho" w:hAnsi="Garamond" w:cs="CG Times"/>
          <w:sz w:val="21"/>
          <w:szCs w:val="21"/>
          <w:lang w:val="sq-AL"/>
        </w:rPr>
      </w:pPr>
    </w:p>
    <w:p w:rsidR="00D05EC1" w:rsidRPr="00D05EC1" w:rsidRDefault="00D05EC1" w:rsidP="00D05EC1">
      <w:pPr>
        <w:widowControl w:val="0"/>
        <w:spacing w:after="0" w:line="240" w:lineRule="auto"/>
        <w:jc w:val="right"/>
        <w:rPr>
          <w:rFonts w:ascii="Garamond" w:eastAsia="MS Mincho" w:hAnsi="Garamond" w:cs="CG Times"/>
          <w:sz w:val="21"/>
          <w:szCs w:val="21"/>
          <w:lang w:val="sq-AL"/>
        </w:rPr>
      </w:pPr>
    </w:p>
    <w:p w:rsidR="00D05EC1" w:rsidRPr="00D05EC1" w:rsidRDefault="00D05EC1" w:rsidP="00D05EC1">
      <w:pPr>
        <w:widowControl w:val="0"/>
        <w:spacing w:after="0" w:line="240" w:lineRule="auto"/>
        <w:jc w:val="right"/>
        <w:rPr>
          <w:rFonts w:ascii="Garamond" w:eastAsia="MS Mincho" w:hAnsi="Garamond" w:cs="CG Times"/>
          <w:sz w:val="21"/>
          <w:szCs w:val="21"/>
          <w:lang w:val="sq-AL"/>
        </w:rPr>
      </w:pPr>
    </w:p>
    <w:p w:rsidR="00D05EC1" w:rsidRPr="00D05EC1" w:rsidRDefault="00D05EC1" w:rsidP="00D05EC1">
      <w:pPr>
        <w:widowControl w:val="0"/>
        <w:spacing w:after="0" w:line="240" w:lineRule="auto"/>
        <w:jc w:val="right"/>
        <w:rPr>
          <w:rFonts w:ascii="Garamond" w:eastAsia="MS Mincho" w:hAnsi="Garamond" w:cs="CG Times"/>
          <w:sz w:val="21"/>
          <w:szCs w:val="21"/>
          <w:lang w:val="sq-AL"/>
        </w:rPr>
      </w:pPr>
      <w:r w:rsidRPr="00D05EC1">
        <w:rPr>
          <w:rFonts w:ascii="Garamond" w:eastAsia="MS Mincho" w:hAnsi="Garamond" w:cs="CG Times"/>
          <w:sz w:val="21"/>
          <w:szCs w:val="21"/>
          <w:lang w:val="sq-AL"/>
        </w:rPr>
        <w:t>Shtojca 7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2"/>
        <w:gridCol w:w="877"/>
        <w:gridCol w:w="802"/>
        <w:gridCol w:w="1065"/>
        <w:gridCol w:w="1130"/>
      </w:tblGrid>
      <w:tr w:rsidR="00D05EC1" w:rsidRPr="00D05EC1" w:rsidTr="00D3690E">
        <w:trPr>
          <w:trHeight w:val="460"/>
          <w:jc w:val="center"/>
        </w:trPr>
        <w:tc>
          <w:tcPr>
            <w:tcW w:w="2977" w:type="pct"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Paketa e shërbimeve të radioterapisë</w:t>
            </w:r>
          </w:p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(me akselerator linear)</w:t>
            </w:r>
          </w:p>
        </w:tc>
        <w:tc>
          <w:tcPr>
            <w:tcW w:w="458" w:type="pct"/>
            <w:noWrap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Kostoja</w:t>
            </w:r>
          </w:p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2017</w:t>
            </w:r>
          </w:p>
        </w:tc>
        <w:tc>
          <w:tcPr>
            <w:tcW w:w="419" w:type="pct"/>
            <w:noWrap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color w:val="000000"/>
                <w:lang w:val="sq-AL"/>
              </w:rPr>
              <w:t>Nj</w:t>
            </w:r>
            <w:r w:rsidRPr="00D05EC1">
              <w:rPr>
                <w:rFonts w:ascii="Garamond" w:hAnsi="Garamond" w:cs="CG Times"/>
                <w:b/>
                <w:lang w:val="sq-AL"/>
              </w:rPr>
              <w:t>ë</w:t>
            </w:r>
            <w:r w:rsidRPr="00D05EC1">
              <w:rPr>
                <w:rFonts w:ascii="Garamond" w:hAnsi="Garamond" w:cs="CG Times"/>
                <w:b/>
                <w:color w:val="000000"/>
                <w:lang w:val="sq-AL"/>
              </w:rPr>
              <w:t>sia</w:t>
            </w:r>
          </w:p>
        </w:tc>
        <w:tc>
          <w:tcPr>
            <w:tcW w:w="556" w:type="pct"/>
            <w:noWrap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Marzhi i fitimit</w:t>
            </w:r>
          </w:p>
        </w:tc>
        <w:tc>
          <w:tcPr>
            <w:tcW w:w="590" w:type="pct"/>
            <w:noWrap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lang w:val="sq-AL"/>
              </w:rPr>
              <w:t>Çmimi i paketës</w:t>
            </w:r>
          </w:p>
        </w:tc>
      </w:tr>
      <w:tr w:rsidR="00D05EC1" w:rsidRPr="00D05EC1" w:rsidTr="00D3690E">
        <w:trPr>
          <w:trHeight w:val="241"/>
          <w:jc w:val="center"/>
        </w:trPr>
        <w:tc>
          <w:tcPr>
            <w:tcW w:w="2977" w:type="pct"/>
            <w:noWrap/>
            <w:hideMark/>
          </w:tcPr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lang w:val="sq-AL"/>
              </w:rPr>
            </w:pPr>
            <w:r w:rsidRPr="00D05EC1">
              <w:rPr>
                <w:rFonts w:ascii="Garamond" w:hAnsi="Garamond" w:cs="CG Times"/>
                <w:lang w:val="sq-AL"/>
              </w:rPr>
              <w:t> </w:t>
            </w:r>
          </w:p>
        </w:tc>
        <w:tc>
          <w:tcPr>
            <w:tcW w:w="458" w:type="pct"/>
            <w:noWrap/>
            <w:hideMark/>
          </w:tcPr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lang w:val="sq-AL"/>
              </w:rPr>
            </w:pPr>
            <w:r w:rsidRPr="00D05EC1">
              <w:rPr>
                <w:rFonts w:ascii="Garamond" w:hAnsi="Garamond" w:cs="CG Times"/>
                <w:lang w:val="sq-AL"/>
              </w:rPr>
              <w:t> </w:t>
            </w:r>
          </w:p>
        </w:tc>
        <w:tc>
          <w:tcPr>
            <w:tcW w:w="419" w:type="pct"/>
            <w:noWrap/>
            <w:hideMark/>
          </w:tcPr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lang w:val="sq-AL"/>
              </w:rPr>
            </w:pPr>
            <w:r w:rsidRPr="00D05EC1">
              <w:rPr>
                <w:rFonts w:ascii="Garamond" w:hAnsi="Garamond" w:cs="CG Times"/>
                <w:lang w:val="sq-AL"/>
              </w:rPr>
              <w:t> </w:t>
            </w:r>
          </w:p>
        </w:tc>
        <w:tc>
          <w:tcPr>
            <w:tcW w:w="556" w:type="pct"/>
            <w:noWrap/>
            <w:hideMark/>
          </w:tcPr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lang w:val="sq-AL"/>
              </w:rPr>
            </w:pPr>
            <w:r w:rsidRPr="00D05EC1">
              <w:rPr>
                <w:rFonts w:ascii="Garamond" w:hAnsi="Garamond" w:cs="CG Times"/>
                <w:lang w:val="sq-AL"/>
              </w:rPr>
              <w:t> </w:t>
            </w:r>
          </w:p>
        </w:tc>
        <w:tc>
          <w:tcPr>
            <w:tcW w:w="590" w:type="pct"/>
            <w:noWrap/>
            <w:hideMark/>
          </w:tcPr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lang w:val="sq-AL"/>
              </w:rPr>
            </w:pPr>
            <w:r w:rsidRPr="00D05EC1">
              <w:rPr>
                <w:rFonts w:ascii="Garamond" w:hAnsi="Garamond" w:cs="CG Times"/>
                <w:lang w:val="sq-AL"/>
              </w:rPr>
              <w:t> </w:t>
            </w:r>
          </w:p>
        </w:tc>
      </w:tr>
      <w:tr w:rsidR="00D05EC1" w:rsidRPr="00D05EC1" w:rsidTr="00D3690E">
        <w:trPr>
          <w:trHeight w:val="241"/>
          <w:jc w:val="center"/>
        </w:trPr>
        <w:tc>
          <w:tcPr>
            <w:tcW w:w="2977" w:type="pct"/>
            <w:noWrap/>
            <w:hideMark/>
          </w:tcPr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Paketa e trajtimit paliativ</w:t>
            </w:r>
          </w:p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 xml:space="preserve">(1–10 seanca trajtimi) </w:t>
            </w:r>
          </w:p>
        </w:tc>
        <w:tc>
          <w:tcPr>
            <w:tcW w:w="458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color w:val="000000"/>
                <w:lang w:val="sq-AL"/>
              </w:rPr>
              <w:t>7,068</w:t>
            </w:r>
          </w:p>
        </w:tc>
        <w:tc>
          <w:tcPr>
            <w:tcW w:w="419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lang w:val="sq-AL"/>
              </w:rPr>
              <w:t>lekë</w:t>
            </w:r>
          </w:p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lang w:val="sq-AL"/>
              </w:rPr>
              <w:t>për seancë</w:t>
            </w:r>
          </w:p>
        </w:tc>
        <w:tc>
          <w:tcPr>
            <w:tcW w:w="556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lang w:val="sq-AL"/>
              </w:rPr>
              <w:t>5%</w:t>
            </w:r>
          </w:p>
        </w:tc>
        <w:tc>
          <w:tcPr>
            <w:tcW w:w="590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7,421</w:t>
            </w:r>
          </w:p>
        </w:tc>
      </w:tr>
      <w:tr w:rsidR="00D05EC1" w:rsidRPr="00D05EC1" w:rsidTr="00D3690E">
        <w:trPr>
          <w:trHeight w:val="485"/>
          <w:jc w:val="center"/>
        </w:trPr>
        <w:tc>
          <w:tcPr>
            <w:tcW w:w="2977" w:type="pct"/>
            <w:noWrap/>
            <w:hideMark/>
          </w:tcPr>
          <w:p w:rsidR="00D05EC1" w:rsidRPr="00D05EC1" w:rsidRDefault="00D05EC1" w:rsidP="00D05EC1">
            <w:pPr>
              <w:widowControl w:val="0"/>
              <w:rPr>
                <w:rFonts w:ascii="Garamond" w:hAnsi="Garamond" w:cs="CG Times"/>
                <w:lang w:val="sq-AL"/>
              </w:rPr>
            </w:pPr>
            <w:r w:rsidRPr="00D05EC1">
              <w:rPr>
                <w:rFonts w:ascii="Garamond" w:hAnsi="Garamond" w:cs="CG Times"/>
                <w:lang w:val="sq-AL"/>
              </w:rPr>
              <w:t>Në këtë paketë përfshihen: ekzaminimet dhe konsultat e nevojshme, si dhe seancat me akselerator linear.</w:t>
            </w:r>
          </w:p>
        </w:tc>
        <w:tc>
          <w:tcPr>
            <w:tcW w:w="458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</w:p>
        </w:tc>
        <w:tc>
          <w:tcPr>
            <w:tcW w:w="556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</w:p>
        </w:tc>
        <w:tc>
          <w:tcPr>
            <w:tcW w:w="590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</w:p>
        </w:tc>
      </w:tr>
      <w:tr w:rsidR="00D05EC1" w:rsidRPr="00D05EC1" w:rsidTr="00D3690E">
        <w:trPr>
          <w:trHeight w:val="551"/>
          <w:jc w:val="center"/>
        </w:trPr>
        <w:tc>
          <w:tcPr>
            <w:tcW w:w="2977" w:type="pct"/>
            <w:noWrap/>
            <w:hideMark/>
          </w:tcPr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6537 Paketa e trajtimit adjuvant/ neoadjuvant</w:t>
            </w:r>
          </w:p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(15–33 seanca trajtimi)</w:t>
            </w:r>
          </w:p>
        </w:tc>
        <w:tc>
          <w:tcPr>
            <w:tcW w:w="458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color w:val="000000"/>
                <w:lang w:val="sq-AL"/>
              </w:rPr>
              <w:t>5,780</w:t>
            </w:r>
          </w:p>
        </w:tc>
        <w:tc>
          <w:tcPr>
            <w:tcW w:w="419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lang w:val="sq-AL"/>
              </w:rPr>
              <w:t>lekë për seancë</w:t>
            </w:r>
          </w:p>
        </w:tc>
        <w:tc>
          <w:tcPr>
            <w:tcW w:w="556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lang w:val="sq-AL"/>
              </w:rPr>
              <w:t>5%</w:t>
            </w:r>
          </w:p>
        </w:tc>
        <w:tc>
          <w:tcPr>
            <w:tcW w:w="590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6,069</w:t>
            </w:r>
          </w:p>
        </w:tc>
      </w:tr>
      <w:tr w:rsidR="00D05EC1" w:rsidRPr="00D05EC1" w:rsidTr="00D3690E">
        <w:trPr>
          <w:trHeight w:val="512"/>
          <w:jc w:val="center"/>
        </w:trPr>
        <w:tc>
          <w:tcPr>
            <w:tcW w:w="2977" w:type="pct"/>
            <w:noWrap/>
            <w:hideMark/>
          </w:tcPr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lang w:val="sq-AL"/>
              </w:rPr>
            </w:pPr>
            <w:r w:rsidRPr="00D05EC1">
              <w:rPr>
                <w:rFonts w:ascii="Garamond" w:hAnsi="Garamond" w:cs="CG Times"/>
                <w:lang w:val="sq-AL"/>
              </w:rPr>
              <w:t>Në këtë paketë përfshihen ekzaminimet dhe konsultat e nevojshme, si dhe trajtimi me akselerator linear.</w:t>
            </w:r>
          </w:p>
        </w:tc>
        <w:tc>
          <w:tcPr>
            <w:tcW w:w="458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</w:p>
        </w:tc>
        <w:tc>
          <w:tcPr>
            <w:tcW w:w="556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</w:p>
        </w:tc>
        <w:tc>
          <w:tcPr>
            <w:tcW w:w="590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</w:p>
        </w:tc>
      </w:tr>
      <w:tr w:rsidR="00D05EC1" w:rsidRPr="00D05EC1" w:rsidTr="00D3690E">
        <w:trPr>
          <w:trHeight w:val="506"/>
          <w:jc w:val="center"/>
        </w:trPr>
        <w:tc>
          <w:tcPr>
            <w:tcW w:w="2977" w:type="pct"/>
            <w:noWrap/>
            <w:hideMark/>
          </w:tcPr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Paketa e trajtimit radikal</w:t>
            </w:r>
          </w:p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(15–35 seanca trajtimi )</w:t>
            </w:r>
          </w:p>
        </w:tc>
        <w:tc>
          <w:tcPr>
            <w:tcW w:w="458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color w:val="000000"/>
                <w:lang w:val="sq-AL"/>
              </w:rPr>
              <w:t>6,031</w:t>
            </w:r>
          </w:p>
        </w:tc>
        <w:tc>
          <w:tcPr>
            <w:tcW w:w="419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lang w:val="sq-AL"/>
              </w:rPr>
              <w:t>lekë</w:t>
            </w:r>
          </w:p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lang w:val="sq-AL"/>
              </w:rPr>
              <w:t>për seancë</w:t>
            </w:r>
          </w:p>
        </w:tc>
        <w:tc>
          <w:tcPr>
            <w:tcW w:w="556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lang w:val="sq-AL"/>
              </w:rPr>
              <w:t>5%</w:t>
            </w:r>
          </w:p>
        </w:tc>
        <w:tc>
          <w:tcPr>
            <w:tcW w:w="590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6,333</w:t>
            </w:r>
          </w:p>
        </w:tc>
      </w:tr>
      <w:tr w:rsidR="00D05EC1" w:rsidRPr="00D05EC1" w:rsidTr="00D3690E">
        <w:trPr>
          <w:trHeight w:val="458"/>
          <w:jc w:val="center"/>
        </w:trPr>
        <w:tc>
          <w:tcPr>
            <w:tcW w:w="2977" w:type="pct"/>
            <w:noWrap/>
            <w:hideMark/>
          </w:tcPr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lang w:val="sq-AL"/>
              </w:rPr>
            </w:pPr>
            <w:r w:rsidRPr="00D05EC1">
              <w:rPr>
                <w:rFonts w:ascii="Garamond" w:hAnsi="Garamond" w:cs="CG Times"/>
                <w:lang w:val="sq-AL"/>
              </w:rPr>
              <w:t>Në këtë paketë përfshihen ekzaminimet dhe konsultat e nevojshme, si dhe trajtimi me akselerator linear.</w:t>
            </w:r>
          </w:p>
        </w:tc>
        <w:tc>
          <w:tcPr>
            <w:tcW w:w="458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</w:p>
        </w:tc>
        <w:tc>
          <w:tcPr>
            <w:tcW w:w="556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</w:p>
        </w:tc>
        <w:tc>
          <w:tcPr>
            <w:tcW w:w="590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</w:p>
        </w:tc>
      </w:tr>
      <w:tr w:rsidR="00D05EC1" w:rsidRPr="00D05EC1" w:rsidTr="00D3690E">
        <w:trPr>
          <w:trHeight w:val="484"/>
          <w:jc w:val="center"/>
        </w:trPr>
        <w:tc>
          <w:tcPr>
            <w:tcW w:w="2977" w:type="pct"/>
            <w:noWrap/>
            <w:hideMark/>
          </w:tcPr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Paketa e trajtimit me IMRT</w:t>
            </w:r>
          </w:p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(15–39 seanca trajtimi)</w:t>
            </w:r>
            <w:r w:rsidRPr="00D05EC1">
              <w:rPr>
                <w:rFonts w:ascii="Garamond" w:hAnsi="Garamond" w:cs="CG Times"/>
                <w:bCs/>
                <w:lang w:val="sq-AL"/>
              </w:rPr>
              <w:t xml:space="preserve"> </w:t>
            </w:r>
          </w:p>
        </w:tc>
        <w:tc>
          <w:tcPr>
            <w:tcW w:w="458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color w:val="000000"/>
                <w:lang w:val="sq-AL"/>
              </w:rPr>
              <w:t>6,053</w:t>
            </w:r>
          </w:p>
        </w:tc>
        <w:tc>
          <w:tcPr>
            <w:tcW w:w="419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lang w:val="sq-AL"/>
              </w:rPr>
              <w:t>lekë</w:t>
            </w:r>
          </w:p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lang w:val="sq-AL"/>
              </w:rPr>
              <w:t>për seancë</w:t>
            </w:r>
          </w:p>
        </w:tc>
        <w:tc>
          <w:tcPr>
            <w:tcW w:w="556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lang w:val="sq-AL"/>
              </w:rPr>
            </w:pPr>
            <w:r w:rsidRPr="00D05EC1">
              <w:rPr>
                <w:rFonts w:ascii="Garamond" w:hAnsi="Garamond" w:cs="CG Times"/>
                <w:b/>
                <w:lang w:val="sq-AL"/>
              </w:rPr>
              <w:t>5%</w:t>
            </w:r>
          </w:p>
        </w:tc>
        <w:tc>
          <w:tcPr>
            <w:tcW w:w="590" w:type="pct"/>
            <w:vAlign w:val="center"/>
            <w:hideMark/>
          </w:tcPr>
          <w:p w:rsidR="00D05EC1" w:rsidRPr="00D05EC1" w:rsidRDefault="00D05EC1" w:rsidP="00D05EC1">
            <w:pPr>
              <w:widowControl w:val="0"/>
              <w:jc w:val="right"/>
              <w:rPr>
                <w:rFonts w:ascii="Garamond" w:hAnsi="Garamond" w:cs="CG Times"/>
                <w:b/>
                <w:bCs/>
                <w:lang w:val="sq-AL"/>
              </w:rPr>
            </w:pPr>
            <w:r w:rsidRPr="00D05EC1">
              <w:rPr>
                <w:rFonts w:ascii="Garamond" w:hAnsi="Garamond" w:cs="CG Times"/>
                <w:b/>
                <w:bCs/>
                <w:lang w:val="sq-AL"/>
              </w:rPr>
              <w:t>6,356</w:t>
            </w:r>
          </w:p>
        </w:tc>
      </w:tr>
      <w:tr w:rsidR="00D05EC1" w:rsidRPr="00D05EC1" w:rsidTr="00D3690E">
        <w:trPr>
          <w:trHeight w:val="485"/>
          <w:jc w:val="center"/>
        </w:trPr>
        <w:tc>
          <w:tcPr>
            <w:tcW w:w="2977" w:type="pct"/>
            <w:noWrap/>
            <w:hideMark/>
          </w:tcPr>
          <w:p w:rsidR="00D05EC1" w:rsidRPr="00D05EC1" w:rsidRDefault="00D05EC1" w:rsidP="00D05EC1">
            <w:pPr>
              <w:widowControl w:val="0"/>
              <w:jc w:val="both"/>
              <w:rPr>
                <w:rFonts w:ascii="Garamond" w:hAnsi="Garamond" w:cs="CG Times"/>
                <w:lang w:val="sq-AL"/>
              </w:rPr>
            </w:pPr>
            <w:r w:rsidRPr="00D05EC1">
              <w:rPr>
                <w:rFonts w:ascii="Garamond" w:hAnsi="Garamond" w:cs="CG Times"/>
                <w:lang w:val="sq-AL"/>
              </w:rPr>
              <w:t>Në këtë paketë përfshihen ekzaminimet dhe konsultat e nevojshme, si dhe trajtimi me akselerator linear (IMRT)</w:t>
            </w:r>
          </w:p>
        </w:tc>
        <w:tc>
          <w:tcPr>
            <w:tcW w:w="458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</w:p>
        </w:tc>
        <w:tc>
          <w:tcPr>
            <w:tcW w:w="556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</w:p>
        </w:tc>
        <w:tc>
          <w:tcPr>
            <w:tcW w:w="590" w:type="pct"/>
            <w:noWrap/>
            <w:vAlign w:val="center"/>
            <w:hideMark/>
          </w:tcPr>
          <w:p w:rsidR="00D05EC1" w:rsidRPr="00D05EC1" w:rsidRDefault="00D05EC1" w:rsidP="00D05EC1">
            <w:pPr>
              <w:widowControl w:val="0"/>
              <w:jc w:val="center"/>
              <w:rPr>
                <w:rFonts w:ascii="Garamond" w:hAnsi="Garamond" w:cs="CG Times"/>
                <w:b/>
                <w:lang w:val="sq-AL"/>
              </w:rPr>
            </w:pPr>
          </w:p>
        </w:tc>
      </w:tr>
    </w:tbl>
    <w:p w:rsidR="001220F9" w:rsidRDefault="001220F9"/>
    <w:sectPr w:rsidR="001220F9" w:rsidSect="00D05EC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484CCF" w:rsidRPr="00B4283E" w:rsidRDefault="00D05EC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CCF" w:rsidRPr="005B4361" w:rsidRDefault="00D05EC1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484CCF" w:rsidRPr="00833610" w:rsidRDefault="00D05EC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484CCF" w:rsidRDefault="00D05EC1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484CCF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84CCF" w:rsidRPr="00EB260B" w:rsidRDefault="00D05EC1" w:rsidP="00484CC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proofErr w:type="spellStart"/>
          <w:r>
            <w:rPr>
              <w:rFonts w:ascii="Garamond" w:hAnsi="Garamond"/>
              <w:b/>
              <w:sz w:val="28"/>
              <w:szCs w:val="28"/>
            </w:rPr>
            <w:t>Fletorja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Zyrtare</w:t>
          </w:r>
          <w:proofErr w:type="spellEnd"/>
        </w:p>
      </w:tc>
      <w:tc>
        <w:tcPr>
          <w:tcW w:w="1957" w:type="pct"/>
          <w:shd w:val="pct5" w:color="auto" w:fill="F2F2F2"/>
          <w:vAlign w:val="center"/>
        </w:tcPr>
        <w:p w:rsidR="00484CCF" w:rsidRPr="00EB260B" w:rsidRDefault="00D05EC1" w:rsidP="00484CC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4BFFE408" wp14:editId="32DBF607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84CCF" w:rsidRPr="00EB260B" w:rsidRDefault="00D05EC1" w:rsidP="00484CC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Viti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2018 –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Numri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>2</w:t>
          </w:r>
        </w:p>
      </w:tc>
    </w:tr>
  </w:tbl>
  <w:p w:rsidR="00484CCF" w:rsidRPr="00385E2C" w:rsidRDefault="00D05EC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CCF" w:rsidRDefault="00D05EC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CCF" w:rsidRDefault="00D05EC1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EC1"/>
    <w:rsid w:val="001220F9"/>
    <w:rsid w:val="00D0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5EC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05EC1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05E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05EC1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05EC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D05EC1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5EC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05EC1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05E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05EC1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05EC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D05EC1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2018-01-12T12:05:00Z</dcterms:created>
  <dcterms:modified xsi:type="dcterms:W3CDTF">2018-01-12T12:06:00Z</dcterms:modified>
</cp:coreProperties>
</file>