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37C" w:rsidRPr="008C037C" w:rsidRDefault="008C037C" w:rsidP="008C037C">
      <w:pPr>
        <w:keepNext/>
        <w:widowControl w:val="0"/>
        <w:spacing w:after="0" w:line="240" w:lineRule="auto"/>
        <w:jc w:val="center"/>
        <w:outlineLvl w:val="2"/>
        <w:rPr>
          <w:rFonts w:ascii="Garamond" w:eastAsia="MS Mincho" w:hAnsi="Garamond" w:cs="CG Times"/>
          <w:b/>
          <w:bCs/>
          <w:spacing w:val="-4"/>
          <w:sz w:val="24"/>
          <w:lang w:val="sq-AL"/>
        </w:rPr>
      </w:pPr>
      <w:bookmarkStart w:id="0" w:name="_GoBack"/>
      <w:r w:rsidRPr="008C037C">
        <w:rPr>
          <w:rFonts w:ascii="Garamond" w:eastAsia="MS Mincho" w:hAnsi="Garamond" w:cs="CG Times"/>
          <w:b/>
          <w:bCs/>
          <w:spacing w:val="-4"/>
          <w:sz w:val="24"/>
          <w:lang w:val="sq-AL"/>
        </w:rPr>
        <w:t>VENDIM</w:t>
      </w:r>
    </w:p>
    <w:p w:rsidR="008C037C" w:rsidRPr="008C037C" w:rsidRDefault="008C037C" w:rsidP="008C037C">
      <w:pPr>
        <w:keepNext/>
        <w:widowControl w:val="0"/>
        <w:spacing w:after="0" w:line="240" w:lineRule="auto"/>
        <w:jc w:val="center"/>
        <w:outlineLvl w:val="2"/>
        <w:rPr>
          <w:rFonts w:ascii="Garamond" w:eastAsia="MS Mincho" w:hAnsi="Garamond" w:cs="CG Times"/>
          <w:b/>
          <w:bCs/>
          <w:spacing w:val="-4"/>
          <w:sz w:val="24"/>
          <w:lang w:val="sq-AL"/>
        </w:rPr>
      </w:pPr>
      <w:r w:rsidRPr="008C037C">
        <w:rPr>
          <w:rFonts w:ascii="Garamond" w:eastAsia="MS Mincho" w:hAnsi="Garamond" w:cs="CG Times"/>
          <w:b/>
          <w:bCs/>
          <w:spacing w:val="-4"/>
          <w:sz w:val="24"/>
          <w:lang w:val="sq-AL"/>
        </w:rPr>
        <w:t>Nr. 41, datë 24.1.2018</w:t>
      </w:r>
    </w:p>
    <w:p w:rsidR="008C037C" w:rsidRPr="008C037C" w:rsidRDefault="008C037C" w:rsidP="008C037C">
      <w:pPr>
        <w:widowControl w:val="0"/>
        <w:spacing w:after="0" w:line="240" w:lineRule="auto"/>
        <w:ind w:firstLine="284"/>
        <w:jc w:val="both"/>
        <w:rPr>
          <w:rFonts w:ascii="Garamond" w:eastAsia="MS Mincho" w:hAnsi="Garamond" w:cs="CG Times"/>
          <w:spacing w:val="-4"/>
          <w:sz w:val="14"/>
          <w:lang w:val="sq-AL"/>
        </w:rPr>
      </w:pPr>
    </w:p>
    <w:p w:rsidR="008C037C" w:rsidRPr="008C037C" w:rsidRDefault="008C037C" w:rsidP="008C037C">
      <w:pPr>
        <w:keepNext/>
        <w:widowControl w:val="0"/>
        <w:spacing w:after="0" w:line="240" w:lineRule="auto"/>
        <w:jc w:val="center"/>
        <w:outlineLvl w:val="2"/>
        <w:rPr>
          <w:rFonts w:ascii="Garamond" w:eastAsia="MS Mincho" w:hAnsi="Garamond" w:cs="CG Times"/>
          <w:b/>
          <w:bCs/>
          <w:spacing w:val="-4"/>
          <w:sz w:val="24"/>
          <w:lang w:val="sq-AL"/>
        </w:rPr>
      </w:pPr>
      <w:r w:rsidRPr="008C037C">
        <w:rPr>
          <w:rFonts w:ascii="Garamond" w:eastAsia="MS Mincho" w:hAnsi="Garamond" w:cs="CG Times"/>
          <w:b/>
          <w:bCs/>
          <w:spacing w:val="-4"/>
          <w:sz w:val="24"/>
          <w:lang w:val="sq-AL"/>
        </w:rPr>
        <w:t xml:space="preserve">PËR ELEMENTET E PROGRAMEVE TË STUDIMIT TË OFRUARA NGA INSTITUCIONET E ARSIMIT TË LARTË </w:t>
      </w:r>
    </w:p>
    <w:p w:rsidR="008C037C" w:rsidRPr="008C037C" w:rsidRDefault="008C037C" w:rsidP="008C037C">
      <w:pPr>
        <w:keepNext/>
        <w:widowControl w:val="0"/>
        <w:spacing w:after="0" w:line="240" w:lineRule="auto"/>
        <w:jc w:val="center"/>
        <w:outlineLvl w:val="2"/>
        <w:rPr>
          <w:rFonts w:ascii="Garamond" w:eastAsia="MS Mincho" w:hAnsi="Garamond" w:cs="CG Times"/>
          <w:b/>
          <w:bCs/>
          <w:spacing w:val="-4"/>
          <w:sz w:val="14"/>
          <w:lang w:val="sq-AL"/>
        </w:rPr>
      </w:pP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Në mbështetje të nenit 100 të Kushtetutës dhe të pikës 2, të nenit 71, të ligjit nr. 80/2015, “Për arsimin e lartë dhe kërkimin shkencor në institucionet e arsimit të lartë në Republikën e Shqipërisë”, me propozimin e ministrit të Arsimit, Sportit dhe Rinisë, Këshilli i Ministrave </w:t>
      </w:r>
    </w:p>
    <w:p w:rsidR="008C037C" w:rsidRPr="008C037C" w:rsidRDefault="008C037C" w:rsidP="008C037C">
      <w:pPr>
        <w:widowControl w:val="0"/>
        <w:spacing w:after="0" w:line="240" w:lineRule="auto"/>
        <w:ind w:firstLine="284"/>
        <w:jc w:val="both"/>
        <w:rPr>
          <w:rFonts w:ascii="Garamond" w:eastAsia="MS Mincho" w:hAnsi="Garamond" w:cs="CG Times"/>
          <w:spacing w:val="-4"/>
          <w:sz w:val="16"/>
          <w:lang w:val="sq-AL"/>
        </w:rPr>
      </w:pPr>
    </w:p>
    <w:p w:rsidR="008C037C" w:rsidRPr="008C037C" w:rsidRDefault="008C037C" w:rsidP="008C037C">
      <w:pPr>
        <w:keepNext/>
        <w:widowControl w:val="0"/>
        <w:spacing w:after="0" w:line="240" w:lineRule="auto"/>
        <w:jc w:val="center"/>
        <w:rPr>
          <w:rFonts w:ascii="Garamond" w:eastAsia="MS Mincho" w:hAnsi="Garamond" w:cs="CG Times"/>
          <w:spacing w:val="-4"/>
          <w:sz w:val="24"/>
          <w:lang w:val="sq-AL"/>
        </w:rPr>
      </w:pPr>
      <w:r w:rsidRPr="008C037C">
        <w:rPr>
          <w:rFonts w:ascii="Garamond" w:eastAsia="MS Mincho" w:hAnsi="Garamond" w:cs="CG Times"/>
          <w:spacing w:val="-4"/>
          <w:sz w:val="24"/>
          <w:lang w:val="sq-AL"/>
        </w:rPr>
        <w:t>VENDOSI:</w:t>
      </w:r>
    </w:p>
    <w:p w:rsidR="008C037C" w:rsidRPr="008C037C" w:rsidRDefault="008C037C" w:rsidP="008C037C">
      <w:pPr>
        <w:widowControl w:val="0"/>
        <w:spacing w:after="0" w:line="240" w:lineRule="auto"/>
        <w:ind w:firstLine="284"/>
        <w:jc w:val="both"/>
        <w:rPr>
          <w:rFonts w:ascii="Garamond" w:eastAsia="MS Mincho" w:hAnsi="Garamond" w:cs="CG Times"/>
          <w:spacing w:val="-4"/>
          <w:sz w:val="12"/>
          <w:lang w:val="sq-AL"/>
        </w:rPr>
      </w:pP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1. Në këtë vendim, termat e mëposhtëm kanë këto kuptime: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“Diplomë”, dokumenti zyrtar që i jepet studentit në përfundim të programit të studimit, pasi ka plotësuar të gjitha detyrimet akademike të lidhura me të;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“Grup-lëndë”, një strukturë akademike dhe administrative organizimi brenda një departamenti, e cila grupon anëtarë të stafit akademik që mbulojnë lëndë të përafërta brenda një fushe të ngjashme studimi;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“IAL”, institucion i arsimit të lartë;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ç) “Komponent mësimor”, veprimtari e strukturuar dhe formale mësimore;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 “Laborator”, veprimtaria formuese akademike, gjatë së cilës studenti përvetëson dhe provon aftësitë e tij për të eksperimentuar, investiguar, observuar dhe provuar teori e metoda të caktuara, të planifikuara brenda një lënde të caktuar, e cila mund të vlerësohet me notë dhe me kredite;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dh) “Lëndë”, një degë e një fushe shkencore, e organizuar si një disiplinë mësimore e veçantë, që mësohet në mënyrë sistematike gjatë një kohe të caktuar;</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e) “Lëndë individuale artistike”, një degë në fushën e arteve, e organizuar si një disiplinë mësimore e veçantë, që mësohet në mënyrë individuale;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ë) “Modul”, një pjesë e programit të lëndës, i cili përmbledh në mënyrë të logjikshme, të vazhduar, të rregullt dhe të organizuar tematika të ngjashme, që ndërtohet mbi një numër të kufizuar objektivash mësimorë – akademikë që pritet të realizohen nga studenti;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f) “Praktikë”, një veprimtari formuese akademike, që vlerësohet me vlerësim pozitiv ose edhe me notë kaluese e me kredite, gjatë së cilës studentit i kërkohet të zgjerojë dhe të aplikojë njohuritë e marra në auditor, për të fituar aftësi shtesë brenda një mjedisi praktik profesional ose artistik, në kuadër të një programi të caktuar studimi, duke plotësuar kërkesa dhe standarde të njohura etike, profesionale e ligjore;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g) “Profil i programit të studimit”, një tërësi veprimtarish akademike dhe/ose kërkimore-shkencore brenda një programi studimi, përfundimi me sukses i të cilave e pajis studentin me emërtimin e profilit përkatës brenda diplomës që ofron institucioni i arsimit të lartë;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gj)</w:t>
      </w:r>
      <w:r w:rsidRPr="008C037C">
        <w:rPr>
          <w:rFonts w:ascii="Garamond" w:eastAsia="MS Mincho" w:hAnsi="Garamond" w:cs="CG Times"/>
          <w:spacing w:val="-4"/>
          <w:sz w:val="24"/>
          <w:lang w:val="sq-AL"/>
        </w:rPr>
        <w:tab/>
        <w:t>“Provim i përgjithshëm përfundimtar”, një detyrim akademik, përmbledhës i një cikli studimi “Bachelor” ose “Master profesional”, pas kalimit me sukses të të cilit studenti pajiset me diplomën përkatëse;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h) “Objektiva formues dhe kompetenca profesionale”, bashkësia e dijeve, aftësive e kompetencave specifike të fushës, që studentët duhet të fitojnë në përfundim të programit të studimit.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 Elementet që përbëjnë strukturën e programeve të studimit, të ofruara nga IAL-të, konsistojnë në: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kreditet, sipas Sistemit Evropian të Transferimit të Krediteve (ECTS);</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kontrollin e dijeve dhe instrumentet e vlerësimit;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objektivat formues dhe kompetencat profesionale;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ç) veprimtaritë formuese dhe komponentët mësimorë të programit të studimit;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 kategoritë e veprimtarive formuese, që karakterizojnë një program studimi;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dh) planin mësimor;</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e) kuotat e pranimit dhe grupet mësimore;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ë) programin lëndor (</w:t>
      </w:r>
      <w:r w:rsidRPr="008C037C">
        <w:rPr>
          <w:rFonts w:ascii="Garamond" w:eastAsia="MS Mincho" w:hAnsi="Garamond" w:cs="CG Times"/>
          <w:i/>
          <w:spacing w:val="-4"/>
          <w:sz w:val="24"/>
          <w:lang w:val="sq-AL"/>
        </w:rPr>
        <w:t>Syllabus</w:t>
      </w:r>
      <w:r w:rsidRPr="008C037C">
        <w:rPr>
          <w:rFonts w:ascii="Garamond" w:eastAsia="MS Mincho" w:hAnsi="Garamond" w:cs="CG Times"/>
          <w:spacing w:val="-4"/>
          <w:sz w:val="24"/>
          <w:lang w:val="sq-AL"/>
        </w:rPr>
        <w:t>-et);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f) profilin e programit;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g) diplomën dhe suplementin.</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2.1 Kreditet sipas ECTS-së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Krediti i formimit të arsimit të lartë i referohet ECTS-së dhe shpreh volumin e punës mësimore për arritjen e rezultateve të pritshme mësimore.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Një krediti i korrespondojnë 25 (njëzet e pesë) orë mësimore pune të studentit.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lastRenderedPageBreak/>
        <w:t>c) Sasia mesatare e punës së kryer gjatë një viti studimesh në arsimin e lartë, nga një student me kohë të plotë, është 60 (gjashtëdhjetë) kredite ose 1 500 (një mijë e pesëqind) orë mësimore pune të studentit, të cilat përfshijnë orë në auditor dhe orë pune të pavarur të tij.</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ç) Orët për punë të pavarur të studentit zënë jo më pak se gjysmën e fondit të përgjithshëm të 1 500 (një mijë e pesëqind) orëve mësimore vjetore.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 Ngarkesa mësimore javore në auditor, për leksione, seminare, ushtrime e laboratorë, forma të kontrollit të vazhdueshëm dhe seanca të praktikave të zhvilluara në auditor, është deri në 25 (njëzet e pesë) orë mësimore 50-minutëshe.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dh) Kreditet korresponduese për çdo veprimtari formuese fitohen nga studentët vetëm për vlerësim pozitiv, në verifikimin përfundimtar të dijeve të fituara prej tyre. Për vlerësimin e dijeve të përfituara përdoren forma të ndryshme kontrolli, që kombinojnë vlerësimin e vazhdueshëm me atë përfundimtar (i cili mund të jetë provim, por jo vetëm).</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e) Njohja e plotë apo e pjesshme e krediteve të marra nga një student, me qëllim vazhdimin e studimeve në një program tjetër studimi në të njëjtin IAL, si dhe në të njëjtin apo një tjetër program studimi në një IAL tjetër, bëhet nga njësia bazë që pret studentin, sipas procedurave dhe kritereve të përcaktuara në rregulloren mësimore të institucionit.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ë) IAL-të mund të njohin si kredite të formimeve universitare në një program të caktuar studimi, sipas kritereve të përcaktuara, njohuri dhe aftësi profesionale të certifikuara nga legjislacioni në fuqi, si dhe njohuri të veprimtarive formuese të nivelit pas shkollës së mesme, që janë në përputhje me objektivat specifikë të programit përkatës të studimit. Në këtë rast, numri maksimal i krediteve të njohura nuk i kalon 60 (gjashtëdhjetë) kredite për programet e studimit të ciklit të parë dhe 40 (dyzet) kredite për programet e studimit të ciklit të dytë.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bookmarkStart w:id="1" w:name="bookmark5"/>
      <w:r w:rsidRPr="008C037C">
        <w:rPr>
          <w:rFonts w:ascii="Garamond" w:eastAsia="MS Mincho" w:hAnsi="Garamond" w:cs="CG Times"/>
          <w:spacing w:val="-4"/>
          <w:sz w:val="24"/>
          <w:lang w:val="sq-AL"/>
        </w:rPr>
        <w:t>2.2 Kontrolli i dijeve dhe instrumentet e vlerësimit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Kontrolli i dijeve realizohet nëpërmjet testimeve me shkrim e me gojë, eseve, detyrave të kursit, punëve në grup, projekteve, prezantimeve, performancave artistike, praktikave dhe tezave të diplomave.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b) Kontrolli i dijeve shërben për vlerësimin e progresit të studentit dhe mat përvetësimin e objektivave formues e të kompetencave profesionale të programit nga studenti.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Kriteri i vlerësimit përshkruan atë çfarë pritet të bëhet nga studenti dhe në çfarë niveli, me qëllim demonstrimin e arritjeve të objektivave formues dhe të kompetencave profesionale.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ç) Metodat e vlerësimit janë strategjitë, teknikat, mjetet dhe instrumentet për grumbullimin e informacionit për të përcaktuar masën, në të cilën studenti demonstron përvetësimin e objektivave formues e të kompetencave profesionale të programit.</w:t>
      </w:r>
    </w:p>
    <w:bookmarkEnd w:id="1"/>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2.3 Objektivat formues dhe kompetencat profesionale.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Objektivat formues dhe kompetencat profesionale në një program studimi përcaktojnë formimin, njohuritë, aftësitë dhe kompetencat që përfiton studenti deri në përfundim të programit të studimit.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Objektivat formues dhe kompetencat profesionale: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 i atribuohen komponentëve të veçantë mësimorë, si dhe programit të studimit në tërësi;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 përcaktohen në Kornizën Shqiptare të Kualifikimeve gjatë përshkrimit të kualifikimeve individuale, për sa u përket njohurive, aftësive dhe kompetencave të fituara me përfundimin e studimeve.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iii) vlerësohen nëpërmjet procedurave të bazuara në kritere të qarta e transparente.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Objektivat formues dhe kompetencat profesionale ndahen në: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i) përcaktues/e, të cilët/të cilat janë të njëjtë/a për programet e studimit me të njëjtin emërtim, të ofruar nga institucione të ndryshme të arsimit të lartë.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 specifikë/e, të cilët/ të cilat diferencojnë programet e studimit me të njëjtin emërtim, të ofruara nga IAL të ndryshme. Këta/o objektiva e kompetenca përcaktohen veçmas nga secili institucion ofrues i programit të studimi.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2.4 Veprimtaritë formuese dhe komponentët mësimorë të programit të studimit.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a) Veprimtaritë formuese, që karakterizojnë një program studimi, përbëhen nga komponentët mësimorë, të cilët ndahen në: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i) mësim në auditor, si leksione, seminare, lëndë individuale artistike, ushtrime, laboratorë, forma të kontrollit të vazhdueshëm dhe seanca të praktikave profesionale, të zhvilluara në auditor;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ii) studim individual, si studim e punim relacionesh, detyrash apo projektesh;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iii) përgatitje për provime;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iv) përgatitje e tezës së diplomës;</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v) veprimtari të tjera, si praktika profesionale, praktika në terren apo stazh pranë subjekteve publike ose </w:t>
      </w:r>
      <w:r w:rsidRPr="008C037C">
        <w:rPr>
          <w:rFonts w:ascii="Garamond" w:eastAsia="MS Mincho" w:hAnsi="Garamond" w:cs="CG Times"/>
          <w:spacing w:val="-4"/>
          <w:sz w:val="24"/>
          <w:lang w:val="sq-AL"/>
        </w:rPr>
        <w:lastRenderedPageBreak/>
        <w:t>private.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Ndarja e orëve mësimore në auditor në orë për leksione, seminare, lëndë individuale artistike, ushtrime e laboratorë për çdo disiplinë, përcaktohet në planin mësimor të programit të studimit, në bazë të krediteve, që ka secila disiplinë.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Studentëve, në përfundim të programit të studimit, u përllogaritet nota mesatare e ponderuar, që merr në konsideratë edhe kreditet respektive për çdo disiplinë apo veprimtari tjetër formuese.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2.5 Kategoritë e veprimtarive formuese, që karakterizojnë një program studimi.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a) Programi i studimit përbëhet nga veprimtari formuese, të cilat realizohen me kredite ECTS.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b) Veprimtaritë formuese grupohen në kategoritë e mëposhtme: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i) Lëndë bazë të programit të studimit, që përcaktojnë formimin e përgjithshëm, përgatitjen metodologjike dhe kulturën e përgjithshme;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 Lëndë karakterizuese, që lidhen me veçoritë e programit të studimit dhe japin një formim specifik, sipas karakteristikave të tij;</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iii) Lëndë ndërdisiplinore dhe/ose integruese në një ose më shumë grupe disiplinash, të ngjashme dhe/ose integruese me disiplinat karakterizuese, profile të programit dhe grup-lëndë me zgjedhje;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iv) Lëndë plotësuese, të fokusuara në përftimin e aftësive në gjuhë të huaj, aftësive informatike dhe telematike, aftësive komunikuese e prezantuese, aftësive që lehtësojnë hyrjen në tregun e punës dhe në praktikat profesionale të zhvilluara pranë subjekteve publike e private, sipas marrëveshjeve të përbashkëta, të nënshkruara për këtë qëllim;</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v) Detyrime përmbyllëse, që lidhen me përgatitjen e tezës së diplomës ose me provimin përfundimtar.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Pesha që zë secila kategori e veprimtarive formuese brenda programit të studimit, sipas llojit të programit, përcaktohet në shtojcën nr. 1, tabela 1, që i bashkëlidhet këtij vendimi.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Veprimtaritë formuese mund të jenë: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 të detyrueshme;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 të zgjedhura nga vetë studentët, ndërmjet atyre të ofruara nga institucioni, dhe koherente me programin e studimit, të realizuara këto gjatë viteve akademike të programit të studimit.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2.6 Plani mësimor</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Në planin mësimor të çdo programi studimi përcaktohen:</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 lëndët e programit të studimit, të ndara sipas kategorive të veprimtarive formuese, si dhe në vite e semestra;</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ii) kreditet përkatëse.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2.7 Kuotat e pranimit dhe grupet mësimore</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a) IAL-të përcaktojnë kuotat e lira për regjistrimet e reja të studentëve për çdo program studimi në përputhje me standardet e përcaktuara për raportin personel akademik me kohë të plotë për studentë dhe normativën e përcaktuar për sipërfaqen e shfrytëzueshme për student, sipas përcaktimeve në vendimin nr. 418, datë 10.5.2017, të Këshillit të Ministrave, “Për standardet, kriteret dhe procedurat për hapjen, riorganizimin, ndarjen, bashkimin ose mbylljen e institucioneve të arsimit të lartë dhe të degëve të tyre”. Kuotat e pranimit llogariten mbi bazën e studentëve aktivë, që ndjekin programet e studimit. Ato bëhen publike nga IAL-të dhe i përcillen Qendrës së Shërbimeve Arsimore dhe ministrisë përgjegjëse për arsimin.</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b) Në varësi të ecurisë së regjistrimeve, kapaciteti i kuotave të programeve mund të përshtatet nga IAL-të në përputhje me interesin e studentëve, për programet e të njëjtit cikël studimi, që ofrohen nga njësitë bazë të së njëjtës njësi kryesore, duke mos tejkaluar, në asnjë rast, totalin e kapacitetit të deklaruar të kuotave, të përcaktuar në nivel njësie kryesore.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c) Kuotat në dispozicion për transferimin e studentëve nga IAL të tjera ose brenda së njëjtës IAL përbëhen nga kuotat e paplotësuara nga regjistrimet e vitit të mëparshëm dhe kapacitetet që mund të krijohen, si rezultat i çregjistrimit të studentëve gjatë vitit akademik. Transferimet pranohen në fillim të çdo viti akademik, jo më vonë se fundi i javës së pestë të semestrit të parë.</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ç) </w:t>
      </w:r>
      <w:r w:rsidRPr="008C037C">
        <w:rPr>
          <w:rFonts w:ascii="Garamond" w:eastAsia="MS Mincho" w:hAnsi="Garamond" w:cs="CG Times"/>
          <w:spacing w:val="-4"/>
          <w:sz w:val="24"/>
          <w:lang w:val="sq-AL"/>
        </w:rPr>
        <w:tab/>
        <w:t xml:space="preserve">Kuotat në dispozicion të transferimeve mund të shfrytëzohen edhe nga studentë, të cilët ndërpresin studimet në një program për t’u regjistruar në një program të të njëjtit cikël studimi, që i përket një fushe të ndryshme studimesh nga ajo e mëparshmja, nëse numri i krediteve, që njihen nga IAL-ja pritëse, është i mjaftueshëm për t’u regjistruar në vitin e dytë të studimeve.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d) Numri i studentëve, që përmban grupi mësimor sipas fushës së programit të studimit, përcaktohet në shtojcën nr. 1, tabela nr. 2, që i bashkëlidhet këtij vendimi.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2.8 Programi lëndor (</w:t>
      </w:r>
      <w:r w:rsidRPr="008C037C">
        <w:rPr>
          <w:rFonts w:ascii="Garamond" w:eastAsia="MS Mincho" w:hAnsi="Garamond" w:cs="CG Times"/>
          <w:i/>
          <w:spacing w:val="-4"/>
          <w:sz w:val="24"/>
          <w:lang w:val="sq-AL"/>
        </w:rPr>
        <w:t>syllabus</w:t>
      </w:r>
      <w:r w:rsidRPr="008C037C">
        <w:rPr>
          <w:rFonts w:ascii="Garamond" w:eastAsia="MS Mincho" w:hAnsi="Garamond" w:cs="CG Times"/>
          <w:spacing w:val="-4"/>
          <w:sz w:val="24"/>
          <w:lang w:val="sq-AL"/>
        </w:rPr>
        <w:t>-et).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Modeli i programit të lëndës, që do të përdoret për hartimin e </w:t>
      </w:r>
      <w:r w:rsidRPr="008C037C">
        <w:rPr>
          <w:rFonts w:ascii="Garamond" w:eastAsia="MS Mincho" w:hAnsi="Garamond" w:cs="CG Times"/>
          <w:i/>
          <w:spacing w:val="-4"/>
          <w:sz w:val="24"/>
          <w:lang w:val="sq-AL"/>
        </w:rPr>
        <w:t>syllabus</w:t>
      </w:r>
      <w:r w:rsidRPr="008C037C">
        <w:rPr>
          <w:rFonts w:ascii="Garamond" w:eastAsia="MS Mincho" w:hAnsi="Garamond" w:cs="CG Times"/>
          <w:spacing w:val="-4"/>
          <w:sz w:val="24"/>
          <w:lang w:val="sq-AL"/>
        </w:rPr>
        <w:t xml:space="preserve">-eve, duhet të përmbajë elementet </w:t>
      </w:r>
      <w:r w:rsidRPr="008C037C">
        <w:rPr>
          <w:rFonts w:ascii="Garamond" w:eastAsia="MS Mincho" w:hAnsi="Garamond" w:cs="CG Times"/>
          <w:spacing w:val="-4"/>
          <w:sz w:val="24"/>
          <w:lang w:val="sq-AL"/>
        </w:rPr>
        <w:lastRenderedPageBreak/>
        <w:t xml:space="preserve">sipas përcaktimeve në shtojcën nr. 2, që i bashkëlidhet këtij vendimi.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2.9 Profili i programit</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a) Programi i studimit mund të organizohet në profile, të cilat ofrojnë specializime në drejtime të ngushta të fushës së programit të studimit, në fusha integruese ose ndërdisiplinore të përafërta.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b) Emërtimi i profilit të programit të studimit shënohet në diplomën, që lëshohet në përfundim të tij.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c) Me vendim të Senatit Akademik, institucioni i arsimit të lartë ka të drejtë të bëjë ndryshime të profileve (të hapë, të mbyllë ose të riorganizojë) brenda programit të studimit. IAL-ja njofton ministrinë përgjegjëse për arsimin, jo më vonë se gjashtë muaj përpara fillimit të vitit akademik, për ndryshimet deri në masën 20 për qind të përmbajtjes së programit, të shprehur në kredite ECTS.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2.10 Diploma dhe suplementi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a) Diplomat, që lëshohen në përfundim të programeve të studimit të ciklit të parë, të dytë, si dhe ato të ciklit të tretë “Master ekzekutiv”, shoqërohen me suplementin e diplomës.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 xml:space="preserve">b) Suplementi i diplomës hartohet në përputhje me kërkesat e Hapësirës Evropiane të Arsimit të Lartë dhe përshkruan natyrën, nivelin, përmbajtjen dhe rezultatet e studimeve që janë kryer nga mbajtësi i diplomës, si dhe fushën e punësimit. </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3. Ngarkohen Ministria e Arsimit, Sportit dhe Rinisë, Agjencia e Sigurimit të Cilësisë në Arsimin e Lartë, Qendra e Shërbimeve Arsimore, Agjencia Kombëtare e Kërkimit Shkencor dhe Inovacionit, Agjencia Kombëtare e Financimit të Arsimit të Lartë, si dhe institucionet e arsimit të lartë për zbatimin e këtij vendimi.</w:t>
      </w:r>
    </w:p>
    <w:p w:rsidR="008C037C" w:rsidRPr="008C037C" w:rsidRDefault="008C037C" w:rsidP="008C037C">
      <w:pPr>
        <w:widowControl w:val="0"/>
        <w:spacing w:after="0" w:line="240" w:lineRule="auto"/>
        <w:ind w:firstLine="284"/>
        <w:jc w:val="both"/>
        <w:rPr>
          <w:rFonts w:ascii="Garamond" w:eastAsia="MS Mincho" w:hAnsi="Garamond" w:cs="CG Times"/>
          <w:spacing w:val="-4"/>
          <w:sz w:val="24"/>
          <w:lang w:val="sq-AL"/>
        </w:rPr>
      </w:pPr>
      <w:r w:rsidRPr="008C037C">
        <w:rPr>
          <w:rFonts w:ascii="Garamond" w:eastAsia="MS Mincho" w:hAnsi="Garamond" w:cs="CG Times"/>
          <w:spacing w:val="-4"/>
          <w:sz w:val="24"/>
          <w:lang w:val="sq-AL"/>
        </w:rPr>
        <w:t>Ky vendim hyn në fuqi pas botimit në Fletoren Zyrtare.</w:t>
      </w:r>
    </w:p>
    <w:p w:rsidR="008C037C" w:rsidRPr="008C037C" w:rsidRDefault="008C037C" w:rsidP="008C037C">
      <w:pPr>
        <w:widowControl w:val="0"/>
        <w:spacing w:after="0" w:line="240" w:lineRule="auto"/>
        <w:ind w:firstLine="284"/>
        <w:jc w:val="right"/>
        <w:rPr>
          <w:rFonts w:ascii="Garamond" w:eastAsia="MS Mincho" w:hAnsi="Garamond" w:cs="CG Times"/>
          <w:spacing w:val="-4"/>
          <w:sz w:val="14"/>
          <w:lang w:val="sq-AL"/>
        </w:rPr>
      </w:pPr>
    </w:p>
    <w:p w:rsidR="008C037C" w:rsidRPr="008C037C" w:rsidRDefault="008C037C" w:rsidP="008C037C">
      <w:pPr>
        <w:widowControl w:val="0"/>
        <w:spacing w:after="0" w:line="240" w:lineRule="auto"/>
        <w:ind w:firstLine="284"/>
        <w:jc w:val="right"/>
        <w:rPr>
          <w:rFonts w:ascii="Garamond" w:eastAsia="MS Mincho" w:hAnsi="Garamond" w:cs="CG Times"/>
          <w:spacing w:val="-4"/>
          <w:sz w:val="24"/>
          <w:lang w:val="sq-AL"/>
        </w:rPr>
      </w:pPr>
      <w:r w:rsidRPr="008C037C">
        <w:rPr>
          <w:rFonts w:ascii="Garamond" w:eastAsia="MS Mincho" w:hAnsi="Garamond" w:cs="CG Times"/>
          <w:spacing w:val="-4"/>
          <w:sz w:val="24"/>
          <w:lang w:val="sq-AL"/>
        </w:rPr>
        <w:t>ZËVENDËSKRYEMINISTRI</w:t>
      </w:r>
    </w:p>
    <w:p w:rsidR="008C037C" w:rsidRPr="008C037C" w:rsidRDefault="008C037C" w:rsidP="008C037C">
      <w:pPr>
        <w:widowControl w:val="0"/>
        <w:spacing w:after="0" w:line="240" w:lineRule="auto"/>
        <w:ind w:firstLine="284"/>
        <w:jc w:val="right"/>
        <w:rPr>
          <w:rFonts w:ascii="Garamond" w:eastAsia="MS Mincho" w:hAnsi="Garamond" w:cs="CG Times"/>
          <w:b/>
          <w:spacing w:val="-4"/>
          <w:sz w:val="24"/>
          <w:lang w:val="sq-AL"/>
        </w:rPr>
      </w:pPr>
      <w:r w:rsidRPr="008C037C">
        <w:rPr>
          <w:rFonts w:ascii="Garamond" w:eastAsia="MS Mincho" w:hAnsi="Garamond" w:cs="CG Times"/>
          <w:b/>
          <w:spacing w:val="-4"/>
          <w:sz w:val="24"/>
          <w:lang w:val="sq-AL"/>
        </w:rPr>
        <w:t>Senida Mesi</w:t>
      </w:r>
    </w:p>
    <w:p w:rsidR="008C037C" w:rsidRPr="008C037C" w:rsidRDefault="008C037C" w:rsidP="008C037C">
      <w:pPr>
        <w:keepNext/>
        <w:widowControl w:val="0"/>
        <w:spacing w:after="0" w:line="240" w:lineRule="auto"/>
        <w:jc w:val="center"/>
        <w:rPr>
          <w:rFonts w:ascii="Garamond" w:eastAsia="MS Mincho" w:hAnsi="Garamond" w:cs="CG Times"/>
          <w:spacing w:val="-4"/>
          <w:sz w:val="24"/>
          <w:lang w:val="sq-AL"/>
        </w:rPr>
      </w:pPr>
    </w:p>
    <w:p w:rsidR="008C037C" w:rsidRPr="008C037C" w:rsidRDefault="008C037C" w:rsidP="008C037C">
      <w:pPr>
        <w:keepNext/>
        <w:widowControl w:val="0"/>
        <w:spacing w:after="0" w:line="240" w:lineRule="auto"/>
        <w:jc w:val="center"/>
        <w:rPr>
          <w:rFonts w:ascii="Garamond" w:eastAsia="MS Mincho" w:hAnsi="Garamond" w:cs="CG Times"/>
          <w:sz w:val="24"/>
          <w:lang w:val="sq-AL"/>
        </w:rPr>
        <w:sectPr w:rsidR="008C037C" w:rsidRPr="008C037C" w:rsidSect="008C037C">
          <w:headerReference w:type="even" r:id="rId5"/>
          <w:headerReference w:type="default" r:id="rId6"/>
          <w:pgSz w:w="11907" w:h="16840" w:code="9"/>
          <w:pgMar w:top="720" w:right="1134" w:bottom="720" w:left="1134" w:header="851" w:footer="851" w:gutter="0"/>
          <w:cols w:space="454"/>
          <w:docGrid w:linePitch="360"/>
        </w:sectPr>
      </w:pPr>
    </w:p>
    <w:p w:rsidR="008C037C" w:rsidRPr="008C037C" w:rsidRDefault="008C037C" w:rsidP="008C037C">
      <w:pPr>
        <w:keepNext/>
        <w:widowControl w:val="0"/>
        <w:spacing w:after="0" w:line="240" w:lineRule="auto"/>
        <w:jc w:val="center"/>
        <w:rPr>
          <w:rFonts w:ascii="Garamond" w:eastAsia="MS Mincho" w:hAnsi="Garamond" w:cs="CG Times"/>
          <w:sz w:val="24"/>
          <w:lang w:val="sq-AL"/>
        </w:rPr>
      </w:pPr>
      <w:r w:rsidRPr="008C037C">
        <w:rPr>
          <w:rFonts w:ascii="Garamond" w:eastAsia="MS Mincho" w:hAnsi="Garamond" w:cs="CG Times"/>
          <w:sz w:val="24"/>
          <w:lang w:val="sq-AL"/>
        </w:rPr>
        <w:lastRenderedPageBreak/>
        <w:t>SHTOJCA NR. 1</w:t>
      </w:r>
    </w:p>
    <w:p w:rsidR="008C037C" w:rsidRPr="008C037C" w:rsidRDefault="008C037C" w:rsidP="008C037C">
      <w:pPr>
        <w:keepNext/>
        <w:widowControl w:val="0"/>
        <w:spacing w:after="0" w:line="240" w:lineRule="auto"/>
        <w:jc w:val="center"/>
        <w:rPr>
          <w:rFonts w:ascii="Garamond" w:eastAsia="MS Mincho" w:hAnsi="Garamond" w:cs="CG Times"/>
          <w:sz w:val="14"/>
          <w:szCs w:val="14"/>
          <w:lang w:val="sq-AL"/>
        </w:rPr>
      </w:pPr>
    </w:p>
    <w:p w:rsidR="008C037C" w:rsidRPr="008C037C" w:rsidRDefault="008C037C" w:rsidP="008C037C">
      <w:pPr>
        <w:keepNext/>
        <w:widowControl w:val="0"/>
        <w:spacing w:after="0" w:line="240" w:lineRule="auto"/>
        <w:ind w:firstLine="288"/>
        <w:rPr>
          <w:rFonts w:ascii="Garamond" w:eastAsia="MS Mincho" w:hAnsi="Garamond" w:cs="CG Times"/>
          <w:sz w:val="24"/>
          <w:lang w:val="sq-AL"/>
        </w:rPr>
      </w:pPr>
      <w:r w:rsidRPr="008C037C">
        <w:rPr>
          <w:rFonts w:ascii="Garamond" w:eastAsia="MS Mincho" w:hAnsi="Garamond" w:cs="CG Times"/>
          <w:sz w:val="24"/>
          <w:lang w:val="sq-AL"/>
        </w:rPr>
        <w:t xml:space="preserve">Tabela nr. 1 </w:t>
      </w:r>
    </w:p>
    <w:p w:rsidR="008C037C" w:rsidRPr="008C037C" w:rsidRDefault="008C037C" w:rsidP="008C037C">
      <w:pPr>
        <w:widowControl w:val="0"/>
        <w:spacing w:after="0" w:line="240" w:lineRule="auto"/>
        <w:ind w:firstLine="284"/>
        <w:jc w:val="both"/>
        <w:rPr>
          <w:rFonts w:ascii="Garamond" w:eastAsia="MS Mincho" w:hAnsi="Garamond" w:cs="CG Times"/>
          <w:sz w:val="24"/>
          <w:lang w:val="sq-AL"/>
        </w:rPr>
      </w:pPr>
      <w:r w:rsidRPr="008C037C">
        <w:rPr>
          <w:rFonts w:ascii="Garamond" w:eastAsia="MS Mincho" w:hAnsi="Garamond" w:cs="CG Times"/>
          <w:sz w:val="24"/>
          <w:lang w:val="sq-AL"/>
        </w:rPr>
        <w:t>Veprimtaritë formuese përcaktohen në tabelën e mëposhtme:</w:t>
      </w:r>
    </w:p>
    <w:tbl>
      <w:tblPr>
        <w:tblW w:w="5000" w:type="pct"/>
        <w:jc w:val="center"/>
        <w:tblBorders>
          <w:top w:val="single" w:sz="4" w:space="0" w:color="948A54" w:themeColor="background2" w:themeShade="80"/>
          <w:left w:val="single" w:sz="4" w:space="0" w:color="948A54" w:themeColor="background2" w:themeShade="80"/>
          <w:bottom w:val="single" w:sz="4" w:space="0" w:color="948A54" w:themeColor="background2" w:themeShade="80"/>
          <w:right w:val="single" w:sz="4" w:space="0" w:color="4A442A" w:themeColor="background2" w:themeShade="40"/>
          <w:insideH w:val="single" w:sz="4" w:space="0" w:color="948A54" w:themeColor="background2" w:themeShade="80"/>
          <w:insideV w:val="single" w:sz="4" w:space="0" w:color="948A54" w:themeColor="background2" w:themeShade="80"/>
        </w:tblBorders>
        <w:tblLayout w:type="fixed"/>
        <w:tblLook w:val="04A0" w:firstRow="1" w:lastRow="0" w:firstColumn="1" w:lastColumn="0" w:noHBand="0" w:noVBand="1"/>
      </w:tblPr>
      <w:tblGrid>
        <w:gridCol w:w="1102"/>
        <w:gridCol w:w="2619"/>
        <w:gridCol w:w="1210"/>
        <w:gridCol w:w="1293"/>
        <w:gridCol w:w="2391"/>
        <w:gridCol w:w="1240"/>
      </w:tblGrid>
      <w:tr w:rsidR="008C037C" w:rsidRPr="008C037C" w:rsidTr="0050417B">
        <w:trPr>
          <w:trHeight w:val="288"/>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Kategoria</w:t>
            </w:r>
          </w:p>
        </w:tc>
        <w:tc>
          <w:tcPr>
            <w:tcW w:w="132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Tipi i komponentit mësimor</w:t>
            </w:r>
          </w:p>
        </w:tc>
        <w:tc>
          <w:tcPr>
            <w:tcW w:w="614"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Cikli i parë</w:t>
            </w:r>
          </w:p>
        </w:tc>
        <w:tc>
          <w:tcPr>
            <w:tcW w:w="2498" w:type="pct"/>
            <w:gridSpan w:val="3"/>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Cikli i dytë</w:t>
            </w:r>
          </w:p>
        </w:tc>
      </w:tr>
      <w:tr w:rsidR="008C037C" w:rsidRPr="008C037C" w:rsidTr="0050417B">
        <w:trPr>
          <w:trHeight w:val="863"/>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p>
        </w:tc>
        <w:tc>
          <w:tcPr>
            <w:tcW w:w="1329" w:type="pct"/>
            <w:noWrap/>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p>
        </w:tc>
        <w:tc>
          <w:tcPr>
            <w:tcW w:w="614"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Bachelor</w:t>
            </w:r>
          </w:p>
        </w:tc>
        <w:tc>
          <w:tcPr>
            <w:tcW w:w="656"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Master profesional</w:t>
            </w:r>
          </w:p>
        </w:tc>
        <w:tc>
          <w:tcPr>
            <w:tcW w:w="1213"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Master i shkencave/ master i arteve</w:t>
            </w:r>
          </w:p>
        </w:tc>
        <w:tc>
          <w:tcPr>
            <w:tcW w:w="629" w:type="pct"/>
            <w:vAlign w:val="center"/>
            <w:hideMark/>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Master i shkencave (i integruar)</w:t>
            </w:r>
          </w:p>
        </w:tc>
      </w:tr>
      <w:tr w:rsidR="008C037C" w:rsidRPr="008C037C" w:rsidTr="0050417B">
        <w:trPr>
          <w:trHeight w:val="737"/>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A</w:t>
            </w:r>
          </w:p>
        </w:tc>
        <w:tc>
          <w:tcPr>
            <w:tcW w:w="1329" w:type="pct"/>
            <w:vAlign w:val="center"/>
            <w:hideMark/>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LËNDË BAZË – përgatitje metodologjike dhe kulturë e përgjithshme</w:t>
            </w:r>
          </w:p>
        </w:tc>
        <w:tc>
          <w:tcPr>
            <w:tcW w:w="614"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15% - 20% (kredite)</w:t>
            </w:r>
          </w:p>
        </w:tc>
        <w:tc>
          <w:tcPr>
            <w:tcW w:w="656"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5%-10% (kredite)</w:t>
            </w:r>
          </w:p>
        </w:tc>
        <w:tc>
          <w:tcPr>
            <w:tcW w:w="1213"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 xml:space="preserve">5%-10% </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29"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15% - 20% (kredite)</w:t>
            </w:r>
          </w:p>
        </w:tc>
      </w:tr>
      <w:tr w:rsidR="008C037C" w:rsidRPr="008C037C" w:rsidTr="0050417B">
        <w:trPr>
          <w:trHeight w:val="563"/>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B</w:t>
            </w:r>
          </w:p>
        </w:tc>
        <w:tc>
          <w:tcPr>
            <w:tcW w:w="1329" w:type="pct"/>
            <w:vAlign w:val="center"/>
            <w:hideMark/>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LËNDË KARAKTERIZUESE – përgatitje për disiplinën shkencore</w:t>
            </w:r>
          </w:p>
        </w:tc>
        <w:tc>
          <w:tcPr>
            <w:tcW w:w="614"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50% - 55% (kredite)</w:t>
            </w:r>
          </w:p>
        </w:tc>
        <w:tc>
          <w:tcPr>
            <w:tcW w:w="656"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30% - 40% (kredite)</w:t>
            </w:r>
          </w:p>
        </w:tc>
        <w:tc>
          <w:tcPr>
            <w:tcW w:w="1213"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50% - 60%</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 xml:space="preserve"> (kredite)</w:t>
            </w:r>
          </w:p>
        </w:tc>
        <w:tc>
          <w:tcPr>
            <w:tcW w:w="629"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45% - 55% (kredite)</w:t>
            </w:r>
          </w:p>
        </w:tc>
      </w:tr>
      <w:tr w:rsidR="008C037C" w:rsidRPr="008C037C" w:rsidTr="0050417B">
        <w:trPr>
          <w:trHeight w:val="902"/>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C</w:t>
            </w:r>
          </w:p>
        </w:tc>
        <w:tc>
          <w:tcPr>
            <w:tcW w:w="1329" w:type="pct"/>
            <w:vAlign w:val="center"/>
            <w:hideMark/>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LËNDË NDËRDISIPLINORE/INTEGRUESE – nëndisiplina, profile dhe grup-lëndë me zgjedhje</w:t>
            </w:r>
          </w:p>
        </w:tc>
        <w:tc>
          <w:tcPr>
            <w:tcW w:w="614"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12% -15%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56"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20%-30% (kredite)</w:t>
            </w:r>
          </w:p>
        </w:tc>
        <w:tc>
          <w:tcPr>
            <w:tcW w:w="1213"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 xml:space="preserve">12% -20% </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29"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12% -15%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r>
      <w:tr w:rsidR="008C037C" w:rsidRPr="008C037C" w:rsidTr="0050417B">
        <w:trPr>
          <w:trHeight w:val="769"/>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D</w:t>
            </w:r>
          </w:p>
        </w:tc>
        <w:tc>
          <w:tcPr>
            <w:tcW w:w="1329" w:type="pct"/>
            <w:vAlign w:val="center"/>
            <w:hideMark/>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LËNDË PLOTËSUESE – gjuhë të huaja, njohuri informatike, praktika profesionale</w:t>
            </w:r>
          </w:p>
        </w:tc>
        <w:tc>
          <w:tcPr>
            <w:tcW w:w="614"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10-15%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56"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10%</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1213"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10%</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29"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6 – 8 %</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r>
      <w:tr w:rsidR="008C037C" w:rsidRPr="008C037C" w:rsidTr="0050417B">
        <w:trPr>
          <w:trHeight w:val="412"/>
          <w:jc w:val="center"/>
        </w:trPr>
        <w:tc>
          <w:tcPr>
            <w:tcW w:w="559" w:type="pct"/>
            <w:noWrap/>
            <w:vAlign w:val="center"/>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E</w:t>
            </w:r>
          </w:p>
        </w:tc>
        <w:tc>
          <w:tcPr>
            <w:tcW w:w="1329" w:type="pct"/>
            <w:vAlign w:val="center"/>
            <w:hideMark/>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DETYRIME PËRMBYLLËSE</w:t>
            </w:r>
          </w:p>
        </w:tc>
        <w:tc>
          <w:tcPr>
            <w:tcW w:w="614"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3%-5%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56"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10%- 20%</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1213"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10-15%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c>
          <w:tcPr>
            <w:tcW w:w="629" w:type="pct"/>
            <w:hideMark/>
          </w:tcPr>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3%-5%</w:t>
            </w:r>
          </w:p>
          <w:p w:rsidR="008C037C" w:rsidRPr="008C037C" w:rsidRDefault="008C037C" w:rsidP="008C037C">
            <w:pPr>
              <w:widowControl w:val="0"/>
              <w:spacing w:after="0" w:line="240" w:lineRule="auto"/>
              <w:jc w:val="center"/>
              <w:rPr>
                <w:rFonts w:ascii="Garamond" w:eastAsia="MS Mincho" w:hAnsi="Garamond" w:cs="CG Times"/>
                <w:sz w:val="20"/>
                <w:szCs w:val="20"/>
                <w:lang w:val="sq-AL"/>
              </w:rPr>
            </w:pPr>
            <w:r w:rsidRPr="008C037C">
              <w:rPr>
                <w:rFonts w:ascii="Garamond" w:eastAsia="MS Mincho" w:hAnsi="Garamond" w:cs="CG Times"/>
                <w:sz w:val="20"/>
                <w:szCs w:val="20"/>
                <w:lang w:val="sq-AL"/>
              </w:rPr>
              <w:t>(kredite)</w:t>
            </w:r>
          </w:p>
        </w:tc>
      </w:tr>
    </w:tbl>
    <w:p w:rsidR="008C037C" w:rsidRPr="008C037C" w:rsidRDefault="008C037C" w:rsidP="008C037C">
      <w:pPr>
        <w:spacing w:after="0" w:line="240" w:lineRule="auto"/>
        <w:ind w:firstLine="284"/>
        <w:jc w:val="both"/>
        <w:rPr>
          <w:rFonts w:ascii="Garamond" w:eastAsia="Calibri" w:hAnsi="Garamond" w:cs="Times New Roman"/>
          <w:lang w:val="sq-AL"/>
        </w:rPr>
      </w:pPr>
      <w:r w:rsidRPr="008C037C">
        <w:rPr>
          <w:rFonts w:ascii="Garamond" w:eastAsia="Calibri" w:hAnsi="Garamond" w:cs="Times New Roman"/>
          <w:lang w:val="sq-AL"/>
        </w:rPr>
        <w:t>Shënim. Përqindja totale e lëndëve të kategorive A dhe B nuk duhet të jetë më pak se 70% në rastin e programeve “Bachelor” e “Master i shkencave i integruar”, dhe jo më pak se 60% në rastin e programeve “Master i shkencave”. Në rastin e “Master i arteve” ky raport vendoset sipas specifikave të vetë programit të studimit.</w:t>
      </w:r>
    </w:p>
    <w:p w:rsidR="008C037C" w:rsidRPr="008C037C" w:rsidRDefault="008C037C" w:rsidP="008C037C">
      <w:pPr>
        <w:spacing w:after="0" w:line="240" w:lineRule="auto"/>
        <w:contextualSpacing/>
        <w:jc w:val="both"/>
        <w:rPr>
          <w:rFonts w:ascii="Garamond" w:eastAsia="Times New Roman" w:hAnsi="Garamond" w:cs="Times New Roman"/>
          <w:b/>
          <w:sz w:val="14"/>
          <w:szCs w:val="14"/>
          <w:lang w:val="sq-AL"/>
        </w:rPr>
      </w:pPr>
    </w:p>
    <w:p w:rsidR="008C037C" w:rsidRPr="008C037C" w:rsidRDefault="008C037C" w:rsidP="008C037C">
      <w:pPr>
        <w:keepNext/>
        <w:widowControl w:val="0"/>
        <w:spacing w:after="0" w:line="240" w:lineRule="auto"/>
        <w:jc w:val="center"/>
        <w:rPr>
          <w:rFonts w:ascii="Garamond" w:eastAsia="MS Mincho" w:hAnsi="Garamond" w:cs="CG Times"/>
          <w:sz w:val="24"/>
          <w:lang w:val="sq-AL"/>
        </w:rPr>
      </w:pPr>
      <w:r w:rsidRPr="008C037C">
        <w:rPr>
          <w:rFonts w:ascii="Garamond" w:eastAsia="MS Mincho" w:hAnsi="Garamond" w:cs="CG Times"/>
          <w:sz w:val="24"/>
          <w:lang w:val="sq-AL"/>
        </w:rPr>
        <w:t xml:space="preserve">TABELA NR. 2 </w:t>
      </w:r>
    </w:p>
    <w:p w:rsidR="008C037C" w:rsidRPr="008C037C" w:rsidRDefault="008C037C" w:rsidP="008C037C">
      <w:pPr>
        <w:keepNext/>
        <w:widowControl w:val="0"/>
        <w:spacing w:after="0" w:line="240" w:lineRule="auto"/>
        <w:jc w:val="center"/>
        <w:outlineLvl w:val="2"/>
        <w:rPr>
          <w:rFonts w:ascii="Garamond" w:eastAsia="MS Mincho" w:hAnsi="Garamond" w:cs="CG Times"/>
          <w:bCs/>
          <w:sz w:val="24"/>
          <w:lang w:val="sq-AL"/>
        </w:rPr>
      </w:pPr>
      <w:r w:rsidRPr="008C037C">
        <w:rPr>
          <w:rFonts w:ascii="Garamond" w:eastAsia="MS Mincho" w:hAnsi="Garamond" w:cs="CG Times"/>
          <w:bCs/>
          <w:sz w:val="24"/>
          <w:lang w:val="sq-AL"/>
        </w:rPr>
        <w:t>GRUPIMET MËSIMORE</w:t>
      </w:r>
    </w:p>
    <w:p w:rsidR="008C037C" w:rsidRPr="008C037C" w:rsidRDefault="008C037C" w:rsidP="008C037C">
      <w:pPr>
        <w:keepNext/>
        <w:widowControl w:val="0"/>
        <w:spacing w:after="0" w:line="240" w:lineRule="auto"/>
        <w:jc w:val="center"/>
        <w:rPr>
          <w:rFonts w:ascii="Garamond" w:eastAsia="MS Mincho" w:hAnsi="Garamond" w:cs="CG Times"/>
          <w:sz w:val="14"/>
          <w:szCs w:val="14"/>
          <w:lang w:val="sq-AL"/>
        </w:rPr>
      </w:pPr>
    </w:p>
    <w:p w:rsidR="008C037C" w:rsidRPr="008C037C" w:rsidRDefault="008C037C" w:rsidP="008C037C">
      <w:pPr>
        <w:widowControl w:val="0"/>
        <w:spacing w:after="0" w:line="240" w:lineRule="auto"/>
        <w:ind w:firstLine="284"/>
        <w:jc w:val="both"/>
        <w:rPr>
          <w:rFonts w:ascii="Garamond" w:eastAsia="MS Mincho" w:hAnsi="Garamond" w:cs="CG Times"/>
          <w:sz w:val="24"/>
          <w:lang w:val="sq-AL"/>
        </w:rPr>
      </w:pPr>
      <w:r w:rsidRPr="008C037C">
        <w:rPr>
          <w:rFonts w:ascii="Garamond" w:eastAsia="MS Mincho" w:hAnsi="Garamond" w:cs="CG Times"/>
          <w:sz w:val="24"/>
          <w:lang w:val="sq-AL"/>
        </w:rPr>
        <w:t xml:space="preserve">Grupet mësimore në programet e studimit të ciklit të parë, ciklit të dytë dhe në programet e </w:t>
      </w:r>
      <w:r w:rsidRPr="008C037C">
        <w:rPr>
          <w:rFonts w:ascii="Garamond" w:eastAsia="MS Mincho" w:hAnsi="Garamond" w:cs="CG Times"/>
          <w:sz w:val="24"/>
          <w:lang w:val="sq-AL"/>
        </w:rPr>
        <w:lastRenderedPageBreak/>
        <w:t>integruara të studimit të ciklit të dytë të organizohen me numër studentësh, si më poshtë:</w:t>
      </w:r>
    </w:p>
    <w:p w:rsidR="008C037C" w:rsidRPr="008C037C" w:rsidRDefault="008C037C" w:rsidP="008C037C">
      <w:pPr>
        <w:keepNext/>
        <w:widowControl w:val="0"/>
        <w:spacing w:after="0" w:line="240" w:lineRule="auto"/>
        <w:jc w:val="center"/>
        <w:rPr>
          <w:rFonts w:ascii="Garamond" w:eastAsia="MS Mincho" w:hAnsi="Garamond" w:cs="CG Times"/>
          <w:sz w:val="14"/>
          <w:szCs w:val="14"/>
          <w:lang w:val="sq-AL"/>
        </w:rPr>
      </w:pPr>
    </w:p>
    <w:tbl>
      <w:tblPr>
        <w:tblW w:w="0" w:type="auto"/>
        <w:tblInd w:w="40" w:type="dxa"/>
        <w:tblLayout w:type="fixed"/>
        <w:tblCellMar>
          <w:left w:w="40" w:type="dxa"/>
          <w:right w:w="40" w:type="dxa"/>
        </w:tblCellMar>
        <w:tblLook w:val="0000" w:firstRow="0" w:lastRow="0" w:firstColumn="0" w:lastColumn="0" w:noHBand="0" w:noVBand="0"/>
      </w:tblPr>
      <w:tblGrid>
        <w:gridCol w:w="2952"/>
        <w:gridCol w:w="1733"/>
        <w:gridCol w:w="1704"/>
        <w:gridCol w:w="1752"/>
        <w:gridCol w:w="1757"/>
      </w:tblGrid>
      <w:tr w:rsidR="008C037C" w:rsidRPr="008C037C" w:rsidTr="0050417B">
        <w:trPr>
          <w:trHeight w:hRule="exact" w:val="501"/>
        </w:trPr>
        <w:tc>
          <w:tcPr>
            <w:tcW w:w="2952" w:type="dxa"/>
            <w:tcBorders>
              <w:top w:val="single" w:sz="6" w:space="0" w:color="auto"/>
              <w:left w:val="single" w:sz="6" w:space="0" w:color="auto"/>
              <w:bottom w:val="single" w:sz="6" w:space="0" w:color="auto"/>
              <w:right w:val="single" w:sz="6" w:space="0" w:color="auto"/>
            </w:tcBorders>
            <w:shd w:val="clear" w:color="auto" w:fill="FFFFFF"/>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Fusha e studimit</w:t>
            </w:r>
          </w:p>
        </w:tc>
        <w:tc>
          <w:tcPr>
            <w:tcW w:w="1733" w:type="dxa"/>
            <w:tcBorders>
              <w:top w:val="single" w:sz="6" w:space="0" w:color="auto"/>
              <w:left w:val="single" w:sz="6" w:space="0" w:color="auto"/>
              <w:bottom w:val="single" w:sz="6" w:space="0" w:color="auto"/>
              <w:right w:val="single" w:sz="6" w:space="0" w:color="auto"/>
            </w:tcBorders>
            <w:shd w:val="clear" w:color="auto" w:fill="FFFFFF"/>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Nr. i studentëve/ seminar</w:t>
            </w:r>
          </w:p>
        </w:tc>
        <w:tc>
          <w:tcPr>
            <w:tcW w:w="1704" w:type="dxa"/>
            <w:tcBorders>
              <w:top w:val="single" w:sz="6" w:space="0" w:color="auto"/>
              <w:left w:val="single" w:sz="6" w:space="0" w:color="auto"/>
              <w:bottom w:val="single" w:sz="6" w:space="0" w:color="auto"/>
              <w:right w:val="single" w:sz="6" w:space="0" w:color="auto"/>
            </w:tcBorders>
            <w:shd w:val="clear" w:color="auto" w:fill="FFFFFF"/>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Nr. i studentëve/ laborator</w:t>
            </w:r>
          </w:p>
        </w:tc>
        <w:tc>
          <w:tcPr>
            <w:tcW w:w="1752" w:type="dxa"/>
            <w:tcBorders>
              <w:top w:val="single" w:sz="6" w:space="0" w:color="auto"/>
              <w:left w:val="single" w:sz="6" w:space="0" w:color="auto"/>
              <w:bottom w:val="single" w:sz="6" w:space="0" w:color="auto"/>
              <w:right w:val="single" w:sz="6" w:space="0" w:color="auto"/>
            </w:tcBorders>
            <w:shd w:val="clear" w:color="auto" w:fill="FFFFFF"/>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Nr. i studentëve/ praktika</w:t>
            </w:r>
          </w:p>
        </w:tc>
        <w:tc>
          <w:tcPr>
            <w:tcW w:w="1757" w:type="dxa"/>
            <w:tcBorders>
              <w:top w:val="single" w:sz="6" w:space="0" w:color="auto"/>
              <w:left w:val="single" w:sz="6" w:space="0" w:color="auto"/>
              <w:bottom w:val="single" w:sz="6" w:space="0" w:color="auto"/>
              <w:right w:val="single" w:sz="6" w:space="0" w:color="auto"/>
            </w:tcBorders>
            <w:shd w:val="clear" w:color="auto" w:fill="FFFFFF"/>
          </w:tcPr>
          <w:p w:rsidR="008C037C" w:rsidRPr="008C037C" w:rsidRDefault="008C037C" w:rsidP="008C037C">
            <w:pPr>
              <w:widowControl w:val="0"/>
              <w:spacing w:after="0" w:line="240" w:lineRule="auto"/>
              <w:jc w:val="center"/>
              <w:rPr>
                <w:rFonts w:ascii="Garamond" w:eastAsia="MS Mincho" w:hAnsi="Garamond" w:cs="CG Times"/>
                <w:b/>
                <w:sz w:val="20"/>
                <w:szCs w:val="20"/>
                <w:lang w:val="sq-AL"/>
              </w:rPr>
            </w:pPr>
            <w:r w:rsidRPr="008C037C">
              <w:rPr>
                <w:rFonts w:ascii="Garamond" w:eastAsia="MS Mincho" w:hAnsi="Garamond" w:cs="CG Times"/>
                <w:b/>
                <w:sz w:val="20"/>
                <w:szCs w:val="20"/>
                <w:lang w:val="sq-AL"/>
              </w:rPr>
              <w:t>Nr. i studentëve/ leksion</w:t>
            </w:r>
          </w:p>
        </w:tc>
      </w:tr>
      <w:tr w:rsidR="008C037C" w:rsidRPr="008C037C" w:rsidTr="0050417B">
        <w:trPr>
          <w:trHeight w:hRule="exact" w:val="27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Shkenca natyrore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6 grupe seminari</w:t>
            </w:r>
          </w:p>
        </w:tc>
      </w:tr>
      <w:tr w:rsidR="008C037C" w:rsidRPr="008C037C" w:rsidTr="0050417B">
        <w:trPr>
          <w:trHeight w:hRule="exact" w:val="275"/>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Inxhinieri dhe teknologji</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20</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6 grupe seminari</w:t>
            </w:r>
          </w:p>
        </w:tc>
      </w:tr>
      <w:tr w:rsidR="008C037C" w:rsidRPr="008C037C" w:rsidTr="0050417B">
        <w:trPr>
          <w:trHeight w:hRule="exact" w:val="279"/>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Shkenca mjekësore dhe shëndetit</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20</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20</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 xml:space="preserve">6 grupe seminari </w:t>
            </w:r>
          </w:p>
        </w:tc>
      </w:tr>
      <w:tr w:rsidR="008C037C" w:rsidRPr="008C037C" w:rsidTr="0050417B">
        <w:trPr>
          <w:trHeight w:hRule="exact" w:val="489"/>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Shkenca agrikulturore dhe veterinarisë</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6 grupe seminari</w:t>
            </w:r>
          </w:p>
        </w:tc>
      </w:tr>
      <w:tr w:rsidR="008C037C" w:rsidRPr="008C037C" w:rsidTr="0050417B">
        <w:trPr>
          <w:trHeight w:hRule="exact" w:val="29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Shkenca sociale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pacing w:val="-5"/>
                <w:sz w:val="20"/>
                <w:szCs w:val="20"/>
                <w:lang w:val="sq-AL"/>
              </w:rPr>
              <w:t>6 grupe seminari</w:t>
            </w:r>
          </w:p>
          <w:p w:rsidR="008C037C" w:rsidRPr="008C037C" w:rsidRDefault="008C037C" w:rsidP="008C037C">
            <w:pPr>
              <w:widowControl w:val="0"/>
              <w:spacing w:after="0" w:line="240" w:lineRule="auto"/>
              <w:rPr>
                <w:rFonts w:ascii="Garamond" w:eastAsia="MS Mincho" w:hAnsi="Garamond" w:cs="CG Times"/>
                <w:sz w:val="20"/>
                <w:szCs w:val="20"/>
                <w:lang w:val="sq-AL"/>
              </w:rPr>
            </w:pPr>
          </w:p>
          <w:p w:rsidR="008C037C" w:rsidRPr="008C037C" w:rsidRDefault="008C037C" w:rsidP="008C037C">
            <w:pPr>
              <w:widowControl w:val="0"/>
              <w:spacing w:after="0" w:line="240" w:lineRule="auto"/>
              <w:rPr>
                <w:rFonts w:ascii="Garamond" w:eastAsia="MS Mincho" w:hAnsi="Garamond" w:cs="CG Times"/>
                <w:sz w:val="20"/>
                <w:szCs w:val="20"/>
                <w:lang w:val="sq-AL"/>
              </w:rPr>
            </w:pPr>
          </w:p>
        </w:tc>
      </w:tr>
      <w:tr w:rsidR="008C037C" w:rsidRPr="008C037C" w:rsidTr="0050417B">
        <w:trPr>
          <w:trHeight w:hRule="exact" w:val="281"/>
        </w:trPr>
        <w:tc>
          <w:tcPr>
            <w:tcW w:w="29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Humanitete dhe arte</w:t>
            </w:r>
          </w:p>
        </w:tc>
        <w:tc>
          <w:tcPr>
            <w:tcW w:w="1733"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35</w:t>
            </w:r>
          </w:p>
        </w:tc>
        <w:tc>
          <w:tcPr>
            <w:tcW w:w="1704"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2"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jc w:val="right"/>
              <w:rPr>
                <w:rFonts w:ascii="Garamond" w:eastAsia="MS Mincho" w:hAnsi="Garamond" w:cs="CG Times"/>
                <w:sz w:val="20"/>
                <w:szCs w:val="20"/>
                <w:lang w:val="sq-AL"/>
              </w:rPr>
            </w:pPr>
            <w:r w:rsidRPr="008C037C">
              <w:rPr>
                <w:rFonts w:ascii="Garamond" w:eastAsia="MS Mincho" w:hAnsi="Garamond" w:cs="CG Times"/>
                <w:sz w:val="20"/>
                <w:szCs w:val="20"/>
                <w:lang w:val="sq-AL"/>
              </w:rPr>
              <w:t>25</w:t>
            </w:r>
          </w:p>
        </w:tc>
        <w:tc>
          <w:tcPr>
            <w:tcW w:w="1757" w:type="dxa"/>
            <w:tcBorders>
              <w:top w:val="single" w:sz="6" w:space="0" w:color="auto"/>
              <w:left w:val="single" w:sz="6" w:space="0" w:color="auto"/>
              <w:bottom w:val="single" w:sz="6" w:space="0" w:color="auto"/>
              <w:right w:val="single" w:sz="6" w:space="0" w:color="auto"/>
            </w:tcBorders>
            <w:shd w:val="clear" w:color="auto" w:fill="FFFFFF"/>
            <w:vAlign w:val="center"/>
          </w:tcPr>
          <w:p w:rsidR="008C037C" w:rsidRPr="008C037C" w:rsidRDefault="008C037C" w:rsidP="008C037C">
            <w:pPr>
              <w:widowControl w:val="0"/>
              <w:spacing w:after="0" w:line="240" w:lineRule="auto"/>
              <w:rPr>
                <w:rFonts w:ascii="Garamond" w:eastAsia="MS Mincho" w:hAnsi="Garamond" w:cs="CG Times"/>
                <w:sz w:val="20"/>
                <w:szCs w:val="20"/>
                <w:lang w:val="sq-AL"/>
              </w:rPr>
            </w:pPr>
            <w:r w:rsidRPr="008C037C">
              <w:rPr>
                <w:rFonts w:ascii="Garamond" w:eastAsia="MS Mincho" w:hAnsi="Garamond" w:cs="CG Times"/>
                <w:sz w:val="20"/>
                <w:szCs w:val="20"/>
                <w:lang w:val="sq-AL"/>
              </w:rPr>
              <w:t>6 grupe seminari</w:t>
            </w:r>
          </w:p>
        </w:tc>
      </w:tr>
    </w:tbl>
    <w:p w:rsidR="008C037C" w:rsidRPr="008C037C" w:rsidRDefault="008C037C" w:rsidP="008C037C">
      <w:pPr>
        <w:tabs>
          <w:tab w:val="left" w:pos="0"/>
        </w:tabs>
        <w:spacing w:after="0" w:line="240" w:lineRule="auto"/>
        <w:jc w:val="both"/>
        <w:rPr>
          <w:rFonts w:ascii="Arial" w:eastAsia="Times New Roman" w:hAnsi="Arial" w:cs="Arial"/>
          <w:color w:val="000000"/>
          <w:sz w:val="14"/>
          <w:szCs w:val="14"/>
          <w:lang w:val="sq-AL"/>
        </w:rPr>
      </w:pPr>
    </w:p>
    <w:p w:rsidR="008C037C" w:rsidRPr="008C037C" w:rsidRDefault="008C037C" w:rsidP="008C037C">
      <w:pPr>
        <w:keepNext/>
        <w:widowControl w:val="0"/>
        <w:spacing w:after="0" w:line="240" w:lineRule="auto"/>
        <w:jc w:val="center"/>
        <w:outlineLvl w:val="2"/>
        <w:rPr>
          <w:rFonts w:ascii="Garamond" w:eastAsia="MS Mincho" w:hAnsi="Garamond" w:cs="CG Times"/>
          <w:bCs/>
          <w:sz w:val="21"/>
          <w:szCs w:val="21"/>
          <w:lang w:val="sq-AL"/>
        </w:rPr>
      </w:pPr>
      <w:r w:rsidRPr="008C037C">
        <w:rPr>
          <w:rFonts w:ascii="Garamond" w:eastAsia="MS Mincho" w:hAnsi="Garamond" w:cs="CG Times"/>
          <w:bCs/>
          <w:sz w:val="21"/>
          <w:szCs w:val="21"/>
          <w:lang w:val="sq-AL"/>
        </w:rPr>
        <w:t xml:space="preserve">PËR UNIVERSITETIN E ARTEVE </w:t>
      </w:r>
    </w:p>
    <w:p w:rsidR="008C037C" w:rsidRPr="008C037C" w:rsidRDefault="008C037C" w:rsidP="008C037C">
      <w:pPr>
        <w:keepNext/>
        <w:widowControl w:val="0"/>
        <w:spacing w:after="0" w:line="240" w:lineRule="auto"/>
        <w:jc w:val="center"/>
        <w:outlineLvl w:val="2"/>
        <w:rPr>
          <w:rFonts w:ascii="Garamond" w:eastAsia="MS Mincho" w:hAnsi="Garamond" w:cs="CG Times"/>
          <w:bCs/>
          <w:sz w:val="24"/>
          <w:lang w:val="sq-AL"/>
        </w:rPr>
      </w:pPr>
      <w:r w:rsidRPr="008C037C">
        <w:rPr>
          <w:rFonts w:ascii="Garamond" w:eastAsia="MS Mincho" w:hAnsi="Garamond" w:cs="CG Times"/>
          <w:bCs/>
          <w:sz w:val="21"/>
          <w:szCs w:val="21"/>
          <w:lang w:val="sq-AL"/>
        </w:rPr>
        <w:t>(BAZUAR NË SPECIFIKAT E PROGRAMEVE TË STUDIMIT DHE MËNYRËS SË MËSIMDHËNIES)</w:t>
      </w:r>
    </w:p>
    <w:p w:rsidR="008C037C" w:rsidRPr="008C037C" w:rsidRDefault="008C037C" w:rsidP="008C037C">
      <w:pPr>
        <w:keepNext/>
        <w:widowControl w:val="0"/>
        <w:spacing w:after="0" w:line="240" w:lineRule="auto"/>
        <w:jc w:val="center"/>
        <w:rPr>
          <w:rFonts w:ascii="Garamond" w:eastAsia="MS Mincho" w:hAnsi="Garamond" w:cs="CG Times"/>
          <w:sz w:val="14"/>
          <w:szCs w:val="14"/>
          <w:lang w:val="sq-AL"/>
        </w:rPr>
      </w:pPr>
    </w:p>
    <w:tbl>
      <w:tblPr>
        <w:tblStyle w:val="TableGrid"/>
        <w:tblW w:w="10591" w:type="dxa"/>
        <w:jc w:val="center"/>
        <w:tblLayout w:type="fixed"/>
        <w:tblLook w:val="04A0" w:firstRow="1" w:lastRow="0" w:firstColumn="1" w:lastColumn="0" w:noHBand="0" w:noVBand="1"/>
      </w:tblPr>
      <w:tblGrid>
        <w:gridCol w:w="1135"/>
        <w:gridCol w:w="1668"/>
        <w:gridCol w:w="1734"/>
        <w:gridCol w:w="1610"/>
        <w:gridCol w:w="1620"/>
        <w:gridCol w:w="1412"/>
        <w:gridCol w:w="1412"/>
      </w:tblGrid>
      <w:tr w:rsidR="008C037C" w:rsidRPr="008C037C" w:rsidTr="0050417B">
        <w:trPr>
          <w:jc w:val="center"/>
        </w:trPr>
        <w:tc>
          <w:tcPr>
            <w:tcW w:w="1135" w:type="dxa"/>
          </w:tcPr>
          <w:p w:rsidR="008C037C" w:rsidRPr="008C037C" w:rsidRDefault="008C037C" w:rsidP="008C037C">
            <w:pPr>
              <w:widowControl w:val="0"/>
              <w:jc w:val="center"/>
              <w:rPr>
                <w:rFonts w:ascii="Garamond" w:eastAsia="Times New Roman" w:hAnsi="Garamond" w:cs="CG Times"/>
                <w:b/>
                <w:color w:val="FF0000"/>
                <w:sz w:val="18"/>
                <w:szCs w:val="18"/>
                <w:lang w:val="sq-AL"/>
              </w:rPr>
            </w:pPr>
            <w:r w:rsidRPr="008C037C">
              <w:rPr>
                <w:rFonts w:ascii="Garamond" w:hAnsi="Garamond" w:cs="CG Times"/>
                <w:b/>
                <w:sz w:val="18"/>
                <w:szCs w:val="18"/>
                <w:lang w:val="sq-AL"/>
              </w:rPr>
              <w:t>Fusha e studimit</w:t>
            </w:r>
          </w:p>
        </w:tc>
        <w:tc>
          <w:tcPr>
            <w:tcW w:w="1668" w:type="dxa"/>
          </w:tcPr>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eastAsia="Times New Roman" w:hAnsi="Garamond" w:cs="CG Times"/>
                <w:b/>
                <w:sz w:val="18"/>
                <w:szCs w:val="18"/>
                <w:lang w:val="sq-AL"/>
              </w:rPr>
              <w:t>Lëndë individuale artistike/</w:t>
            </w:r>
          </w:p>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eastAsia="Times New Roman" w:hAnsi="Garamond" w:cs="CG Times"/>
                <w:b/>
                <w:sz w:val="18"/>
                <w:szCs w:val="18"/>
                <w:lang w:val="sq-AL"/>
              </w:rPr>
              <w:t>nr. i studentëve</w:t>
            </w:r>
          </w:p>
        </w:tc>
        <w:tc>
          <w:tcPr>
            <w:tcW w:w="1734" w:type="dxa"/>
          </w:tcPr>
          <w:p w:rsidR="008C037C" w:rsidRPr="008C037C" w:rsidRDefault="008C037C" w:rsidP="008C037C">
            <w:pPr>
              <w:widowControl w:val="0"/>
              <w:jc w:val="center"/>
              <w:rPr>
                <w:rFonts w:ascii="Garamond" w:hAnsi="Garamond" w:cs="CG Times"/>
                <w:b/>
                <w:sz w:val="18"/>
                <w:szCs w:val="18"/>
                <w:lang w:val="sq-AL"/>
              </w:rPr>
            </w:pPr>
            <w:r w:rsidRPr="008C037C">
              <w:rPr>
                <w:rFonts w:ascii="Garamond" w:hAnsi="Garamond" w:cs="CG Times"/>
                <w:b/>
                <w:sz w:val="18"/>
                <w:szCs w:val="18"/>
                <w:lang w:val="sq-AL"/>
              </w:rPr>
              <w:t>Mësim artistik në grup/</w:t>
            </w:r>
          </w:p>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hAnsi="Garamond" w:cs="CG Times"/>
                <w:b/>
                <w:sz w:val="18"/>
                <w:szCs w:val="18"/>
                <w:lang w:val="sq-AL"/>
              </w:rPr>
              <w:t>nr. i studentëve</w:t>
            </w:r>
          </w:p>
        </w:tc>
        <w:tc>
          <w:tcPr>
            <w:tcW w:w="1610" w:type="dxa"/>
          </w:tcPr>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hAnsi="Garamond" w:cs="CG Times"/>
                <w:b/>
                <w:sz w:val="18"/>
                <w:szCs w:val="18"/>
                <w:lang w:val="sq-AL"/>
              </w:rPr>
              <w:t>Nr. i studentëve/ seminar</w:t>
            </w:r>
          </w:p>
        </w:tc>
        <w:tc>
          <w:tcPr>
            <w:tcW w:w="1620" w:type="dxa"/>
          </w:tcPr>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hAnsi="Garamond" w:cs="CG Times"/>
                <w:b/>
                <w:sz w:val="18"/>
                <w:szCs w:val="18"/>
                <w:lang w:val="sq-AL"/>
              </w:rPr>
              <w:t>Nr. i studentëve/ praktika/ shoqërim në piano</w:t>
            </w:r>
          </w:p>
        </w:tc>
        <w:tc>
          <w:tcPr>
            <w:tcW w:w="1412" w:type="dxa"/>
          </w:tcPr>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hAnsi="Garamond" w:cs="CG Times"/>
                <w:b/>
                <w:sz w:val="18"/>
                <w:szCs w:val="18"/>
                <w:lang w:val="sq-AL"/>
              </w:rPr>
              <w:t>Nr. i studentëve/ leksion</w:t>
            </w:r>
          </w:p>
        </w:tc>
        <w:tc>
          <w:tcPr>
            <w:tcW w:w="1412" w:type="dxa"/>
          </w:tcPr>
          <w:p w:rsidR="008C037C" w:rsidRPr="008C037C" w:rsidRDefault="008C037C" w:rsidP="008C037C">
            <w:pPr>
              <w:widowControl w:val="0"/>
              <w:jc w:val="center"/>
              <w:rPr>
                <w:rFonts w:ascii="Garamond" w:eastAsia="Times New Roman" w:hAnsi="Garamond" w:cs="CG Times"/>
                <w:b/>
                <w:sz w:val="18"/>
                <w:szCs w:val="18"/>
                <w:lang w:val="sq-AL"/>
              </w:rPr>
            </w:pPr>
            <w:r w:rsidRPr="008C037C">
              <w:rPr>
                <w:rFonts w:ascii="Garamond" w:hAnsi="Garamond" w:cs="CG Times"/>
                <w:b/>
                <w:sz w:val="18"/>
                <w:szCs w:val="18"/>
                <w:lang w:val="sq-AL"/>
              </w:rPr>
              <w:t>Studentëve/ laborator</w:t>
            </w:r>
          </w:p>
        </w:tc>
      </w:tr>
      <w:tr w:rsidR="008C037C" w:rsidRPr="008C037C" w:rsidTr="0050417B">
        <w:trPr>
          <w:trHeight w:val="486"/>
          <w:jc w:val="center"/>
        </w:trPr>
        <w:tc>
          <w:tcPr>
            <w:tcW w:w="1135" w:type="dxa"/>
          </w:tcPr>
          <w:p w:rsidR="008C037C" w:rsidRPr="008C037C" w:rsidRDefault="008C037C" w:rsidP="008C037C">
            <w:pPr>
              <w:widowControl w:val="0"/>
              <w:jc w:val="both"/>
              <w:rPr>
                <w:rFonts w:ascii="Garamond" w:eastAsia="Times New Roman" w:hAnsi="Garamond" w:cs="CG Times"/>
                <w:sz w:val="18"/>
                <w:szCs w:val="18"/>
                <w:lang w:val="sq-AL"/>
              </w:rPr>
            </w:pPr>
            <w:r w:rsidRPr="008C037C">
              <w:rPr>
                <w:rFonts w:ascii="Garamond" w:eastAsia="Times New Roman" w:hAnsi="Garamond" w:cs="CG Times"/>
                <w:sz w:val="18"/>
                <w:szCs w:val="18"/>
                <w:lang w:val="sq-AL"/>
              </w:rPr>
              <w:t>ARTET</w:t>
            </w:r>
          </w:p>
        </w:tc>
        <w:tc>
          <w:tcPr>
            <w:tcW w:w="1668" w:type="dxa"/>
          </w:tcPr>
          <w:p w:rsidR="008C037C" w:rsidRPr="008C037C" w:rsidRDefault="008C037C" w:rsidP="008C037C">
            <w:pPr>
              <w:widowControl w:val="0"/>
              <w:jc w:val="right"/>
              <w:rPr>
                <w:rFonts w:ascii="Garamond" w:eastAsia="Times New Roman" w:hAnsi="Garamond" w:cs="CG Times"/>
                <w:sz w:val="18"/>
                <w:szCs w:val="18"/>
                <w:lang w:val="sq-AL"/>
              </w:rPr>
            </w:pPr>
            <w:r w:rsidRPr="008C037C">
              <w:rPr>
                <w:rFonts w:ascii="Garamond" w:eastAsia="Times New Roman" w:hAnsi="Garamond" w:cs="CG Times"/>
                <w:sz w:val="18"/>
                <w:szCs w:val="18"/>
                <w:lang w:val="sq-AL"/>
              </w:rPr>
              <w:t>1</w:t>
            </w:r>
          </w:p>
        </w:tc>
        <w:tc>
          <w:tcPr>
            <w:tcW w:w="1734" w:type="dxa"/>
          </w:tcPr>
          <w:p w:rsidR="008C037C" w:rsidRPr="008C037C" w:rsidRDefault="008C037C" w:rsidP="008C037C">
            <w:pPr>
              <w:widowControl w:val="0"/>
              <w:jc w:val="right"/>
              <w:rPr>
                <w:rFonts w:ascii="Garamond" w:eastAsia="Times New Roman" w:hAnsi="Garamond" w:cs="CG Times"/>
                <w:sz w:val="18"/>
                <w:szCs w:val="18"/>
                <w:lang w:val="sq-AL"/>
              </w:rPr>
            </w:pPr>
            <w:r w:rsidRPr="008C037C">
              <w:rPr>
                <w:rFonts w:ascii="Garamond" w:eastAsia="Times New Roman" w:hAnsi="Garamond" w:cs="CG Times"/>
                <w:sz w:val="18"/>
                <w:szCs w:val="18"/>
                <w:lang w:val="sq-AL"/>
              </w:rPr>
              <w:t>1</w:t>
            </w:r>
            <w:r w:rsidRPr="008C037C">
              <w:rPr>
                <w:rFonts w:ascii="Garamond" w:hAnsi="Garamond" w:cs="CG Times"/>
                <w:sz w:val="18"/>
                <w:szCs w:val="18"/>
                <w:lang w:val="sq-AL"/>
              </w:rPr>
              <w:t>–</w:t>
            </w:r>
            <w:r w:rsidRPr="008C037C">
              <w:rPr>
                <w:rFonts w:ascii="Garamond" w:eastAsia="Times New Roman" w:hAnsi="Garamond" w:cs="CG Times"/>
                <w:sz w:val="18"/>
                <w:szCs w:val="18"/>
                <w:lang w:val="sq-AL"/>
              </w:rPr>
              <w:t>15</w:t>
            </w:r>
          </w:p>
        </w:tc>
        <w:tc>
          <w:tcPr>
            <w:tcW w:w="1610" w:type="dxa"/>
          </w:tcPr>
          <w:p w:rsidR="008C037C" w:rsidRPr="008C037C" w:rsidRDefault="008C037C" w:rsidP="008C037C">
            <w:pPr>
              <w:widowControl w:val="0"/>
              <w:jc w:val="right"/>
              <w:rPr>
                <w:rFonts w:ascii="Garamond" w:eastAsia="Times New Roman" w:hAnsi="Garamond" w:cs="CG Times"/>
                <w:sz w:val="18"/>
                <w:szCs w:val="18"/>
                <w:lang w:val="sq-AL"/>
              </w:rPr>
            </w:pPr>
            <w:r w:rsidRPr="008C037C">
              <w:rPr>
                <w:rFonts w:ascii="Garamond" w:eastAsia="Times New Roman" w:hAnsi="Garamond" w:cs="CG Times"/>
                <w:sz w:val="18"/>
                <w:szCs w:val="18"/>
                <w:lang w:val="sq-AL"/>
              </w:rPr>
              <w:t>1</w:t>
            </w:r>
            <w:r w:rsidRPr="008C037C">
              <w:rPr>
                <w:rFonts w:ascii="Garamond" w:hAnsi="Garamond" w:cs="CG Times"/>
                <w:sz w:val="18"/>
                <w:szCs w:val="18"/>
                <w:lang w:val="sq-AL"/>
              </w:rPr>
              <w:t>–</w:t>
            </w:r>
            <w:r w:rsidRPr="008C037C">
              <w:rPr>
                <w:rFonts w:ascii="Garamond" w:eastAsia="Times New Roman" w:hAnsi="Garamond" w:cs="CG Times"/>
                <w:sz w:val="18"/>
                <w:szCs w:val="18"/>
                <w:lang w:val="sq-AL"/>
              </w:rPr>
              <w:t>15</w:t>
            </w:r>
          </w:p>
        </w:tc>
        <w:tc>
          <w:tcPr>
            <w:tcW w:w="1620" w:type="dxa"/>
          </w:tcPr>
          <w:p w:rsidR="008C037C" w:rsidRPr="008C037C" w:rsidRDefault="008C037C" w:rsidP="008C037C">
            <w:pPr>
              <w:widowControl w:val="0"/>
              <w:jc w:val="right"/>
              <w:rPr>
                <w:rFonts w:ascii="Garamond" w:eastAsia="Times New Roman" w:hAnsi="Garamond" w:cs="CG Times"/>
                <w:sz w:val="18"/>
                <w:szCs w:val="18"/>
                <w:lang w:val="sq-AL"/>
              </w:rPr>
            </w:pPr>
            <w:r w:rsidRPr="008C037C">
              <w:rPr>
                <w:rFonts w:ascii="Garamond" w:eastAsia="Times New Roman" w:hAnsi="Garamond" w:cs="CG Times"/>
                <w:sz w:val="18"/>
                <w:szCs w:val="18"/>
                <w:lang w:val="sq-AL"/>
              </w:rPr>
              <w:t>1</w:t>
            </w:r>
            <w:r w:rsidRPr="008C037C">
              <w:rPr>
                <w:rFonts w:ascii="Garamond" w:hAnsi="Garamond" w:cs="CG Times"/>
                <w:sz w:val="18"/>
                <w:szCs w:val="18"/>
                <w:lang w:val="sq-AL"/>
              </w:rPr>
              <w:t>–</w:t>
            </w:r>
            <w:r w:rsidRPr="008C037C">
              <w:rPr>
                <w:rFonts w:ascii="Garamond" w:eastAsia="Times New Roman" w:hAnsi="Garamond" w:cs="CG Times"/>
                <w:sz w:val="18"/>
                <w:szCs w:val="18"/>
                <w:lang w:val="sq-AL"/>
              </w:rPr>
              <w:t>15</w:t>
            </w:r>
          </w:p>
        </w:tc>
        <w:tc>
          <w:tcPr>
            <w:tcW w:w="1412" w:type="dxa"/>
          </w:tcPr>
          <w:p w:rsidR="008C037C" w:rsidRPr="008C037C" w:rsidRDefault="008C037C" w:rsidP="008C037C">
            <w:pPr>
              <w:widowControl w:val="0"/>
              <w:rPr>
                <w:rFonts w:ascii="Garamond" w:eastAsia="Times New Roman" w:hAnsi="Garamond" w:cs="CG Times"/>
                <w:sz w:val="18"/>
                <w:szCs w:val="18"/>
                <w:lang w:val="sq-AL"/>
              </w:rPr>
            </w:pPr>
            <w:r w:rsidRPr="008C037C">
              <w:rPr>
                <w:rFonts w:ascii="Garamond" w:hAnsi="Garamond" w:cs="CG Times"/>
                <w:sz w:val="18"/>
                <w:szCs w:val="18"/>
                <w:lang w:val="sq-AL"/>
              </w:rPr>
              <w:t>1–6 grupe seminari</w:t>
            </w:r>
          </w:p>
        </w:tc>
        <w:tc>
          <w:tcPr>
            <w:tcW w:w="1412" w:type="dxa"/>
          </w:tcPr>
          <w:p w:rsidR="008C037C" w:rsidRPr="008C037C" w:rsidRDefault="008C037C" w:rsidP="008C037C">
            <w:pPr>
              <w:widowControl w:val="0"/>
              <w:jc w:val="right"/>
              <w:rPr>
                <w:rFonts w:ascii="Garamond" w:eastAsia="Times New Roman" w:hAnsi="Garamond" w:cs="CG Times"/>
                <w:sz w:val="18"/>
                <w:szCs w:val="18"/>
                <w:lang w:val="sq-AL"/>
              </w:rPr>
            </w:pPr>
            <w:r w:rsidRPr="008C037C">
              <w:rPr>
                <w:rFonts w:ascii="Garamond" w:hAnsi="Garamond" w:cs="CG Times"/>
                <w:sz w:val="18"/>
                <w:szCs w:val="18"/>
                <w:lang w:val="sq-AL"/>
              </w:rPr>
              <w:t>1-–15</w:t>
            </w:r>
          </w:p>
        </w:tc>
      </w:tr>
    </w:tbl>
    <w:p w:rsidR="008C037C" w:rsidRPr="008C037C" w:rsidRDefault="008C037C" w:rsidP="008C037C">
      <w:pPr>
        <w:keepNext/>
        <w:widowControl w:val="0"/>
        <w:spacing w:after="0" w:line="240" w:lineRule="auto"/>
        <w:jc w:val="center"/>
        <w:rPr>
          <w:rFonts w:ascii="Garamond" w:eastAsia="MS Mincho" w:hAnsi="Garamond" w:cs="CG Times"/>
          <w:sz w:val="24"/>
          <w:lang w:val="sq-AL"/>
        </w:rPr>
      </w:pPr>
      <w:r w:rsidRPr="008C037C">
        <w:rPr>
          <w:rFonts w:ascii="Garamond" w:eastAsia="MS Mincho" w:hAnsi="Garamond" w:cs="CG Times"/>
          <w:sz w:val="24"/>
          <w:lang w:val="sq-AL"/>
        </w:rPr>
        <w:t xml:space="preserve">SHTOJCA NR. 2 </w:t>
      </w:r>
    </w:p>
    <w:p w:rsidR="008C037C" w:rsidRPr="008C037C" w:rsidRDefault="008C037C" w:rsidP="008C037C">
      <w:pPr>
        <w:keepNext/>
        <w:widowControl w:val="0"/>
        <w:spacing w:after="0" w:line="240" w:lineRule="auto"/>
        <w:jc w:val="center"/>
        <w:outlineLvl w:val="2"/>
        <w:rPr>
          <w:rFonts w:ascii="Garamond" w:eastAsia="MS Mincho" w:hAnsi="Garamond" w:cs="CG Times"/>
          <w:bCs/>
          <w:sz w:val="24"/>
          <w:lang w:val="sq-AL"/>
        </w:rPr>
      </w:pPr>
      <w:r w:rsidRPr="008C037C">
        <w:rPr>
          <w:rFonts w:ascii="Garamond" w:eastAsia="MS Mincho" w:hAnsi="Garamond" w:cs="CG Times"/>
          <w:bCs/>
          <w:sz w:val="24"/>
          <w:lang w:val="sq-AL"/>
        </w:rPr>
        <w:t>PROGRAMI I LËNDËS</w:t>
      </w:r>
    </w:p>
    <w:p w:rsidR="008C037C" w:rsidRPr="008C037C" w:rsidRDefault="008C037C" w:rsidP="008C037C">
      <w:pPr>
        <w:spacing w:after="0" w:line="240" w:lineRule="auto"/>
        <w:ind w:firstLine="284"/>
        <w:jc w:val="both"/>
        <w:rPr>
          <w:rFonts w:ascii="Garamond" w:eastAsia="Calibri" w:hAnsi="Garamond" w:cs="Times New Roman"/>
          <w:i/>
          <w:sz w:val="14"/>
          <w:szCs w:val="14"/>
          <w:lang w:val="sq-AL"/>
        </w:rPr>
      </w:pPr>
    </w:p>
    <w:p w:rsidR="008C037C" w:rsidRPr="008C037C" w:rsidRDefault="008C037C" w:rsidP="008C037C">
      <w:pPr>
        <w:spacing w:after="0" w:line="240" w:lineRule="auto"/>
        <w:ind w:firstLine="284"/>
        <w:jc w:val="both"/>
        <w:rPr>
          <w:rFonts w:ascii="Garamond" w:eastAsia="Calibri" w:hAnsi="Garamond" w:cs="Times New Roman"/>
          <w:i/>
          <w:lang w:val="sq-AL"/>
        </w:rPr>
      </w:pPr>
      <w:r w:rsidRPr="008C037C">
        <w:rPr>
          <w:rFonts w:ascii="Garamond" w:eastAsia="Calibri" w:hAnsi="Garamond" w:cs="Times New Roman"/>
          <w:i/>
          <w:lang w:val="sq-AL"/>
        </w:rPr>
        <w:t>(Emri i lëndës)</w:t>
      </w:r>
    </w:p>
    <w:p w:rsidR="008C037C" w:rsidRPr="008C037C" w:rsidRDefault="008C037C" w:rsidP="008C037C">
      <w:pPr>
        <w:spacing w:after="0" w:line="240" w:lineRule="auto"/>
        <w:ind w:firstLine="284"/>
        <w:jc w:val="both"/>
        <w:rPr>
          <w:rFonts w:ascii="Garamond" w:eastAsia="Calibri" w:hAnsi="Garamond" w:cs="Times New Roman"/>
          <w:i/>
          <w:lang w:val="sq-AL"/>
        </w:rPr>
      </w:pPr>
      <w:r w:rsidRPr="008C037C">
        <w:rPr>
          <w:rFonts w:ascii="Garamond" w:eastAsia="Calibri" w:hAnsi="Garamond" w:cs="Times New Roman"/>
          <w:i/>
          <w:lang w:val="sq-AL"/>
        </w:rPr>
        <w:t>Shënim. Të gjitha shënimet brenda kllapave, me të pjerrëta, duhet të fshihen, përfshirë këtë shënim)</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Titullari /pedagogu i lëndës:</w:t>
      </w:r>
      <w:r w:rsidRPr="008C037C">
        <w:rPr>
          <w:rFonts w:ascii="Garamond" w:eastAsia="Calibri" w:hAnsi="Garamond" w:cs="Times New Roman"/>
          <w:lang w:val="sq-AL"/>
        </w:rPr>
        <w:t xml:space="preserve"> </w:t>
      </w:r>
      <w:r w:rsidRPr="008C037C">
        <w:rPr>
          <w:rFonts w:ascii="Garamond" w:eastAsia="Calibri" w:hAnsi="Garamond" w:cs="Times New Roman"/>
          <w:i/>
          <w:lang w:val="sq-AL"/>
        </w:rPr>
        <w:t>(emri, titulli akademik, grada shkencore dhe nënshkrimi)</w:t>
      </w:r>
      <w:r w:rsidRPr="008C037C">
        <w:rPr>
          <w:rFonts w:ascii="Garamond" w:eastAsia="Calibri" w:hAnsi="Garamond" w:cs="Times New Roman"/>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b/>
          <w:lang w:val="sq-AL"/>
        </w:rPr>
        <w:t>Ngarkesa:</w:t>
      </w:r>
      <w:r w:rsidRPr="008C037C">
        <w:rPr>
          <w:rFonts w:ascii="Garamond" w:eastAsia="Calibri" w:hAnsi="Garamond" w:cs="Times New Roman"/>
          <w:lang w:val="sq-AL"/>
        </w:rPr>
        <w:t xml:space="preserve"> </w:t>
      </w:r>
      <w:r w:rsidRPr="008C037C">
        <w:rPr>
          <w:rFonts w:ascii="Garamond" w:eastAsia="Calibri" w:hAnsi="Garamond" w:cs="Times New Roman"/>
          <w:i/>
          <w:lang w:val="sq-AL"/>
        </w:rPr>
        <w:t>(numri i krediteve, numri i orëve mësimore në klasë, leksion dhe seminar, praktika etj.)</w:t>
      </w:r>
      <w:r w:rsidRPr="008C037C">
        <w:rPr>
          <w:rFonts w:ascii="Garamond" w:eastAsia="Calibri" w:hAnsi="Garamond" w:cs="Times New Roman"/>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Tipologjia e lëndës:</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Viti akademik/semestri kur zhvillohet:</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b/>
          <w:lang w:val="sq-AL"/>
        </w:rPr>
        <w:t>Lloji i lëndës:</w:t>
      </w:r>
      <w:r w:rsidRPr="008C037C">
        <w:rPr>
          <w:rFonts w:ascii="Garamond" w:eastAsia="Calibri" w:hAnsi="Garamond" w:cs="Times New Roman"/>
          <w:lang w:val="sq-AL"/>
        </w:rPr>
        <w:t xml:space="preserve"> </w:t>
      </w:r>
      <w:r w:rsidRPr="008C037C">
        <w:rPr>
          <w:rFonts w:ascii="Garamond" w:eastAsia="Calibri" w:hAnsi="Garamond" w:cs="Times New Roman"/>
          <w:i/>
          <w:lang w:val="sq-AL"/>
        </w:rPr>
        <w:t>(e detyrueshme ose me zgjedhje)</w:t>
      </w:r>
      <w:r w:rsidRPr="008C037C">
        <w:rPr>
          <w:rFonts w:ascii="Garamond" w:eastAsia="Calibri" w:hAnsi="Garamond" w:cs="Times New Roman"/>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Programi i studimit: </w:t>
      </w:r>
      <w:r w:rsidRPr="008C037C">
        <w:rPr>
          <w:rFonts w:ascii="Garamond" w:eastAsia="Calibri" w:hAnsi="Garamond" w:cs="Times New Roman"/>
          <w:i/>
          <w:lang w:val="sq-AL"/>
        </w:rPr>
        <w:t>(programi për të cilin ofrohet kjo lëndë)</w:t>
      </w:r>
      <w:r w:rsidRPr="008C037C">
        <w:rPr>
          <w:rFonts w:ascii="Garamond" w:eastAsia="Calibri" w:hAnsi="Garamond" w:cs="Times New Roman"/>
          <w:b/>
          <w:i/>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Kodi i lëndës:</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Adresa elektronike e titullarit/e pedagogut të lëndës:</w:t>
      </w:r>
    </w:p>
    <w:p w:rsidR="008C037C" w:rsidRPr="008C037C" w:rsidRDefault="008C037C" w:rsidP="008C037C">
      <w:pPr>
        <w:spacing w:after="0" w:line="240" w:lineRule="auto"/>
        <w:ind w:firstLine="284"/>
        <w:jc w:val="both"/>
        <w:rPr>
          <w:rFonts w:ascii="Garamond" w:eastAsia="Calibri" w:hAnsi="Garamond" w:cs="Times New Roman"/>
          <w:lang w:val="sq-AL"/>
        </w:rPr>
      </w:pP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ind w:firstLine="284"/>
        <w:jc w:val="both"/>
        <w:rPr>
          <w:rFonts w:ascii="Garamond" w:eastAsia="Calibri" w:hAnsi="Garamond" w:cs="Times New Roman"/>
          <w:b/>
          <w:lang w:val="sq-AL"/>
        </w:rPr>
      </w:pPr>
      <w:r w:rsidRPr="008C037C">
        <w:rPr>
          <w:rFonts w:ascii="Garamond" w:eastAsia="Calibri" w:hAnsi="Garamond" w:cs="Times New Roman"/>
          <w:b/>
          <w:lang w:val="sq-AL"/>
        </w:rPr>
        <w:t xml:space="preserve">PËRMBLEDHJE DHE REZULTATET E TË NXËNIT: </w:t>
      </w:r>
      <w:r w:rsidRPr="008C037C">
        <w:rPr>
          <w:rFonts w:ascii="Garamond" w:eastAsia="Calibri" w:hAnsi="Garamond" w:cs="Times New Roman"/>
          <w:i/>
          <w:lang w:val="sq-AL"/>
        </w:rPr>
        <w:t>(Përmbledhja është një abstrakt që jep idenë e përgjithshme të kursit. Objektivat e lëndës janë synimet që lënda tenton të arrijë në përfundimi të saj, të cilat ndahen në njohuritë, aftësitë dhe kompetencat që studenti pritet të përvetësojë në përfundim të lëndës)</w:t>
      </w:r>
    </w:p>
    <w:p w:rsidR="008C037C" w:rsidRPr="008C037C" w:rsidRDefault="008C037C" w:rsidP="008C037C">
      <w:pPr>
        <w:spacing w:after="0" w:line="240" w:lineRule="auto"/>
        <w:ind w:firstLine="284"/>
        <w:jc w:val="both"/>
        <w:rPr>
          <w:rFonts w:ascii="Garamond" w:eastAsia="Calibri" w:hAnsi="Garamond" w:cs="Times New Roman"/>
          <w:lang w:val="sq-AL"/>
        </w:rPr>
      </w:pPr>
    </w:p>
    <w:p w:rsidR="008C037C" w:rsidRPr="008C037C" w:rsidRDefault="008C037C" w:rsidP="008C037C">
      <w:pPr>
        <w:pBdr>
          <w:top w:val="single" w:sz="4" w:space="1" w:color="auto"/>
          <w:left w:val="single" w:sz="4" w:space="0" w:color="auto"/>
          <w:bottom w:val="single" w:sz="4" w:space="1" w:color="auto"/>
          <w:right w:val="single" w:sz="4" w:space="4" w:color="auto"/>
        </w:pBdr>
        <w:spacing w:after="0" w:line="240" w:lineRule="auto"/>
        <w:jc w:val="both"/>
        <w:rPr>
          <w:rFonts w:ascii="Garamond" w:eastAsia="Calibri" w:hAnsi="Garamond" w:cs="Times New Roman"/>
          <w:b/>
          <w:i/>
          <w:caps/>
          <w:lang w:val="sq-AL"/>
        </w:rPr>
      </w:pPr>
      <w:r w:rsidRPr="008C037C">
        <w:rPr>
          <w:rFonts w:ascii="Garamond" w:eastAsia="Calibri" w:hAnsi="Garamond" w:cs="Times New Roman"/>
          <w:b/>
          <w:caps/>
          <w:lang w:val="sq-AL"/>
        </w:rPr>
        <w:t>Konceptet themelore:</w:t>
      </w:r>
      <w:r w:rsidRPr="008C037C">
        <w:rPr>
          <w:rFonts w:ascii="Garamond" w:eastAsia="Calibri" w:hAnsi="Garamond" w:cs="Times New Roman"/>
          <w:lang w:val="sq-AL"/>
        </w:rPr>
        <w:t xml:space="preserve"> (</w:t>
      </w:r>
      <w:r w:rsidRPr="008C037C">
        <w:rPr>
          <w:rFonts w:ascii="Garamond" w:eastAsia="Calibri" w:hAnsi="Garamond" w:cs="Times New Roman"/>
          <w:i/>
          <w:lang w:val="sq-AL"/>
        </w:rPr>
        <w:t>janë koncepte e terma bazë mbi të cilat ndërtohet lënda)</w:t>
      </w:r>
    </w:p>
    <w:p w:rsidR="008C037C" w:rsidRPr="008C037C" w:rsidRDefault="008C037C" w:rsidP="008C037C">
      <w:pPr>
        <w:pBdr>
          <w:top w:val="single" w:sz="4" w:space="1" w:color="auto"/>
          <w:left w:val="single" w:sz="4" w:space="0"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lang w:val="sq-AL"/>
        </w:rPr>
        <w:t>1.</w:t>
      </w:r>
    </w:p>
    <w:p w:rsidR="008C037C" w:rsidRPr="008C037C" w:rsidRDefault="008C037C" w:rsidP="008C037C">
      <w:pPr>
        <w:pBdr>
          <w:top w:val="single" w:sz="4" w:space="1" w:color="auto"/>
          <w:left w:val="single" w:sz="4" w:space="0"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lang w:val="sq-AL"/>
        </w:rPr>
        <w:t>2.</w:t>
      </w:r>
    </w:p>
    <w:p w:rsidR="008C037C" w:rsidRPr="008C037C" w:rsidRDefault="008C037C" w:rsidP="008C037C">
      <w:pPr>
        <w:pBdr>
          <w:top w:val="single" w:sz="4" w:space="1" w:color="auto"/>
          <w:left w:val="single" w:sz="4" w:space="0"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lang w:val="sq-AL"/>
        </w:rPr>
        <w:t>3.</w:t>
      </w:r>
    </w:p>
    <w:p w:rsidR="008C037C" w:rsidRPr="008C037C" w:rsidRDefault="008C037C" w:rsidP="008C037C">
      <w:pPr>
        <w:pBdr>
          <w:top w:val="single" w:sz="4" w:space="1" w:color="auto"/>
          <w:left w:val="single" w:sz="4" w:space="0" w:color="auto"/>
          <w:bottom w:val="single" w:sz="4" w:space="1" w:color="auto"/>
          <w:right w:val="single" w:sz="4" w:space="4" w:color="auto"/>
        </w:pBdr>
        <w:spacing w:after="0" w:line="240" w:lineRule="auto"/>
        <w:jc w:val="both"/>
        <w:rPr>
          <w:rFonts w:ascii="Garamond" w:eastAsia="Calibri" w:hAnsi="Garamond" w:cs="Times New Roman"/>
          <w:lang w:val="sq-AL"/>
        </w:rPr>
      </w:pPr>
      <w:r w:rsidRPr="008C037C">
        <w:rPr>
          <w:rFonts w:ascii="Garamond" w:eastAsia="Calibri" w:hAnsi="Garamond" w:cs="Times New Roman"/>
          <w:lang w:val="sq-AL"/>
        </w:rPr>
        <w:t>...</w:t>
      </w:r>
    </w:p>
    <w:p w:rsidR="008C037C" w:rsidRPr="008C037C" w:rsidRDefault="008C037C" w:rsidP="008C037C">
      <w:pPr>
        <w:spacing w:after="0" w:line="240" w:lineRule="auto"/>
        <w:ind w:firstLine="284"/>
        <w:jc w:val="both"/>
        <w:rPr>
          <w:rFonts w:ascii="Garamond" w:eastAsia="Calibri" w:hAnsi="Garamond" w:cs="Times New Roman"/>
          <w:lang w:val="sq-AL"/>
        </w:rPr>
      </w:pP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TEMAT E LËNDËS </w:t>
      </w:r>
      <w:r w:rsidRPr="008C037C">
        <w:rPr>
          <w:rFonts w:ascii="Garamond" w:eastAsia="Calibri" w:hAnsi="Garamond" w:cs="Times New Roman"/>
          <w:i/>
          <w:lang w:val="sq-AL"/>
        </w:rPr>
        <w:t xml:space="preserve">shpjegimi (rreth një paragrafi) i çdo teme të leksionit sipas javëve, shoqëruar me literaturën përkatëse (të detajuar me faqe)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ind w:firstLine="1"/>
        <w:jc w:val="both"/>
        <w:rPr>
          <w:rFonts w:ascii="Garamond" w:eastAsia="Calibri" w:hAnsi="Garamond" w:cs="Times New Roman"/>
          <w:b/>
          <w:lang w:val="sq-AL"/>
        </w:rPr>
      </w:pPr>
      <w:r w:rsidRPr="008C037C">
        <w:rPr>
          <w:rFonts w:ascii="Garamond" w:eastAsia="Calibri" w:hAnsi="Garamond" w:cs="Times New Roman"/>
          <w:b/>
          <w:lang w:val="sq-AL"/>
        </w:rPr>
        <w:t xml:space="preserve">Tema I –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Tema II –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Tema III –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ind w:firstLine="284"/>
        <w:jc w:val="both"/>
        <w:rPr>
          <w:rFonts w:ascii="Garamond" w:eastAsia="Calibri" w:hAnsi="Garamond" w:cs="Times New Roman"/>
          <w:b/>
          <w:lang w:val="sq-AL"/>
        </w:rPr>
      </w:pPr>
      <w:r w:rsidRPr="008C037C">
        <w:rPr>
          <w:rFonts w:ascii="Garamond" w:eastAsia="Calibri" w:hAnsi="Garamond" w:cs="Times New Roman"/>
          <w:b/>
          <w:lang w:val="sq-AL"/>
        </w:rPr>
        <w:t>..............</w:t>
      </w:r>
    </w:p>
    <w:p w:rsidR="008C037C" w:rsidRPr="008C037C" w:rsidRDefault="008C037C" w:rsidP="008C037C">
      <w:pPr>
        <w:spacing w:after="0" w:line="240" w:lineRule="auto"/>
        <w:jc w:val="both"/>
        <w:rPr>
          <w:rFonts w:ascii="Garamond" w:eastAsia="Calibri" w:hAnsi="Garamond" w:cs="Times New Roman"/>
          <w:lang w:val="sq-AL"/>
        </w:rPr>
      </w:pPr>
    </w:p>
    <w:p w:rsidR="008C037C" w:rsidRPr="008C037C" w:rsidRDefault="008C037C" w:rsidP="008C037C">
      <w:pPr>
        <w:pBdr>
          <w:top w:val="single" w:sz="4" w:space="1" w:color="auto"/>
          <w:left w:val="single" w:sz="4" w:space="1" w:color="auto"/>
          <w:bottom w:val="single" w:sz="4" w:space="1" w:color="auto"/>
          <w:right w:val="single" w:sz="4" w:space="1" w:color="auto"/>
        </w:pBdr>
        <w:spacing w:after="0" w:line="240" w:lineRule="auto"/>
        <w:jc w:val="both"/>
        <w:rPr>
          <w:rFonts w:ascii="Garamond" w:eastAsia="Calibri" w:hAnsi="Garamond" w:cs="Times New Roman"/>
          <w:i/>
          <w:lang w:val="sq-AL"/>
        </w:rPr>
      </w:pPr>
      <w:r w:rsidRPr="008C037C">
        <w:rPr>
          <w:rFonts w:ascii="Garamond" w:eastAsia="Calibri" w:hAnsi="Garamond" w:cs="Times New Roman"/>
          <w:b/>
          <w:lang w:val="sq-AL"/>
        </w:rPr>
        <w:t xml:space="preserve">FORMA E KONTROLLIT TË DIJEVE </w:t>
      </w:r>
    </w:p>
    <w:p w:rsidR="008C037C" w:rsidRPr="008C037C" w:rsidRDefault="008C037C" w:rsidP="008C037C">
      <w:pPr>
        <w:pBdr>
          <w:top w:val="single" w:sz="4" w:space="1" w:color="auto"/>
          <w:left w:val="single" w:sz="4" w:space="1" w:color="auto"/>
          <w:bottom w:val="single" w:sz="4" w:space="1" w:color="auto"/>
          <w:right w:val="single" w:sz="4" w:space="1"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FREKUENTIMI: </w:t>
      </w:r>
    </w:p>
    <w:p w:rsidR="008C037C" w:rsidRPr="008C037C" w:rsidRDefault="008C037C" w:rsidP="008C037C">
      <w:pPr>
        <w:pBdr>
          <w:top w:val="single" w:sz="4" w:space="1" w:color="auto"/>
          <w:left w:val="single" w:sz="4" w:space="1" w:color="auto"/>
          <w:bottom w:val="single" w:sz="4" w:space="1" w:color="auto"/>
          <w:right w:val="single" w:sz="4" w:space="1" w:color="auto"/>
        </w:pBdr>
        <w:spacing w:after="0" w:line="240" w:lineRule="auto"/>
        <w:jc w:val="both"/>
        <w:rPr>
          <w:rFonts w:ascii="Garamond" w:eastAsia="Calibri" w:hAnsi="Garamond" w:cs="Times New Roman"/>
          <w:color w:val="000000" w:themeColor="text1"/>
          <w:lang w:val="sq-AL"/>
        </w:rPr>
      </w:pPr>
      <w:r w:rsidRPr="008C037C">
        <w:rPr>
          <w:rFonts w:ascii="Garamond" w:eastAsia="Calibri" w:hAnsi="Garamond" w:cs="Times New Roman"/>
          <w:b/>
          <w:lang w:val="sq-AL"/>
        </w:rPr>
        <w:t xml:space="preserve">KONTROLLI I VAZHDUESHËM: </w:t>
      </w:r>
      <w:r w:rsidRPr="008C037C">
        <w:rPr>
          <w:rFonts w:ascii="Garamond" w:eastAsia="Calibri" w:hAnsi="Garamond" w:cs="Times New Roman"/>
          <w:i/>
          <w:lang w:val="sq-AL"/>
        </w:rPr>
        <w:t>(renditen format e vlerësimit të studentëve të shprehura si përqindje e notës përfundimtare: niveli i diskutimit në seminare, kolokiumi, provimi i ndërmjetëm, detyra e kursit dhe provimi përfundimtar etj.)</w:t>
      </w:r>
      <w:r w:rsidRPr="008C037C">
        <w:rPr>
          <w:rFonts w:ascii="Garamond" w:eastAsia="Calibri" w:hAnsi="Garamond" w:cs="Times New Roman"/>
          <w:lang w:val="sq-AL"/>
        </w:rPr>
        <w:t xml:space="preserve"> </w:t>
      </w:r>
    </w:p>
    <w:p w:rsidR="008C037C" w:rsidRPr="008C037C" w:rsidRDefault="008C037C" w:rsidP="008C037C">
      <w:pPr>
        <w:spacing w:after="0" w:line="240" w:lineRule="auto"/>
        <w:ind w:firstLine="284"/>
        <w:jc w:val="both"/>
        <w:rPr>
          <w:rFonts w:ascii="Garamond" w:eastAsia="Calibri" w:hAnsi="Garamond" w:cs="Times New Roman"/>
          <w:lang w:val="sq-AL"/>
        </w:rPr>
      </w:pPr>
      <w:r w:rsidRPr="008C037C">
        <w:rPr>
          <w:rFonts w:ascii="Garamond" w:eastAsia="Calibri" w:hAnsi="Garamond" w:cs="Times New Roman"/>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lang w:val="sq-AL"/>
        </w:rPr>
      </w:pPr>
      <w:r w:rsidRPr="008C037C">
        <w:rPr>
          <w:rFonts w:ascii="Garamond" w:eastAsia="Calibri" w:hAnsi="Garamond" w:cs="Times New Roman"/>
          <w:b/>
          <w:lang w:val="sq-AL"/>
        </w:rPr>
        <w:t xml:space="preserve">LITERATURA </w:t>
      </w:r>
      <w:r w:rsidRPr="008C037C">
        <w:rPr>
          <w:rFonts w:ascii="Garamond" w:eastAsia="Calibri" w:hAnsi="Garamond" w:cs="Times New Roman"/>
          <w:i/>
          <w:lang w:val="sq-AL"/>
        </w:rPr>
        <w:t>(literatura</w:t>
      </w:r>
      <w:r w:rsidRPr="008C037C">
        <w:rPr>
          <w:rFonts w:ascii="Garamond" w:eastAsia="Calibri" w:hAnsi="Garamond" w:cs="Times New Roman"/>
          <w:lang w:val="sq-AL"/>
        </w:rPr>
        <w:t xml:space="preserve"> </w:t>
      </w:r>
      <w:r w:rsidRPr="008C037C">
        <w:rPr>
          <w:rFonts w:ascii="Garamond" w:eastAsia="Calibri" w:hAnsi="Garamond" w:cs="Times New Roman"/>
          <w:i/>
          <w:lang w:val="sq-AL"/>
        </w:rPr>
        <w:t>paraqet listën e botimeve që studenti duhet të lexojë gjatë lëndës, e ndarë në)</w:t>
      </w:r>
    </w:p>
    <w:p w:rsidR="008C037C" w:rsidRPr="008C037C" w:rsidRDefault="008C037C" w:rsidP="008C037C">
      <w:pPr>
        <w:pBdr>
          <w:top w:val="single" w:sz="4" w:space="1" w:color="auto"/>
          <w:left w:val="single" w:sz="4" w:space="4" w:color="auto"/>
          <w:bottom w:val="single" w:sz="4" w:space="1" w:color="auto"/>
          <w:right w:val="single" w:sz="4" w:space="4" w:color="auto"/>
        </w:pBdr>
        <w:tabs>
          <w:tab w:val="left" w:pos="360"/>
        </w:tabs>
        <w:spacing w:after="0" w:line="240" w:lineRule="auto"/>
        <w:contextualSpacing/>
        <w:jc w:val="both"/>
        <w:rPr>
          <w:rFonts w:ascii="Garamond" w:eastAsia="Times New Roman" w:hAnsi="Garamond" w:cs="Times New Roman"/>
          <w:i/>
          <w:lang w:val="sq-AL"/>
        </w:rPr>
      </w:pPr>
      <w:r w:rsidRPr="008C037C">
        <w:rPr>
          <w:rFonts w:ascii="Garamond" w:eastAsia="Times New Roman" w:hAnsi="Garamond" w:cs="Times New Roman"/>
          <w:b/>
          <w:lang w:val="sq-AL"/>
        </w:rPr>
        <w:t>a) Literatura bazë e detyrueshme</w:t>
      </w:r>
      <w:r w:rsidRPr="008C037C">
        <w:rPr>
          <w:rFonts w:ascii="Garamond" w:eastAsia="Times New Roman" w:hAnsi="Garamond" w:cs="Times New Roman"/>
          <w:lang w:val="sq-AL"/>
        </w:rPr>
        <w:t xml:space="preserve">: </w:t>
      </w:r>
    </w:p>
    <w:p w:rsidR="008C037C" w:rsidRPr="008C037C" w:rsidRDefault="008C037C" w:rsidP="008C037C">
      <w:pPr>
        <w:pBdr>
          <w:top w:val="single" w:sz="4" w:space="1" w:color="auto"/>
          <w:left w:val="single" w:sz="4" w:space="4" w:color="auto"/>
          <w:bottom w:val="single" w:sz="4" w:space="1" w:color="auto"/>
          <w:right w:val="single" w:sz="4" w:space="4" w:color="auto"/>
        </w:pBdr>
        <w:tabs>
          <w:tab w:val="left" w:pos="360"/>
        </w:tabs>
        <w:spacing w:after="0" w:line="240" w:lineRule="auto"/>
        <w:contextualSpacing/>
        <w:jc w:val="both"/>
        <w:rPr>
          <w:rFonts w:ascii="Garamond" w:eastAsia="Times New Roman" w:hAnsi="Garamond" w:cs="Times New Roman"/>
          <w:i/>
          <w:lang w:val="sq-AL"/>
        </w:rPr>
      </w:pPr>
      <w:r w:rsidRPr="008C037C">
        <w:rPr>
          <w:rFonts w:ascii="Garamond" w:eastAsia="Times New Roman" w:hAnsi="Garamond" w:cs="Times New Roman"/>
          <w:b/>
          <w:lang w:val="sq-AL"/>
        </w:rPr>
        <w:t>b)</w:t>
      </w:r>
      <w:r w:rsidRPr="008C037C">
        <w:rPr>
          <w:rFonts w:ascii="Garamond" w:eastAsia="Times New Roman" w:hAnsi="Garamond" w:cs="Times New Roman"/>
          <w:i/>
          <w:lang w:val="sq-AL"/>
        </w:rPr>
        <w:t xml:space="preserve"> </w:t>
      </w:r>
      <w:r w:rsidRPr="008C037C">
        <w:rPr>
          <w:rFonts w:ascii="Garamond" w:eastAsia="Times New Roman" w:hAnsi="Garamond" w:cs="Times New Roman"/>
          <w:b/>
          <w:lang w:val="sq-AL"/>
        </w:rPr>
        <w:t>Literatura e rekomanduar</w:t>
      </w:r>
      <w:r w:rsidRPr="008C037C">
        <w:rPr>
          <w:rFonts w:ascii="Garamond" w:eastAsia="Times New Roman" w:hAnsi="Garamond" w:cs="Times New Roman"/>
          <w:lang w:val="sq-AL"/>
        </w:rPr>
        <w:t>:</w:t>
      </w:r>
    </w:p>
    <w:p w:rsidR="008C037C" w:rsidRPr="008C037C" w:rsidRDefault="008C037C" w:rsidP="008C037C">
      <w:pPr>
        <w:pBdr>
          <w:top w:val="single" w:sz="4" w:space="1" w:color="auto"/>
          <w:left w:val="single" w:sz="4" w:space="4" w:color="auto"/>
          <w:bottom w:val="single" w:sz="4" w:space="1" w:color="auto"/>
          <w:right w:val="single" w:sz="4" w:space="4" w:color="auto"/>
        </w:pBdr>
        <w:spacing w:after="0" w:line="240" w:lineRule="auto"/>
        <w:jc w:val="both"/>
        <w:rPr>
          <w:rFonts w:ascii="Garamond" w:eastAsia="Calibri" w:hAnsi="Garamond" w:cs="Times New Roman"/>
          <w:b/>
          <w:sz w:val="24"/>
          <w:szCs w:val="24"/>
          <w:lang w:val="sq-AL"/>
        </w:rPr>
      </w:pPr>
      <w:r w:rsidRPr="008C037C">
        <w:rPr>
          <w:rFonts w:ascii="Garamond" w:eastAsia="Calibri" w:hAnsi="Garamond" w:cs="Times New Roman"/>
          <w:b/>
          <w:lang w:val="sq-AL"/>
        </w:rPr>
        <w:lastRenderedPageBreak/>
        <w:t xml:space="preserve">VËREJTJE PËRFUNDIMTARE NGA PEDAGOGU I LËNDËS </w:t>
      </w:r>
      <w:r w:rsidRPr="008C037C">
        <w:rPr>
          <w:rFonts w:ascii="Garamond" w:eastAsia="Calibri" w:hAnsi="Garamond" w:cs="Times New Roman"/>
          <w:lang w:val="sq-AL"/>
        </w:rPr>
        <w:t>(</w:t>
      </w:r>
      <w:r w:rsidRPr="008C037C">
        <w:rPr>
          <w:rFonts w:ascii="Garamond" w:eastAsia="Calibri" w:hAnsi="Garamond" w:cs="Times New Roman"/>
          <w:i/>
          <w:lang w:val="sq-AL"/>
        </w:rPr>
        <w:t>hapësira ku pedagogu parashtron mendime, rekomandime, vërejtje, kufizime, rezerva që lidhen me zhvillimin e lëndës në fjalë gjatë vitit</w:t>
      </w:r>
      <w:r w:rsidRPr="008C037C">
        <w:rPr>
          <w:rFonts w:ascii="Garamond" w:eastAsia="Calibri" w:hAnsi="Garamond" w:cs="Times New Roman"/>
          <w:i/>
          <w:sz w:val="24"/>
          <w:szCs w:val="24"/>
          <w:lang w:val="sq-AL"/>
        </w:rPr>
        <w:t xml:space="preserve"> akademik, nëse ka)</w:t>
      </w:r>
    </w:p>
    <w:p w:rsidR="008C037C" w:rsidRPr="008C037C" w:rsidRDefault="008C037C" w:rsidP="008C037C">
      <w:pPr>
        <w:tabs>
          <w:tab w:val="left" w:pos="1710"/>
        </w:tabs>
        <w:spacing w:after="0" w:line="240" w:lineRule="auto"/>
        <w:ind w:firstLine="284"/>
        <w:jc w:val="both"/>
        <w:rPr>
          <w:rFonts w:ascii="Times New Roman" w:eastAsia="Calibri" w:hAnsi="Times New Roman" w:cs="Times New Roman"/>
          <w:b/>
          <w:lang w:val="sq-AL"/>
        </w:rPr>
      </w:pPr>
    </w:p>
    <w:p w:rsidR="008C037C" w:rsidRPr="008C037C" w:rsidRDefault="008C037C" w:rsidP="008C037C">
      <w:pPr>
        <w:keepNext/>
        <w:widowControl w:val="0"/>
        <w:spacing w:after="0" w:line="240" w:lineRule="auto"/>
        <w:jc w:val="center"/>
        <w:outlineLvl w:val="2"/>
        <w:rPr>
          <w:rFonts w:ascii="Garamond" w:eastAsia="MS Mincho" w:hAnsi="Garamond" w:cs="CG Times"/>
          <w:b/>
          <w:bCs/>
          <w:sz w:val="24"/>
          <w:lang w:val="sq-AL"/>
        </w:rPr>
        <w:sectPr w:rsidR="008C037C" w:rsidRPr="008C037C" w:rsidSect="008C037C">
          <w:type w:val="continuous"/>
          <w:pgSz w:w="11907" w:h="16840" w:code="9"/>
          <w:pgMar w:top="720" w:right="1134" w:bottom="720" w:left="1134" w:header="851" w:footer="851" w:gutter="0"/>
          <w:cols w:space="454"/>
          <w:docGrid w:linePitch="360"/>
        </w:sectPr>
      </w:pPr>
    </w:p>
    <w:bookmarkEnd w:id="0"/>
    <w:p w:rsidR="0008162D" w:rsidRDefault="0008162D"/>
    <w:sectPr w:rsidR="0008162D" w:rsidSect="008C03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A4353" w:rsidRPr="00EB260B" w:rsidTr="00C12A55">
      <w:trPr>
        <w:trHeight w:val="936"/>
        <w:jc w:val="center"/>
      </w:trPr>
      <w:tc>
        <w:tcPr>
          <w:tcW w:w="1392" w:type="pct"/>
          <w:shd w:val="pct5" w:color="auto" w:fill="F2F2F2"/>
          <w:vAlign w:val="center"/>
        </w:tcPr>
        <w:p w:rsidR="00DA4353" w:rsidRPr="00EB260B" w:rsidRDefault="008C037C" w:rsidP="00680B77">
          <w:pPr>
            <w:pStyle w:val="NoSpacing"/>
            <w:spacing w:before="100" w:after="100"/>
            <w:ind w:left="-320" w:firstLine="136"/>
            <w:jc w:val="center"/>
            <w:rPr>
              <w:rFonts w:ascii="Garamond" w:hAnsi="Garamond"/>
              <w:b/>
              <w:sz w:val="28"/>
              <w:szCs w:val="28"/>
            </w:rPr>
          </w:pPr>
          <w:proofErr w:type="spellStart"/>
          <w:r w:rsidRPr="00EB260B">
            <w:rPr>
              <w:rFonts w:ascii="Garamond" w:hAnsi="Garamond"/>
              <w:b/>
              <w:sz w:val="28"/>
              <w:szCs w:val="28"/>
            </w:rPr>
            <w:t>Fletorja</w:t>
          </w:r>
          <w:proofErr w:type="spellEnd"/>
          <w:r w:rsidRPr="00EB260B">
            <w:rPr>
              <w:rFonts w:ascii="Garamond" w:hAnsi="Garamond"/>
              <w:b/>
              <w:sz w:val="28"/>
              <w:szCs w:val="28"/>
            </w:rPr>
            <w:t xml:space="preserve"> </w:t>
          </w:r>
          <w:proofErr w:type="spellStart"/>
          <w:r w:rsidRPr="00EB260B">
            <w:rPr>
              <w:rFonts w:ascii="Garamond" w:hAnsi="Garamond"/>
              <w:b/>
              <w:sz w:val="28"/>
              <w:szCs w:val="28"/>
            </w:rPr>
            <w:t>Zyrtare</w:t>
          </w:r>
          <w:proofErr w:type="spellEnd"/>
        </w:p>
      </w:tc>
      <w:tc>
        <w:tcPr>
          <w:tcW w:w="1957" w:type="pct"/>
          <w:shd w:val="pct5" w:color="auto" w:fill="F2F2F2"/>
          <w:vAlign w:val="center"/>
        </w:tcPr>
        <w:p w:rsidR="00DA4353" w:rsidRPr="00EB260B" w:rsidRDefault="008C037C" w:rsidP="00680B77">
          <w:pPr>
            <w:pStyle w:val="NoSpacing"/>
            <w:spacing w:before="100" w:after="100"/>
            <w:jc w:val="center"/>
            <w:rPr>
              <w:rFonts w:ascii="Garamond" w:hAnsi="Garamond"/>
              <w:b/>
              <w:sz w:val="28"/>
              <w:szCs w:val="28"/>
            </w:rPr>
          </w:pPr>
          <w:r>
            <w:rPr>
              <w:noProof/>
            </w:rPr>
            <w:drawing>
              <wp:inline distT="0" distB="0" distL="0" distR="0" wp14:anchorId="6DEF919F" wp14:editId="1AB25FD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A4353" w:rsidRPr="00EB260B" w:rsidRDefault="008C037C" w:rsidP="00680B77">
          <w:pPr>
            <w:pStyle w:val="NoSpacing"/>
            <w:spacing w:before="100" w:after="100"/>
            <w:jc w:val="center"/>
            <w:rPr>
              <w:rFonts w:ascii="Garamond" w:hAnsi="Garamond"/>
              <w:b/>
              <w:sz w:val="28"/>
              <w:szCs w:val="28"/>
            </w:rPr>
          </w:pPr>
          <w:r>
            <w:rPr>
              <w:rFonts w:ascii="Garamond" w:hAnsi="Garamond"/>
              <w:b/>
              <w:sz w:val="28"/>
              <w:szCs w:val="28"/>
            </w:rPr>
            <w:t xml:space="preserve"> </w:t>
          </w:r>
          <w:proofErr w:type="spellStart"/>
          <w:r>
            <w:rPr>
              <w:rFonts w:ascii="Garamond" w:hAnsi="Garamond"/>
              <w:b/>
              <w:sz w:val="28"/>
              <w:szCs w:val="28"/>
            </w:rPr>
            <w:t>Viti</w:t>
          </w:r>
          <w:proofErr w:type="spellEnd"/>
          <w:r>
            <w:rPr>
              <w:rFonts w:ascii="Garamond" w:hAnsi="Garamond"/>
              <w:b/>
              <w:sz w:val="28"/>
              <w:szCs w:val="28"/>
            </w:rPr>
            <w:t xml:space="preserve"> 2018 – </w:t>
          </w:r>
          <w:proofErr w:type="spellStart"/>
          <w:r>
            <w:rPr>
              <w:rFonts w:ascii="Garamond" w:hAnsi="Garamond"/>
              <w:b/>
              <w:sz w:val="28"/>
              <w:szCs w:val="28"/>
            </w:rPr>
            <w:t>Numri</w:t>
          </w:r>
          <w:proofErr w:type="spellEnd"/>
          <w:r>
            <w:rPr>
              <w:rFonts w:ascii="Garamond" w:hAnsi="Garamond"/>
              <w:b/>
              <w:sz w:val="28"/>
              <w:szCs w:val="28"/>
            </w:rPr>
            <w:t xml:space="preserve"> 6</w:t>
          </w:r>
        </w:p>
      </w:tc>
    </w:tr>
  </w:tbl>
  <w:p w:rsidR="00DA4353" w:rsidRPr="00385E2C" w:rsidRDefault="008C037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BD9" w:rsidRDefault="008C03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37C"/>
    <w:rsid w:val="0008162D"/>
    <w:rsid w:val="008C0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037C"/>
    <w:pPr>
      <w:spacing w:after="0" w:line="240" w:lineRule="auto"/>
    </w:pPr>
  </w:style>
  <w:style w:type="paragraph" w:styleId="Header">
    <w:name w:val="header"/>
    <w:basedOn w:val="Normal"/>
    <w:link w:val="HeaderChar"/>
    <w:uiPriority w:val="99"/>
    <w:unhideWhenUsed/>
    <w:rsid w:val="008C037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C037C"/>
    <w:rPr>
      <w:rFonts w:ascii="Calibri" w:eastAsia="Calibri" w:hAnsi="Calibri" w:cs="Times New Roman"/>
    </w:rPr>
  </w:style>
  <w:style w:type="table" w:styleId="TableGrid">
    <w:name w:val="Table Grid"/>
    <w:basedOn w:val="TableNormal"/>
    <w:uiPriority w:val="39"/>
    <w:rsid w:val="008C037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0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3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037C"/>
    <w:pPr>
      <w:spacing w:after="0" w:line="240" w:lineRule="auto"/>
    </w:pPr>
  </w:style>
  <w:style w:type="paragraph" w:styleId="Header">
    <w:name w:val="header"/>
    <w:basedOn w:val="Normal"/>
    <w:link w:val="HeaderChar"/>
    <w:uiPriority w:val="99"/>
    <w:unhideWhenUsed/>
    <w:rsid w:val="008C037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8C037C"/>
    <w:rPr>
      <w:rFonts w:ascii="Calibri" w:eastAsia="Calibri" w:hAnsi="Calibri" w:cs="Times New Roman"/>
    </w:rPr>
  </w:style>
  <w:style w:type="table" w:styleId="TableGrid">
    <w:name w:val="Table Grid"/>
    <w:basedOn w:val="TableNormal"/>
    <w:uiPriority w:val="39"/>
    <w:rsid w:val="008C037C"/>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C03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3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2760</Words>
  <Characters>15736</Characters>
  <Application>Microsoft Office Word</Application>
  <DocSecurity>0</DocSecurity>
  <Lines>131</Lines>
  <Paragraphs>36</Paragraphs>
  <ScaleCrop>false</ScaleCrop>
  <Company/>
  <LinksUpToDate>false</LinksUpToDate>
  <CharactersWithSpaces>18460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2018-01-25T14:52:00Z</dcterms:created>
  <dcterms:modified xsi:type="dcterms:W3CDTF">2018-01-25T14:52:00Z</dcterms:modified>
</cp:coreProperties>
</file>