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3B1" w:rsidRDefault="003313B1" w:rsidP="003313B1">
      <w:pPr>
        <w:pStyle w:val="Paragrafi"/>
        <w:rPr>
          <w:spacing w:val="-4"/>
          <w:lang w:val="sq-AL"/>
        </w:rPr>
      </w:pPr>
    </w:p>
    <w:p w:rsidR="003313B1" w:rsidRDefault="003313B1" w:rsidP="003313B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3313B1" w:rsidRDefault="003313B1" w:rsidP="003313B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90, datë 14.2.2018</w:t>
      </w:r>
    </w:p>
    <w:p w:rsidR="003313B1" w:rsidRDefault="003313B1" w:rsidP="003313B1">
      <w:pPr>
        <w:pStyle w:val="Hapesira7"/>
        <w:ind w:firstLine="0"/>
        <w:rPr>
          <w:lang w:val="sq-AL"/>
        </w:rPr>
      </w:pPr>
    </w:p>
    <w:p w:rsidR="003313B1" w:rsidRDefault="003313B1" w:rsidP="003313B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PËR DISA NDRYSHIME NË VENDIMIN NR. 383, DATË 19.5.2010, </w:t>
      </w:r>
    </w:p>
    <w:p w:rsidR="003313B1" w:rsidRDefault="003313B1" w:rsidP="003313B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TË KËSHILLIT TË MINISTRAVE, “PËR PËRCAKTIMIN E PROCEDURAVE TË SHPËRNDARJES SË FONDIT TË KOMPENSIMIT NË VLERË PËR PRONARËT E PASURIVE TË PALUAJTSHME, PRONË PRIVATE, </w:t>
      </w:r>
    </w:p>
    <w:p w:rsidR="003313B1" w:rsidRDefault="003313B1" w:rsidP="003313B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QË PREKEN NGA NDËRTIMET INFORMALE”, TË NDRYSHUAR</w:t>
      </w:r>
    </w:p>
    <w:p w:rsidR="003313B1" w:rsidRDefault="003313B1" w:rsidP="003313B1">
      <w:pPr>
        <w:pStyle w:val="Hapesira7"/>
        <w:rPr>
          <w:lang w:val="sq-AL"/>
        </w:rPr>
      </w:pPr>
    </w:p>
    <w:p w:rsidR="003313B1" w:rsidRDefault="003313B1" w:rsidP="003313B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37, të ligjit nr. 133/2015, “Për trajtimin e pronës dhe përfundimin e procesit të kompensimit të pronave”, dhe të ligjit nr. 9482, datë 3.4.2006, “Për legalizimin, urbanizimin dhe integrimin e ndërtimeve pa leje”, të ndryshuar, me propozimin e ministrit të Drejtësisë, Këshilli i Ministrave</w:t>
      </w:r>
    </w:p>
    <w:p w:rsidR="003313B1" w:rsidRDefault="003313B1" w:rsidP="003313B1">
      <w:pPr>
        <w:pStyle w:val="Hapesira7"/>
        <w:rPr>
          <w:lang w:val="sq-AL"/>
        </w:rPr>
      </w:pPr>
    </w:p>
    <w:p w:rsidR="003313B1" w:rsidRDefault="003313B1" w:rsidP="003313B1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313B1" w:rsidRDefault="003313B1" w:rsidP="003313B1">
      <w:pPr>
        <w:pStyle w:val="Hapesira7"/>
        <w:rPr>
          <w:lang w:val="sq-AL"/>
        </w:rPr>
      </w:pPr>
    </w:p>
    <w:p w:rsidR="003313B1" w:rsidRDefault="003313B1" w:rsidP="003313B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383, datë 19.5.2010, të Këshillit të Ministrave, të ndryshuar, bëhen këto ndryshime:</w:t>
      </w:r>
    </w:p>
    <w:p w:rsidR="003313B1" w:rsidRDefault="003313B1" w:rsidP="003313B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Shkronja “d”, e pikës 6, shfuqizohet.</w:t>
      </w:r>
    </w:p>
    <w:p w:rsidR="003313B1" w:rsidRDefault="003313B1" w:rsidP="003313B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Kudo në tekstin e vendimit, emërtimi “Agjencia e Kthimit dhe Kompensimit të Pronave” zëvendësohet me “Agjencia e Trajtimit të Pronave”.</w:t>
      </w:r>
    </w:p>
    <w:p w:rsidR="003313B1" w:rsidRDefault="003313B1" w:rsidP="003313B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3313B1" w:rsidRDefault="003313B1" w:rsidP="003313B1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3313B1" w:rsidRDefault="003313B1" w:rsidP="003313B1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C14450" w:rsidRDefault="00C14450">
      <w:bookmarkStart w:id="0" w:name="_GoBack"/>
      <w:bookmarkEnd w:id="0"/>
    </w:p>
    <w:sectPr w:rsidR="00C14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6D7"/>
    <w:rsid w:val="003313B1"/>
    <w:rsid w:val="00C14450"/>
    <w:rsid w:val="00FA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82E8B7-6B39-4819-A5FA-163C38BFA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313B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313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Char">
    <w:name w:val="Autoriteti Char"/>
    <w:link w:val="Autoriteti"/>
    <w:locked/>
    <w:rsid w:val="003313B1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313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313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313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313B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5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2018-02-19T15:13:00Z</dcterms:created>
  <dcterms:modified xsi:type="dcterms:W3CDTF">2018-02-19T15:13:00Z</dcterms:modified>
</cp:coreProperties>
</file>