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332" w:rsidRDefault="00130332" w:rsidP="00130332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130332" w:rsidRDefault="00130332" w:rsidP="00130332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92, datë 14.2.2018</w:t>
      </w:r>
    </w:p>
    <w:p w:rsidR="00130332" w:rsidRDefault="00130332" w:rsidP="00130332">
      <w:pPr>
        <w:pStyle w:val="Hapesira7"/>
        <w:ind w:firstLine="0"/>
        <w:rPr>
          <w:lang w:val="sq-AL"/>
        </w:rPr>
      </w:pPr>
    </w:p>
    <w:p w:rsidR="00130332" w:rsidRDefault="00130332" w:rsidP="00130332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PËR SHPRONËSIMIN, PËR INTERES PUBLIK, TË PRONARËVE TË PASURIVE TË PALUAJTSHME, PRONË PRIVATE, QË PREKEN NGA REALIZIMI I PROJEKTIT “NDËRTIMI I GODINËS </w:t>
      </w:r>
    </w:p>
    <w:p w:rsidR="00130332" w:rsidRDefault="00130332" w:rsidP="00130332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SË RE 8-KATËSHE TË MJEKËSISË SË PËRGJITHSHME NË QENDRËN SPITALORE UNIVERSITARE</w:t>
      </w:r>
    </w:p>
    <w:p w:rsidR="00130332" w:rsidRDefault="00130332" w:rsidP="00130332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“NËNË TEREZA”, TIRANË”</w:t>
      </w:r>
    </w:p>
    <w:p w:rsidR="00130332" w:rsidRDefault="00130332" w:rsidP="00130332">
      <w:pPr>
        <w:pStyle w:val="Hapesira7"/>
        <w:rPr>
          <w:rStyle w:val="grame"/>
          <w:rFonts w:ascii="Garamond" w:hAnsi="Garamond"/>
        </w:rPr>
      </w:pPr>
    </w:p>
    <w:p w:rsidR="00130332" w:rsidRDefault="00130332" w:rsidP="0013033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ligjit nr. 9936, datë 26.6.2008, “Për menaxhimin e sistemit buxhetor në Republikën e Shqipërisë”, të ndryshuar, të ligjit nr. 109/2017, “Për buxhetin e vitit 2018”, dhe të neneve 5, pika 1, 20 e 21, të ligjit nr. 8561, datë 22.12.1999, “Për shpronësimet dhe marrjen në përdorim të përkohshëm të pasurisë, pronë private, për interes publik”, të ndryshuar, me propozimin e ministrit të Shëndetësisë dhe Mbrojtjes Sociale, Këshilli i Ministrave</w:t>
      </w:r>
    </w:p>
    <w:p w:rsidR="00130332" w:rsidRDefault="00130332" w:rsidP="00130332">
      <w:pPr>
        <w:pStyle w:val="Hapesira7"/>
        <w:rPr>
          <w:lang w:val="sq-AL"/>
        </w:rPr>
      </w:pPr>
    </w:p>
    <w:p w:rsidR="00130332" w:rsidRDefault="00130332" w:rsidP="00130332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30332" w:rsidRDefault="00130332" w:rsidP="00130332">
      <w:pPr>
        <w:pStyle w:val="Hapesira7"/>
        <w:rPr>
          <w:lang w:val="sq-AL"/>
        </w:rPr>
      </w:pPr>
    </w:p>
    <w:p w:rsidR="00130332" w:rsidRDefault="00130332" w:rsidP="0013033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Shpronësimin, për interes publik, të pronarëve të pasurive të paluajtshme, pronë private, që preken nga realizimi i projektit “Ndërtimi i godinës së re 8-katëshe të mjekësisë së përgjithshme në Qendrën Spitalore Universitare “Nënë Tereza”, Tiranë”.  </w:t>
      </w:r>
    </w:p>
    <w:p w:rsidR="00130332" w:rsidRDefault="00130332" w:rsidP="0013033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Shpronësimi të bëhet në favor të Qendrës Spitalore Universitare “Nënë Tereza”, Tiranë.</w:t>
      </w:r>
    </w:p>
    <w:p w:rsidR="00130332" w:rsidRDefault="00130332" w:rsidP="0013033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Pronarët e pasurive të paluajtshme, që shpronësohen, të kompensohen në vlerë të plotë, sipas masës përkatëse, që paraqitet në tabelën bashkëlidhur këtij vendimi, për pasurinë truall + objekt, me një vlerë të përgjithshme prej 9 006 734.98 (nëntë milionë e gjashtë mijë e shtatëqind e tridhjetë e katër pikë nëntëdhjetë e tetë) lekësh.</w:t>
      </w:r>
    </w:p>
    <w:p w:rsidR="00130332" w:rsidRDefault="00130332" w:rsidP="0013033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Vlera e përgjithshme e shpronësimit, prej 9 006 734.98 (nëntë milionë e gjashtë mijë e shtatëqind e tridhjetë e katër pikë nëntëdhjetë e tetë) lekësh, dhe shpenzimet procedurale, në vlerën 50 000 (pesëdhjetë mijë) lekë, të përballohen nga të ardhurat e Qendrës Spitalore Universitare “Nënë Tereza”, Tiranë.</w:t>
      </w:r>
    </w:p>
    <w:p w:rsidR="00130332" w:rsidRDefault="00130332" w:rsidP="0013033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Shpronësimi të fillojë menjëherë pas botimit të këtij vendimi në Fletoren Zyrtare.</w:t>
      </w:r>
    </w:p>
    <w:p w:rsidR="00130332" w:rsidRDefault="00130332" w:rsidP="00130332">
      <w:pPr>
        <w:pStyle w:val="Paragrafi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 xml:space="preserve">6. Pronarët e përmendur në listën që i bashkëlidhet këtij vendimi të kompensohen, për efekt shpronësimi, pasi të kenë paraqitur dokumentacionin e plotë të pronësisë pranë Qendrës Spitalore Universitare “Nënë Tereza”, Tiranë. </w:t>
      </w:r>
    </w:p>
    <w:p w:rsidR="00130332" w:rsidRDefault="00130332" w:rsidP="0013033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Zyra Vendore e Regjistrimit të Pasurive të Paluajtshme Tiranë, brenda 30 (tridhjetë) ditëve nga data e miratimit të këtij vendimi, në bashkëpunim me Qendrën Spitalore Universitare “Nënë Tereza”, Tiranë, të fillojë procedurat për hedhjen e gjurmës së projektit mbi hartën treguese të regjistrimit, sipas planimetrisë së shpronësimit të miratuar dhe të bëjë kalimin e pronësisë për pasuritë e shpronësuara në favor të shtetit.</w:t>
      </w:r>
    </w:p>
    <w:p w:rsidR="00130332" w:rsidRDefault="00130332" w:rsidP="0013033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Zyra Vendore e Regjistrimit të Pasurive të Paluajtshme Tiranë të pezullojë të gjitha transaksionet me pasuritë e shpronësuara deri në momentin kur do të realizohen procesi i hedhjes së gjurmës së projektit mbi hartën treguese të regjistrimit dhe kalimi i pronësisë për pasuritë e shpronësuara.</w:t>
      </w:r>
    </w:p>
    <w:p w:rsidR="00130332" w:rsidRDefault="00130332" w:rsidP="0013033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Ngarkohen Ministria e Shëndetësisë dhe Mbrojtjes Sociale, Zyra Vendore e Regjistrimit të Pasurive të Paluajtshme Tiranë dhe Qendra Spitalore Universitare “Nënë Tereza”, Tiranë, për zbatimin e këtij vendimi.</w:t>
      </w:r>
    </w:p>
    <w:p w:rsidR="00130332" w:rsidRDefault="00130332" w:rsidP="0013033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130332" w:rsidRDefault="00130332" w:rsidP="00130332">
      <w:pPr>
        <w:pStyle w:val="Hapesira7"/>
        <w:rPr>
          <w:lang w:val="sq-AL"/>
        </w:rPr>
      </w:pPr>
    </w:p>
    <w:p w:rsidR="00130332" w:rsidRDefault="00130332" w:rsidP="00130332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130332" w:rsidRDefault="00130332" w:rsidP="00130332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130332" w:rsidRDefault="00130332" w:rsidP="00130332">
      <w:pPr>
        <w:pStyle w:val="Paragrafi"/>
        <w:rPr>
          <w:spacing w:val="-4"/>
          <w:lang w:val="sq-AL"/>
        </w:rPr>
      </w:pPr>
    </w:p>
    <w:p w:rsidR="00130332" w:rsidRDefault="00130332" w:rsidP="00130332">
      <w:pPr>
        <w:spacing w:after="0" w:line="240" w:lineRule="auto"/>
        <w:ind w:firstLine="0"/>
        <w:jc w:val="left"/>
        <w:rPr>
          <w:rFonts w:ascii="Garamond" w:eastAsia="MS Mincho" w:hAnsi="Garamond" w:cs="CG Times"/>
          <w:spacing w:val="-4"/>
          <w:sz w:val="24"/>
          <w:lang w:val="sq-AL"/>
        </w:rPr>
        <w:sectPr w:rsidR="00130332" w:rsidSect="00130332">
          <w:pgSz w:w="11907" w:h="16840"/>
          <w:pgMar w:top="720" w:right="1134" w:bottom="720" w:left="1134" w:header="851" w:footer="851" w:gutter="0"/>
          <w:cols w:space="454"/>
        </w:sectPr>
      </w:pPr>
    </w:p>
    <w:p w:rsidR="00130332" w:rsidRDefault="00130332">
      <w:pPr>
        <w:rPr>
          <w:spacing w:val="-4"/>
          <w:lang w:val="sq-AL"/>
        </w:rPr>
        <w:sectPr w:rsidR="00130332">
          <w:type w:val="continuous"/>
          <w:pgSz w:w="16840" w:h="11907" w:orient="landscape"/>
          <w:pgMar w:top="1134" w:right="720" w:bottom="1134" w:left="720" w:header="851" w:footer="851" w:gutter="0"/>
          <w:cols w:space="72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17"/>
        <w:gridCol w:w="1081"/>
        <w:gridCol w:w="1173"/>
        <w:gridCol w:w="1133"/>
        <w:gridCol w:w="2165"/>
        <w:gridCol w:w="1004"/>
        <w:gridCol w:w="955"/>
        <w:gridCol w:w="1494"/>
        <w:gridCol w:w="1001"/>
        <w:gridCol w:w="1016"/>
        <w:gridCol w:w="1177"/>
        <w:gridCol w:w="1198"/>
        <w:gridCol w:w="1186"/>
      </w:tblGrid>
      <w:tr w:rsidR="00130332" w:rsidTr="00130332">
        <w:trPr>
          <w:trHeight w:val="139"/>
          <w:jc w:val="center"/>
        </w:trPr>
        <w:tc>
          <w:tcPr>
            <w:tcW w:w="265" w:type="pct"/>
            <w:noWrap/>
            <w:vAlign w:val="bottom"/>
            <w:hideMark/>
          </w:tcPr>
          <w:p w:rsidR="00130332" w:rsidRDefault="00130332">
            <w:pPr>
              <w:rPr>
                <w:spacing w:val="-4"/>
                <w:lang w:val="sq-AL"/>
              </w:rPr>
            </w:pPr>
          </w:p>
        </w:tc>
        <w:tc>
          <w:tcPr>
            <w:tcW w:w="4735" w:type="pct"/>
            <w:gridSpan w:val="12"/>
            <w:vAlign w:val="bottom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TABELA PËRMBLEDHËSE E LISTËS SË PRONARËVE DHE VLERA E SHPRONËSIMIT PËR REALIZIMIN E PROJEKTIT</w:t>
            </w:r>
          </w:p>
        </w:tc>
      </w:tr>
      <w:tr w:rsidR="00130332" w:rsidTr="00130332">
        <w:trPr>
          <w:trHeight w:val="139"/>
          <w:jc w:val="center"/>
        </w:trPr>
        <w:tc>
          <w:tcPr>
            <w:tcW w:w="265" w:type="pct"/>
            <w:noWrap/>
            <w:vAlign w:val="bottom"/>
            <w:hideMark/>
          </w:tcPr>
          <w:p w:rsidR="00130332" w:rsidRDefault="00130332">
            <w:pP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35" w:type="pct"/>
            <w:gridSpan w:val="12"/>
            <w:vAlign w:val="bottom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“Ndërtimi i godinës së re të mjekësisë së përgjithshme - godinë 8-katëshe në territorin e QSUT-së” </w:t>
            </w:r>
          </w:p>
        </w:tc>
      </w:tr>
      <w:tr w:rsidR="00130332" w:rsidTr="00130332">
        <w:trPr>
          <w:trHeight w:val="139"/>
          <w:jc w:val="center"/>
        </w:trPr>
        <w:tc>
          <w:tcPr>
            <w:tcW w:w="265" w:type="pct"/>
            <w:noWrap/>
            <w:vAlign w:val="bottom"/>
            <w:hideMark/>
          </w:tcPr>
          <w:p w:rsidR="00130332" w:rsidRDefault="00130332">
            <w:pP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35" w:type="pct"/>
            <w:gridSpan w:val="12"/>
            <w:vAlign w:val="bottom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130332" w:rsidTr="00130332">
        <w:trPr>
          <w:trHeight w:val="139"/>
          <w:jc w:val="center"/>
        </w:trPr>
        <w:tc>
          <w:tcPr>
            <w:tcW w:w="265" w:type="pct"/>
            <w:noWrap/>
            <w:vAlign w:val="bottom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51" w:type="pct"/>
            <w:noWrap/>
            <w:vAlign w:val="center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1" w:type="pct"/>
            <w:noWrap/>
            <w:vAlign w:val="center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8" w:type="pct"/>
            <w:noWrap/>
            <w:vAlign w:val="center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703" w:type="pct"/>
            <w:noWrap/>
            <w:vAlign w:val="bottom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26" w:type="pct"/>
            <w:noWrap/>
            <w:vAlign w:val="bottom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10" w:type="pct"/>
            <w:noWrap/>
            <w:vAlign w:val="center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5" w:type="pct"/>
            <w:noWrap/>
            <w:vAlign w:val="center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25" w:type="pct"/>
            <w:noWrap/>
            <w:vAlign w:val="center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30" w:type="pct"/>
            <w:noWrap/>
            <w:vAlign w:val="center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9" w:type="pct"/>
            <w:noWrap/>
            <w:vAlign w:val="center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5" w:type="pct"/>
            <w:noWrap/>
            <w:vAlign w:val="center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130332" w:rsidTr="00130332">
        <w:trPr>
          <w:trHeight w:val="139"/>
          <w:jc w:val="center"/>
        </w:trPr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Zona kadastrale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Adresa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Sipërfaqe trualli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Çmimi i truallit lekë/m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Vlera e truallit në lekë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Sipërfaqe ndërtimi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Çmimi i ndërtimit lekë/m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Vlera e ndërtimit në lekë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Vlera totale truall +ndërtesë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130332" w:rsidTr="00130332">
        <w:trPr>
          <w:trHeight w:val="139"/>
          <w:jc w:val="center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8130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1/64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Rruga “Kongresi i Manastirit”, Tiranë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OMER MALKO MALKO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30,196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           6,945,080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108.25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2,061,654.98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9,006,734.98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30332" w:rsidRDefault="001303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Konfirmuar pronësia nga ZVRPP-ja Tiranë, shkresë. 11.12.2017 </w:t>
            </w:r>
          </w:p>
          <w:p w:rsidR="00130332" w:rsidRDefault="001303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Nr. 33314/2 prot. </w:t>
            </w:r>
          </w:p>
        </w:tc>
      </w:tr>
      <w:tr w:rsidR="00130332" w:rsidTr="00130332">
        <w:trPr>
          <w:trHeight w:val="139"/>
          <w:jc w:val="center"/>
        </w:trPr>
        <w:tc>
          <w:tcPr>
            <w:tcW w:w="265" w:type="pct"/>
            <w:noWrap/>
            <w:vAlign w:val="bottom"/>
            <w:hideMark/>
          </w:tcPr>
          <w:p w:rsidR="00130332" w:rsidRDefault="00130332">
            <w:pP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129" w:type="pct"/>
            <w:gridSpan w:val="5"/>
            <w:noWrap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10" w:type="pct"/>
            <w:noWrap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5" w:type="pct"/>
            <w:noWrap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25" w:type="pct"/>
            <w:noWrap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30" w:type="pct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2" w:type="pct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9" w:type="pct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5" w:type="pct"/>
            <w:noWrap/>
            <w:vAlign w:val="bottom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130332" w:rsidTr="00130332">
        <w:trPr>
          <w:trHeight w:val="139"/>
          <w:jc w:val="center"/>
        </w:trPr>
        <w:tc>
          <w:tcPr>
            <w:tcW w:w="265" w:type="pct"/>
            <w:noWrap/>
            <w:vAlign w:val="bottom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50" w:type="pct"/>
            <w:gridSpan w:val="11"/>
            <w:noWrap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5" w:type="pct"/>
            <w:noWrap/>
            <w:vAlign w:val="bottom"/>
            <w:hideMark/>
          </w:tcPr>
          <w:p w:rsidR="00130332" w:rsidRDefault="0013033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130332" w:rsidRDefault="00130332" w:rsidP="00130332">
      <w:pPr>
        <w:pStyle w:val="Paragrafi"/>
        <w:rPr>
          <w:rFonts w:eastAsia="Times New Roman"/>
          <w:spacing w:val="-4"/>
          <w:sz w:val="16"/>
          <w:szCs w:val="16"/>
          <w:lang w:val="sq-AL" w:eastAsia="en-GB"/>
        </w:rPr>
      </w:pPr>
      <w:r>
        <w:rPr>
          <w:rFonts w:eastAsia="Times New Roman"/>
          <w:b/>
          <w:bCs/>
          <w:color w:val="000000"/>
          <w:sz w:val="16"/>
          <w:szCs w:val="16"/>
          <w:lang w:val="sq-AL"/>
        </w:rPr>
        <w:t>Shënim:</w:t>
      </w:r>
    </w:p>
    <w:p w:rsidR="00130332" w:rsidRDefault="00130332" w:rsidP="00130332">
      <w:pPr>
        <w:pStyle w:val="Paragrafi"/>
        <w:rPr>
          <w:rFonts w:eastAsia="Times New Roman"/>
          <w:spacing w:val="-4"/>
          <w:sz w:val="16"/>
          <w:szCs w:val="16"/>
          <w:lang w:val="sq-AL" w:eastAsia="en-GB"/>
        </w:rPr>
      </w:pPr>
      <w:r>
        <w:rPr>
          <w:rFonts w:eastAsia="Times New Roman"/>
          <w:color w:val="000000"/>
          <w:sz w:val="16"/>
          <w:szCs w:val="16"/>
          <w:lang w:val="sq-AL"/>
        </w:rPr>
        <w:t>1. Për truallin, çmimi i llogaritur është marrë nga VKM-ja nr. 89, datë 3.2.2016.</w:t>
      </w:r>
    </w:p>
    <w:p w:rsidR="00130332" w:rsidRDefault="00130332" w:rsidP="00130332">
      <w:pPr>
        <w:pStyle w:val="Paragrafi"/>
        <w:rPr>
          <w:rFonts w:eastAsia="Times New Roman"/>
          <w:spacing w:val="-4"/>
          <w:sz w:val="16"/>
          <w:szCs w:val="16"/>
          <w:lang w:val="sq-AL" w:eastAsia="en-GB"/>
        </w:rPr>
      </w:pPr>
      <w:r>
        <w:rPr>
          <w:rFonts w:eastAsia="Times New Roman"/>
          <w:color w:val="000000"/>
          <w:sz w:val="16"/>
          <w:szCs w:val="16"/>
          <w:lang w:val="sq-AL"/>
        </w:rPr>
        <w:t>2. Për ndërtesat social-ekonomike vlerësimi është bërë bazuar në çmimet njësi të zërave të punimeve referuar listës së çmimeve për vitin 2016, për qytetin e Tiranës, publikuar nga EKB-ja.</w:t>
      </w:r>
    </w:p>
    <w:p w:rsidR="00130332" w:rsidRDefault="00130332" w:rsidP="00130332">
      <w:pPr>
        <w:pStyle w:val="Paragrafi"/>
        <w:rPr>
          <w:lang w:val="sq-AL"/>
        </w:rPr>
      </w:pPr>
    </w:p>
    <w:p w:rsidR="00130332" w:rsidRDefault="00130332" w:rsidP="0013033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130332">
          <w:type w:val="continuous"/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C14450" w:rsidRDefault="00C14450"/>
    <w:sectPr w:rsidR="00C14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79A"/>
    <w:rsid w:val="00130332"/>
    <w:rsid w:val="0041579A"/>
    <w:rsid w:val="00C1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C2CEB8-2E82-41F0-9115-26483C1E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33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3033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303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AutoritetiChar">
    <w:name w:val="Autoriteti Char"/>
    <w:link w:val="Autoriteti"/>
    <w:locked/>
    <w:rsid w:val="00130332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3033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3033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3033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30332"/>
    <w:rPr>
      <w:sz w:val="14"/>
      <w:szCs w:val="24"/>
    </w:rPr>
  </w:style>
  <w:style w:type="character" w:customStyle="1" w:styleId="grame">
    <w:name w:val="grame"/>
    <w:rsid w:val="00130332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3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2018-02-19T15:14:00Z</dcterms:created>
  <dcterms:modified xsi:type="dcterms:W3CDTF">2018-02-19T15:14:00Z</dcterms:modified>
</cp:coreProperties>
</file>