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76B7" w:rsidRDefault="005C76B7" w:rsidP="005C76B7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5C76B7" w:rsidRDefault="005C76B7" w:rsidP="005C76B7">
      <w:pPr>
        <w:pStyle w:val="NeniTitull"/>
        <w:keepNext w:val="0"/>
        <w:rPr>
          <w:lang w:val="sq-AL"/>
        </w:rPr>
      </w:pPr>
      <w:r>
        <w:rPr>
          <w:lang w:val="sq-AL"/>
        </w:rPr>
        <w:t>Nr. 118, datë 28.2.2018</w:t>
      </w:r>
    </w:p>
    <w:p w:rsidR="005C76B7" w:rsidRDefault="005C76B7" w:rsidP="005C76B7">
      <w:pPr>
        <w:pStyle w:val="NeniTitull"/>
        <w:keepNext w:val="0"/>
        <w:rPr>
          <w:sz w:val="14"/>
          <w:lang w:val="sq-AL"/>
        </w:rPr>
      </w:pPr>
    </w:p>
    <w:p w:rsidR="005C76B7" w:rsidRDefault="005C76B7" w:rsidP="005C76B7">
      <w:pPr>
        <w:pStyle w:val="NeniTitull"/>
        <w:keepNext w:val="0"/>
        <w:rPr>
          <w:lang w:val="sq-AL"/>
        </w:rPr>
      </w:pPr>
      <w:r>
        <w:rPr>
          <w:lang w:val="sq-AL"/>
        </w:rPr>
        <w:t>PËR DISA SHTESA DHE NDRYSHIME NË VENDIMIN NR. 513, DATË 13.6.2013, TË KËSHILLIT TË MINISTRAVE, “PËR PËRCAKTIMIN E KRITEREVE, TË PROCEDURAVE E TË DOKUMENTACIONIT PËR HYRJEN, QËNDRIMIN DHE TRAJTIMIN E TË HUAJVE NË REPUBLIKËN E SHQIPËRISË”, TË NDRYSHUAR</w:t>
      </w:r>
    </w:p>
    <w:p w:rsidR="005C76B7" w:rsidRDefault="005C76B7" w:rsidP="005C76B7">
      <w:pPr>
        <w:pStyle w:val="Paragrafi"/>
        <w:rPr>
          <w:sz w:val="14"/>
          <w:lang w:val="sq-AL"/>
        </w:rPr>
      </w:pPr>
    </w:p>
    <w:p w:rsidR="005C76B7" w:rsidRDefault="005C76B7" w:rsidP="005C76B7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nenit 30, të ligjit nr. 108/2013, “Për të huajt”, me propozimin e ministrit për Evropën dhe Punët e Jashtme dhe ministrit të Brendshëm, Këshilli i Ministrave</w:t>
      </w:r>
    </w:p>
    <w:p w:rsidR="005C76B7" w:rsidRDefault="005C76B7" w:rsidP="005C76B7">
      <w:pPr>
        <w:pStyle w:val="Paragrafi"/>
        <w:rPr>
          <w:sz w:val="14"/>
          <w:lang w:val="sq-AL"/>
        </w:rPr>
      </w:pPr>
    </w:p>
    <w:p w:rsidR="005C76B7" w:rsidRDefault="005C76B7" w:rsidP="005C76B7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5C76B7" w:rsidRDefault="005C76B7" w:rsidP="005C76B7">
      <w:pPr>
        <w:pStyle w:val="Paragrafi"/>
        <w:rPr>
          <w:sz w:val="14"/>
          <w:lang w:val="sq-AL"/>
        </w:rPr>
      </w:pPr>
    </w:p>
    <w:p w:rsidR="005C76B7" w:rsidRDefault="005C76B7" w:rsidP="005C76B7">
      <w:pPr>
        <w:pStyle w:val="Paragrafi"/>
        <w:rPr>
          <w:lang w:val="sq-AL"/>
        </w:rPr>
      </w:pPr>
      <w:r>
        <w:rPr>
          <w:lang w:val="sq-AL"/>
        </w:rPr>
        <w:t>1. Në vendimin nr. 513, datë 13.6.2013, të Këshillit të Ministrave, të ndryshuar, bëhen këto shtesa dhe ndryshime:</w:t>
      </w:r>
    </w:p>
    <w:p w:rsidR="005C76B7" w:rsidRDefault="005C76B7" w:rsidP="005C76B7">
      <w:pPr>
        <w:pStyle w:val="Paragrafi"/>
        <w:rPr>
          <w:lang w:val="sq-AL"/>
        </w:rPr>
      </w:pPr>
      <w:r>
        <w:rPr>
          <w:lang w:val="sq-AL"/>
        </w:rPr>
        <w:t xml:space="preserve">a) Në aneksin nr. 3, “Lista e vendeve, shtetasit e të cilave hyjnë pa viza si rrjedhojë e hyrjes pa vizë në zonën </w:t>
      </w:r>
      <w:r>
        <w:rPr>
          <w:i/>
          <w:lang w:val="sq-AL"/>
        </w:rPr>
        <w:t>Shengen</w:t>
      </w:r>
      <w:r>
        <w:rPr>
          <w:lang w:val="sq-AL"/>
        </w:rPr>
        <w:t>”, bashkëlidhur vendimit, shtohen shtetet “Gjeorgji” dhe “Trinidad dhe Tabako”, me dokumentin pasaportë.</w:t>
      </w:r>
    </w:p>
    <w:p w:rsidR="005C76B7" w:rsidRDefault="005C76B7" w:rsidP="005C76B7">
      <w:pPr>
        <w:pStyle w:val="Paragrafi"/>
        <w:rPr>
          <w:lang w:val="sq-AL"/>
        </w:rPr>
      </w:pPr>
      <w:r>
        <w:rPr>
          <w:lang w:val="sq-AL"/>
        </w:rPr>
        <w:t>b) Në aneksin nr. 4, “Lista e vendeve, shtetasit e të cilave hyjnë me vizë në Republikën e Shqipërisë, dhe përfaqësitë ku mund të bëhet aplikimi, si dhe tarifa përkatëse e shërbimit me vizë”, bashkëlidhur vendimit, hiqen shtetet “Gjeorgji” dhe “Trinidad dhe Tabako”.</w:t>
      </w:r>
    </w:p>
    <w:p w:rsidR="005C76B7" w:rsidRDefault="005C76B7" w:rsidP="005C76B7">
      <w:pPr>
        <w:pStyle w:val="Paragrafi"/>
        <w:rPr>
          <w:lang w:val="sq-AL"/>
        </w:rPr>
      </w:pPr>
      <w:r>
        <w:rPr>
          <w:lang w:val="sq-AL"/>
        </w:rPr>
        <w:t xml:space="preserve">2. Ngarkohen Ministria për Evropën dhe Punët e Jashtme dhe Ministria e Brendshme për zbatimin e këtij vendimi. </w:t>
      </w:r>
    </w:p>
    <w:p w:rsidR="005C76B7" w:rsidRDefault="005C76B7" w:rsidP="005C76B7">
      <w:pPr>
        <w:pStyle w:val="Paragrafi"/>
        <w:rPr>
          <w:lang w:val="sq-AL"/>
        </w:rPr>
      </w:pPr>
      <w:r>
        <w:rPr>
          <w:lang w:val="sq-AL"/>
        </w:rPr>
        <w:tab/>
        <w:t xml:space="preserve">Ky vendim hyn në fuqi menjëherë dhe botohet në Fletoren Zyrtare. </w:t>
      </w:r>
    </w:p>
    <w:p w:rsidR="005C76B7" w:rsidRDefault="005C76B7" w:rsidP="005C76B7">
      <w:pPr>
        <w:pStyle w:val="Paragrafi"/>
        <w:rPr>
          <w:lang w:val="sq-AL"/>
        </w:rPr>
      </w:pPr>
    </w:p>
    <w:p w:rsidR="005C76B7" w:rsidRDefault="005C76B7" w:rsidP="005C76B7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5C76B7" w:rsidRDefault="005C76B7" w:rsidP="005C76B7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597DDE" w:rsidRDefault="00597DDE">
      <w:bookmarkStart w:id="0" w:name="_GoBack"/>
      <w:bookmarkEnd w:id="0"/>
    </w:p>
    <w:sectPr w:rsidR="00597D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B24"/>
    <w:rsid w:val="00546B24"/>
    <w:rsid w:val="00597DDE"/>
    <w:rsid w:val="005C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40C41E-6AC8-4010-90BA-C4C11DB9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C76B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C76B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C76B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C76B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C76B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1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2018-03-06T14:47:00Z</dcterms:created>
  <dcterms:modified xsi:type="dcterms:W3CDTF">2018-03-06T14:47:00Z</dcterms:modified>
</cp:coreProperties>
</file>