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35B" w:rsidRDefault="002B135B" w:rsidP="002B135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2B135B" w:rsidRDefault="002B135B" w:rsidP="002B135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151, datë 13.3.2018</w:t>
      </w:r>
    </w:p>
    <w:p w:rsidR="002B135B" w:rsidRDefault="002B135B" w:rsidP="002B135B">
      <w:pPr>
        <w:pStyle w:val="NeniTitull"/>
        <w:keepNext w:val="0"/>
        <w:rPr>
          <w:spacing w:val="-4"/>
          <w:sz w:val="14"/>
          <w:lang w:val="sq-AL"/>
        </w:rPr>
      </w:pPr>
    </w:p>
    <w:p w:rsidR="002B135B" w:rsidRDefault="002B135B" w:rsidP="002B135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MIRATIMIN E BONUSIT NË PROCEDURËN PËRZGJEDHËSE KONKURRUESE, QË I JEPET SHOQËRISË PËR DHËNIEN ME KONCESION/PARTNERITET PUBLIK PRIVAT PËR PROJEKTIN E RRUGËS THUMANË–FUSHË-KRUJË–VORË–KASHAR</w:t>
      </w:r>
    </w:p>
    <w:p w:rsidR="002B135B" w:rsidRDefault="002B135B" w:rsidP="002B135B">
      <w:pPr>
        <w:pStyle w:val="Paragrafi"/>
        <w:rPr>
          <w:spacing w:val="-4"/>
          <w:sz w:val="14"/>
          <w:lang w:val="sq-AL"/>
        </w:rPr>
      </w:pPr>
    </w:p>
    <w:p w:rsidR="002B135B" w:rsidRDefault="002B135B" w:rsidP="002B135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Kushtetutës, të nenit 5, të ligjit nr. 125/2013, “Për koncesionet dhe partneritetin publik privat”, të ndryshuar, dhe në vijim të nenit 15 të rregullave për vlerësimin dhe dhënien me koncesion/partneritet publik privat të punëve publike dhe shërbimeve për ndërtimin, operimin, mirëmbajtjen e rehabilitimin e rrugëve nacionale, miratuar me vendimin nr. 634, datë 1.10.2014, të Këshillit të Ministrave, të ndryshuar, dhe të vendimit nr. 504, datë 13.9.2017, të Këshillit të Ministrave, “Për përcaktimin e fushës së përgjegjësisë shtetërore të Ministrisë së Infrastrukturës dhe Energjisë”, me propozimin e ministrit të Infrastrukturës dhe Energjisë, Këshilli i Ministrave </w:t>
      </w:r>
    </w:p>
    <w:p w:rsidR="002B135B" w:rsidRDefault="002B135B" w:rsidP="002B135B">
      <w:pPr>
        <w:pStyle w:val="Paragrafi"/>
        <w:rPr>
          <w:spacing w:val="-4"/>
          <w:sz w:val="14"/>
          <w:lang w:val="sq-AL"/>
        </w:rPr>
      </w:pPr>
    </w:p>
    <w:p w:rsidR="002B135B" w:rsidRDefault="002B135B" w:rsidP="002B135B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2B135B" w:rsidRDefault="002B135B" w:rsidP="002B135B">
      <w:pPr>
        <w:pStyle w:val="Paragrafi"/>
        <w:rPr>
          <w:spacing w:val="-4"/>
          <w:sz w:val="14"/>
          <w:lang w:val="sq-AL"/>
        </w:rPr>
      </w:pPr>
    </w:p>
    <w:p w:rsidR="002B135B" w:rsidRDefault="002B135B" w:rsidP="002B135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Miratimin e bonusit prej 8,5 (tetë presje pesë) % të pikëve, që i jepet shoqërisë “Gener 2” për rezultatin teknik dhe financiar të propozimit të pakërkuar, të paraqitur për procedurën e koncesionit/partneritetit publik privat për projektin e rrugës Thumanë–Fushë-Krujë–Vorë–Kashar. </w:t>
      </w:r>
    </w:p>
    <w:p w:rsidR="002B135B" w:rsidRDefault="002B135B" w:rsidP="002B135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Ngarkohet Ministria e Infrastrukturës dhe Energjisë për zbatimin e këtij vendimi. </w:t>
      </w:r>
    </w:p>
    <w:p w:rsidR="002B135B" w:rsidRDefault="002B135B" w:rsidP="002B135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2B135B" w:rsidRDefault="002B135B" w:rsidP="002B135B">
      <w:pPr>
        <w:pStyle w:val="Paragrafi"/>
        <w:rPr>
          <w:spacing w:val="-4"/>
          <w:sz w:val="14"/>
          <w:lang w:val="sq-AL"/>
        </w:rPr>
      </w:pPr>
    </w:p>
    <w:p w:rsidR="002B135B" w:rsidRDefault="002B135B" w:rsidP="002B135B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2B135B" w:rsidRDefault="002B135B" w:rsidP="002B135B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Edi Rama </w:t>
      </w:r>
    </w:p>
    <w:p w:rsidR="00AA015E" w:rsidRDefault="00AA015E">
      <w:bookmarkStart w:id="0" w:name="_GoBack"/>
      <w:bookmarkEnd w:id="0"/>
    </w:p>
    <w:sectPr w:rsidR="00AA0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F0D"/>
    <w:rsid w:val="002B135B"/>
    <w:rsid w:val="006C6F0D"/>
    <w:rsid w:val="00AA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A68048-7991-418B-B27B-3B98B99FB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B135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B135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B135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B135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B135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86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2018-03-20T14:56:00Z</dcterms:created>
  <dcterms:modified xsi:type="dcterms:W3CDTF">2018-03-20T14:56:00Z</dcterms:modified>
</cp:coreProperties>
</file>