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C6D" w:rsidRDefault="00A16C6D" w:rsidP="00A16C6D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A16C6D" w:rsidRDefault="00A16C6D" w:rsidP="00A16C6D">
      <w:pPr>
        <w:pStyle w:val="NeniTitull"/>
        <w:keepNext w:val="0"/>
        <w:rPr>
          <w:caps/>
          <w:lang w:val="sq-AL"/>
        </w:rPr>
      </w:pPr>
      <w:r>
        <w:rPr>
          <w:lang w:val="sq-AL"/>
        </w:rPr>
        <w:t>Nr. 209, datë 20.4.2018</w:t>
      </w:r>
    </w:p>
    <w:p w:rsidR="00A16C6D" w:rsidRDefault="00A16C6D" w:rsidP="00A16C6D">
      <w:pPr>
        <w:pStyle w:val="Hapesira7"/>
        <w:rPr>
          <w:lang w:val="sq-AL"/>
        </w:rPr>
      </w:pPr>
    </w:p>
    <w:p w:rsidR="00A16C6D" w:rsidRDefault="00A16C6D" w:rsidP="00A16C6D">
      <w:pPr>
        <w:pStyle w:val="NeniTitull"/>
        <w:keepNext w:val="0"/>
        <w:rPr>
          <w:lang w:val="sq-AL"/>
        </w:rPr>
      </w:pPr>
      <w:r>
        <w:rPr>
          <w:lang w:val="sq-AL"/>
        </w:rPr>
        <w:t>PËR DISA NDRYSHIME DHE SHTESA NË VENDIMIN NR. 60, DATË 31.1.2018, TË KËSHILLIT TË MINISTRAVE, “</w:t>
      </w:r>
      <w:r>
        <w:rPr>
          <w:color w:val="000000"/>
          <w:lang w:val="sq-AL"/>
        </w:rPr>
        <w:t>PËR PËRCAKTIMIN E NUMRIT TË PUNONJËSVE ME KONTRATË TË PËRKOHSHME PËR VITIN 2018 NË NJËSITË E QEVERISJES QENDRORE</w:t>
      </w:r>
      <w:r>
        <w:rPr>
          <w:lang w:val="sq-AL"/>
        </w:rPr>
        <w:t xml:space="preserve">” </w:t>
      </w:r>
    </w:p>
    <w:p w:rsidR="00A16C6D" w:rsidRDefault="00A16C6D" w:rsidP="00A16C6D">
      <w:pPr>
        <w:pStyle w:val="Hapesira7"/>
        <w:rPr>
          <w:lang w:val="sq-AL"/>
        </w:rPr>
      </w:pP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pikës 2, të nenit 18, të ligjit nr. 7961, datë 12.7.1995, “Kodi i Punës i Republikës së Shqipërisë”, të ndryshuar, dhe të nenit 11, të ligjit nr. 109/2017, “Për buxhetin e vitit 2018”, me propozimin e ministrit të Financave dhe Ekonomisë, Këshilli i Ministrave</w:t>
      </w:r>
    </w:p>
    <w:p w:rsidR="00A16C6D" w:rsidRDefault="00A16C6D" w:rsidP="00A16C6D">
      <w:pPr>
        <w:pStyle w:val="Hapesira7"/>
        <w:rPr>
          <w:lang w:val="sq-AL"/>
        </w:rPr>
      </w:pPr>
    </w:p>
    <w:p w:rsidR="00A16C6D" w:rsidRDefault="00A16C6D" w:rsidP="00A16C6D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A16C6D" w:rsidRDefault="00A16C6D" w:rsidP="00A16C6D">
      <w:pPr>
        <w:pStyle w:val="Hapesira7"/>
        <w:rPr>
          <w:lang w:val="sq-AL"/>
        </w:rPr>
      </w:pP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I. Në vendimin nr. 60, datë 31.1.2018, të Këshillit të Ministrave, bëhen këto ndryshime dhe shtesa: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1. Në pikën 1, numri i punonjësve me kontratë të përkohshme ndryshohet dhe bëhet “... 1 789 punonjës.”.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2. Në lidhjen nr. 1, bashkëlidhur vendimit, që përmendet në pikën 1 të tij, bëhen këto shtesa dhe ndryshime: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a) Shtohen ndarjet “Gr.1 Presidenca” dhe “Gr.63 Këshilli i Lartë i Drejtësisë”, sipas tabelës që i bashkëlidhet këtij vendimi dhe është pjesë përbërëse e tij.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b) Në ndarjet “Gr.10, Ministria e Financave dhe Ekonomisë”, “Gr.16, Ministria e Brendshme”, “Gr.26, Ministria e Turizmit dhe Mjedisit”, “Gr.29, Zyra e administrimit të buxhetit gjyqësor” dhe “Gr.78, institucione të tjera qeveritare”, shtohet nënndarja përkatëse, sipas tabelës që i bashkëlidhet këtij vendimi dhe është pjesë përbërëse e tij.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c) Kohëzgjatja ditore për disa nga punonjësit e kontraktuar në sistemin e doganave bëhet 6 orë/ditë, sipas përcaktimit të titullarit të institucionit.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3. Në pikën 2, pas fjalëve “... specialistët e Agjencisë së Prokurimit Publik ...” shtohen “... inspektor në Inspektoratin e Lartë të Deklarimit dhe Kontrollit të Pasurive dhe Konfliktit të Interesave” dhe “... specialist në Sekretariatin Teknik të Komisionit të Dhënies së Dëshmisë së Statusit të Naftëtarit”.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II. Mbulimi i efekteve financiare për punonjësit e kontraktuar bëhet nga shpenzimet korrente të miratuara në buxhetin përkatës të vitit 2018, të njësive të qeverisjes qendrore.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>III. Ngarkohen ministritë dhe institucionet e përmendura në këtë vendim të depozitojnë pranë Ministrisë së Financave dhe Ekonomisë detajimin e numrit të punonjësve, kategorinë përkatëse të pagës dhe burimin e financimit të tyre.</w:t>
      </w:r>
    </w:p>
    <w:p w:rsidR="00A16C6D" w:rsidRDefault="00A16C6D" w:rsidP="00A16C6D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Fletoren Zyrtare. </w:t>
      </w:r>
    </w:p>
    <w:p w:rsidR="00A16C6D" w:rsidRDefault="00A16C6D" w:rsidP="00A16C6D">
      <w:pPr>
        <w:pStyle w:val="Hapesira7"/>
        <w:rPr>
          <w:lang w:val="sq-AL"/>
        </w:rPr>
      </w:pPr>
    </w:p>
    <w:p w:rsidR="00A16C6D" w:rsidRDefault="00A16C6D" w:rsidP="00A16C6D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KRYEMINISTRI </w:t>
      </w:r>
    </w:p>
    <w:p w:rsidR="00A16C6D" w:rsidRDefault="00A16C6D" w:rsidP="00A16C6D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A16C6D" w:rsidRDefault="00A16C6D" w:rsidP="00A16C6D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A16C6D" w:rsidSect="00A16C6D">
          <w:pgSz w:w="11907" w:h="16840"/>
          <w:pgMar w:top="720" w:right="1134" w:bottom="720" w:left="1134" w:header="851" w:footer="851" w:gutter="0"/>
          <w:cols w:space="454"/>
        </w:sectPr>
      </w:pPr>
    </w:p>
    <w:p w:rsidR="00A16C6D" w:rsidRDefault="00A16C6D" w:rsidP="00A16C6D">
      <w:pPr>
        <w:pStyle w:val="NeniTitull"/>
        <w:keepNext w:val="0"/>
        <w:jc w:val="both"/>
        <w:rPr>
          <w:lang w:val="sq-AL"/>
        </w:rPr>
      </w:pPr>
    </w:p>
    <w:p w:rsidR="00A16C6D" w:rsidRDefault="00A16C6D" w:rsidP="00A16C6D">
      <w:pPr>
        <w:widowControl w:val="0"/>
        <w:spacing w:after="0"/>
        <w:ind w:firstLine="0"/>
        <w:jc w:val="center"/>
        <w:rPr>
          <w:b/>
          <w:sz w:val="28"/>
          <w:szCs w:val="28"/>
          <w:lang w:val="sq-AL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19825" cy="485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C6D" w:rsidRDefault="00A16C6D" w:rsidP="00A16C6D">
      <w:pPr>
        <w:pStyle w:val="NeniTitull"/>
        <w:keepNext w:val="0"/>
        <w:jc w:val="both"/>
        <w:rPr>
          <w:lang w:val="sq-AL"/>
        </w:rPr>
      </w:pPr>
    </w:p>
    <w:p w:rsidR="00A16C6D" w:rsidRDefault="00A16C6D" w:rsidP="00A16C6D">
      <w:pPr>
        <w:spacing w:after="0" w:line="240" w:lineRule="auto"/>
        <w:ind w:firstLine="0"/>
        <w:jc w:val="left"/>
        <w:rPr>
          <w:rFonts w:ascii="Garamond" w:eastAsia="MS Mincho" w:hAnsi="Garamond" w:cs="CG Times"/>
          <w:b/>
          <w:bCs/>
          <w:sz w:val="24"/>
          <w:lang w:val="sq-AL"/>
        </w:rPr>
        <w:sectPr w:rsidR="00A16C6D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BC4ECB" w:rsidRDefault="00BC4ECB" w:rsidP="00A16C6D">
      <w:bookmarkStart w:id="0" w:name="_GoBack"/>
      <w:bookmarkEnd w:id="0"/>
    </w:p>
    <w:sectPr w:rsidR="00BC4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A4"/>
    <w:rsid w:val="00162AA4"/>
    <w:rsid w:val="00A16C6D"/>
    <w:rsid w:val="00BC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89A880-6FA5-4DC5-9E33-452CD3DF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C6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16C6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16C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16C6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16C6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16C6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16C6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2018-04-27T10:58:00Z</dcterms:created>
  <dcterms:modified xsi:type="dcterms:W3CDTF">2018-04-27T10:58:00Z</dcterms:modified>
</cp:coreProperties>
</file>