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2DF" w:rsidRDefault="00C412DF" w:rsidP="00C412DF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C412DF" w:rsidRDefault="00C412DF" w:rsidP="00C412DF">
      <w:pPr>
        <w:pStyle w:val="NeniTitull"/>
        <w:keepNext w:val="0"/>
        <w:rPr>
          <w:lang w:val="sq-AL"/>
        </w:rPr>
      </w:pPr>
      <w:r>
        <w:rPr>
          <w:lang w:val="sq-AL"/>
        </w:rPr>
        <w:t>Nr. 216, datë 20.4.2018,</w:t>
      </w:r>
    </w:p>
    <w:p w:rsidR="00C412DF" w:rsidRDefault="00C412DF" w:rsidP="00C412DF">
      <w:pPr>
        <w:pStyle w:val="Hapesira7"/>
        <w:rPr>
          <w:lang w:val="sq-AL"/>
        </w:rPr>
      </w:pPr>
    </w:p>
    <w:p w:rsidR="00C412DF" w:rsidRDefault="00C412DF" w:rsidP="00C412DF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</w:t>
      </w:r>
    </w:p>
    <w:p w:rsidR="00C412DF" w:rsidRDefault="00C412DF" w:rsidP="00C412DF">
      <w:pPr>
        <w:pStyle w:val="NeniTitull"/>
        <w:keepNext w:val="0"/>
        <w:rPr>
          <w:lang w:val="sq-AL"/>
        </w:rPr>
      </w:pPr>
      <w:r>
        <w:rPr>
          <w:lang w:val="sq-AL"/>
        </w:rPr>
        <w:t>PËR VITIN AKADEMIK 2018–2019</w:t>
      </w:r>
    </w:p>
    <w:p w:rsidR="00C412DF" w:rsidRDefault="00C412DF" w:rsidP="00C412DF">
      <w:pPr>
        <w:pStyle w:val="Hapesira7"/>
        <w:rPr>
          <w:lang w:val="sq-AL"/>
        </w:rPr>
      </w:pP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1, të nenit 74, të ligjit nr. 80/2015, “Për arsimin e lartë dhe kërkimin shkencor në institucionet e arsimit të lartë në Republikën e Shqipërisë”, me propozimin e ministrit të Arsimit, Sportit dhe Rinisë, Këshilli i Ministrave</w:t>
      </w:r>
    </w:p>
    <w:p w:rsidR="00C412DF" w:rsidRDefault="00C412DF" w:rsidP="00C412DF">
      <w:pPr>
        <w:pStyle w:val="Hapesira7"/>
        <w:rPr>
          <w:lang w:val="sq-AL"/>
        </w:rPr>
      </w:pPr>
    </w:p>
    <w:p w:rsidR="00C412DF" w:rsidRDefault="00C412DF" w:rsidP="00C412DF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C412DF" w:rsidRDefault="00C412DF" w:rsidP="00C412DF">
      <w:pPr>
        <w:pStyle w:val="Hapesira7"/>
        <w:rPr>
          <w:lang w:val="sq-AL"/>
        </w:rPr>
      </w:pP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1. Kanë të drejtë të aplikojnë për t’u pranuar në programet e studimit të ciklit të parë dhe në programet e integruara të studimeve të ciklit të dytë ose për të transferuar studimet në vitet e ndërmjetme të këtyre programeve, në institucionet e arsimit të lartë, kandidatët që kanë përfunduar me sukses arsimin e mesëm të lartë dhe që plotësojnë kriterin e notës mesatare të përcaktuar në këtë vendim.</w:t>
      </w: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 xml:space="preserve">2. Për të gjithë kandidatët, të cilët kanë përfunduar arsimin e mesëm të lartë, nota mesatare për pranimin në programet e studimit të ciklit të parë dhe në programet e integruara të studimeve të ciklit të dytë ose për të transferuar studimet në vitet e ndërmjetme të këtyre programeve, në institucionet e arsimit të lartë, për vitin akademik 2018-2019, të jetë nota 6 (gjashtë). Nota mesatare për pranimin në institucionet e arsimit të lartë përllogaritet si mesatare e thjeshtë e treguesve, si më poshtë vijon: </w:t>
      </w: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 xml:space="preserve">a) Mesatarja aritmetike e thjeshtë e notave përfundimtare vjetore të lëndëve për të gjitha vitet e shkollimit në arsimin e mesëm të lartë. </w:t>
      </w: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 xml:space="preserve">b) Mesatarja aritmetike e thjeshtë e notave të provimeve të Maturës Shtetërore. </w:t>
      </w: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3. Për kandidatët që aplikojnë për t’u pranuar në programet e studimit të fushës së mësuesisë, për vitin akademik 2018–2019, nota mesatare e përllogaritur, sipas këtij vendimi, të jetë nota 7 (shtatë). Programet e studimit të fushës së mësuesisë përcaktohen në shtojcën 1, që i bashkëlidhet dhe është pjesë përbërëse e këtij vendimi. Nota mesatare për pranimin në programet e mësuesisë përllogaritet si mesatare e thjeshtë e treguesve të përcaktuar në shkronjat “a” e “b”, të pikës 2, të këtij vendimi.</w:t>
      </w: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4. Kandidatët që aplikojnë për t’u pranuar në programet e studimeve dyvjeçare, me karakter profesional, nuk kanë detyrimin të plotësojnë kriterin e notës mesatare të parashikuar në pikën 2, të këtij vendimi.</w:t>
      </w: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5. Institucionet arsimore të arsimit të mesëm të lartë dhe njësitë arsimore vendore janë përgjegjëse për përllogaritjen e notës mesatare dhe dërgimin e këtyre të dhënave në Qendrën e Shërbimeve Arsimore.</w:t>
      </w: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6. Procedurat për njëvlershmërinë e dokumenteve të paraqitura nga shtetasit shqiptarë dhe të huaj, të cilët kanë përfunduar arsimin e mesëm të lartë jashtë vendit, dhe përllogaritja e notës mesatare për këta kandidatë kryhen në Qendrën e Shërbimeve Arsimore, sipas përcaktimeve të pikës 2, të këtij vendimi. Në rastet kur nuk aplikohen provimet e Maturës Shtetërore, komisioni përkatës përcakton mënyrën e përllogaritjes së notës mesatare. Komisioni përkatës dërgon të dhënat te njësia arsimore përkatëse.</w:t>
      </w: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7. Ngarkohen Ministria e Arsimit, Sportit dhe Rinisë, Qendra e Shërbimeve Arsimore, institucionet e arsimit të mesëm të lartë, njësitë arsimore vendore dhe institucionet e arsimit të lartë për zbatimin e këtij vendimi.</w:t>
      </w:r>
    </w:p>
    <w:p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C412DF" w:rsidRDefault="00C412DF" w:rsidP="00C412DF">
      <w:pPr>
        <w:pStyle w:val="Hapesira7"/>
        <w:rPr>
          <w:lang w:val="sq-AL"/>
        </w:rPr>
      </w:pPr>
    </w:p>
    <w:p w:rsidR="00C412DF" w:rsidRDefault="00C412DF" w:rsidP="00C412DF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KRYEMINISTRI </w:t>
      </w:r>
    </w:p>
    <w:p w:rsidR="00C412DF" w:rsidRPr="00C412DF" w:rsidRDefault="00C412DF" w:rsidP="00C412DF">
      <w:pPr>
        <w:pStyle w:val="Paragrafi"/>
        <w:jc w:val="right"/>
        <w:rPr>
          <w:b/>
          <w:lang w:val="sq-AL"/>
        </w:rPr>
        <w:sectPr w:rsidR="00C412DF" w:rsidRPr="00C412DF" w:rsidSect="00C412DF">
          <w:pgSz w:w="11907" w:h="16840"/>
          <w:pgMar w:top="720" w:right="1134" w:bottom="720" w:left="1134" w:header="851" w:footer="851" w:gutter="0"/>
          <w:cols w:space="454"/>
        </w:sectPr>
      </w:pPr>
      <w:r>
        <w:rPr>
          <w:b/>
          <w:lang w:val="sq-AL"/>
        </w:rPr>
        <w:t>Edi Rama</w:t>
      </w:r>
      <w:bookmarkStart w:id="0" w:name="_GoBack"/>
      <w:bookmarkEnd w:id="0"/>
    </w:p>
    <w:p w:rsidR="00C412DF" w:rsidRDefault="00C412DF" w:rsidP="00C412DF">
      <w:pPr>
        <w:ind w:firstLine="0"/>
        <w:rPr>
          <w:sz w:val="12"/>
          <w:lang w:val="sq-AL"/>
        </w:rPr>
      </w:pPr>
    </w:p>
    <w:p w:rsidR="00C412DF" w:rsidRDefault="00C412DF" w:rsidP="00C412DF">
      <w:pPr>
        <w:widowControl w:val="0"/>
        <w:shd w:val="clear" w:color="auto" w:fill="FFFFFF"/>
        <w:ind w:firstLine="0"/>
        <w:jc w:val="center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SHTOJCA 1</w:t>
      </w:r>
    </w:p>
    <w:tbl>
      <w:tblPr>
        <w:tblW w:w="9947" w:type="dxa"/>
        <w:tblInd w:w="-185" w:type="dxa"/>
        <w:tblLook w:val="04A0" w:firstRow="1" w:lastRow="0" w:firstColumn="1" w:lastColumn="0" w:noHBand="0" w:noVBand="1"/>
      </w:tblPr>
      <w:tblGrid>
        <w:gridCol w:w="692"/>
        <w:gridCol w:w="3140"/>
        <w:gridCol w:w="3818"/>
        <w:gridCol w:w="2297"/>
      </w:tblGrid>
      <w:tr w:rsidR="00C412DF" w:rsidTr="00C412DF">
        <w:trPr>
          <w:trHeight w:val="60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INSTITUCIONI I ARSIMIT TE LARTË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27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Cs/>
                <w:color w:val="000000"/>
                <w:lang w:val="sq-AL" w:eastAsia="sq-AL"/>
              </w:rPr>
              <w:t>1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i Tiranës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3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Filozofi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66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99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7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9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 (Sarandë)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2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 xml:space="preserve">Gjuhë gjermane 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greke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97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1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ruse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spanjolle me profil gjuhë - letërsi dhe qytetërim hispanik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turke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9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Sociologji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i Elbasanit “Aleksandër Xhuvani”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1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6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Edukim qytetar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8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Filozofi - sociologji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Gjeografi dhe 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89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gjermane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8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dhe gjuhë gjermane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informatike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45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“Aleksandër Moisiu”,</w:t>
            </w:r>
          </w:p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Durrës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Gjermanisht-anglisht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0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22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- anglisht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99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7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lastRenderedPageBreak/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Informatikë - anglisht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5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1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 sociologji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“Eqrem Çabej”, Gjirokastër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136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shqipe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9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dhe qytetërim grek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 xml:space="preserve">Mësuesi për arsimin fillor 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7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98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Fizikë dhe teknologji informacioni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“Fan S. Noli”, Korçë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9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 xml:space="preserve">Filozofi - sociologji 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dhe kulturë frënge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8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“Ismail Qemali”, Vlorë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shqipe dhe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8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Pedagogji e specializuar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“Luigj Gurakuqi”, Shkodër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2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gjermane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lastRenderedPageBreak/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7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arsimi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arsimi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Pedagogji muzikore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5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Pikturë e grafikë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20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Kolegji Universitar “Bedër”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Arsimi parashkollor dhe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dhe letërsi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88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 këshillimi dhe pedagogji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2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Kolegji Universitar “WISDOM”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8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Shkolla e lartë universitare, jopublike, universiteti “Marin Barleti”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Europian i Tiranës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Sociologji - antropologji sociale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36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Universiteti i </w:t>
            </w:r>
            <w:r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New York</w:t>
            </w: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-ut në Tiranë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169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Privat “Albanian University”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Anglisht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1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7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 e përgjithshme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</w:tbl>
    <w:p w:rsidR="00BC4ECB" w:rsidRDefault="00BC4ECB"/>
    <w:sectPr w:rsidR="00BC4ECB" w:rsidSect="00C41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160"/>
    <w:rsid w:val="00BC4ECB"/>
    <w:rsid w:val="00C412DF"/>
    <w:rsid w:val="00D1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FAD040-AA71-4AB6-BD4C-DCC101BB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2D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412D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412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412D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412D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412D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412D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0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1075</Words>
  <Characters>6130</Characters>
  <Application>Microsoft Office Word</Application>
  <DocSecurity>0</DocSecurity>
  <Lines>51</Lines>
  <Paragraphs>14</Paragraphs>
  <ScaleCrop>false</ScaleCrop>
  <Company/>
  <LinksUpToDate>false</LinksUpToDate>
  <CharactersWithSpaces>7191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2018-04-27T11:03:00Z</dcterms:created>
  <dcterms:modified xsi:type="dcterms:W3CDTF">2018-04-27T11:04:00Z</dcterms:modified>
</cp:coreProperties>
</file>