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2A" w:rsidRDefault="0004152A" w:rsidP="0004152A">
      <w:pPr>
        <w:widowControl w:val="0"/>
        <w:spacing w:after="0" w:line="240" w:lineRule="auto"/>
        <w:ind w:firstLine="0"/>
        <w:jc w:val="center"/>
        <w:rPr>
          <w:rFonts w:ascii="Garamond" w:hAnsi="Garamond"/>
          <w:b/>
          <w:sz w:val="24"/>
          <w:szCs w:val="24"/>
          <w:lang w:val="sq-AL"/>
        </w:rPr>
      </w:pPr>
      <w:r>
        <w:rPr>
          <w:rFonts w:ascii="Garamond" w:hAnsi="Garamond"/>
          <w:b/>
          <w:sz w:val="24"/>
          <w:szCs w:val="24"/>
          <w:lang w:val="sq-AL"/>
        </w:rPr>
        <w:t>NDREQJE GABIMI</w:t>
      </w:r>
    </w:p>
    <w:p w:rsidR="0004152A" w:rsidRDefault="0004152A" w:rsidP="0004152A">
      <w:pPr>
        <w:widowControl w:val="0"/>
        <w:spacing w:after="0" w:line="240" w:lineRule="auto"/>
        <w:jc w:val="center"/>
        <w:rPr>
          <w:rFonts w:ascii="Garamond" w:hAnsi="Garamond"/>
          <w:b/>
          <w:sz w:val="12"/>
          <w:szCs w:val="24"/>
          <w:lang w:val="sq-AL"/>
        </w:rPr>
      </w:pPr>
    </w:p>
    <w:p w:rsidR="0004152A" w:rsidRDefault="0004152A" w:rsidP="0004152A">
      <w:pPr>
        <w:widowControl w:val="0"/>
        <w:spacing w:after="0" w:line="240" w:lineRule="auto"/>
        <w:rPr>
          <w:rFonts w:ascii="Garamond" w:hAnsi="Garamond"/>
          <w:sz w:val="24"/>
          <w:szCs w:val="24"/>
          <w:lang w:val="sq-AL"/>
        </w:rPr>
      </w:pPr>
      <w:r>
        <w:rPr>
          <w:rFonts w:ascii="Garamond" w:hAnsi="Garamond"/>
          <w:sz w:val="24"/>
          <w:szCs w:val="24"/>
          <w:lang w:val="sq-AL"/>
        </w:rPr>
        <w:t>Në vendimin nr. 27, datë 4.4.2018 të Këshillit Mbikëqyrës të Bankës së Shqipërisë, “Për disa ndryshime në rregulloren “Për kredinë konsumatore dhe kredinë hipotekare””, botuar në Fletoren Zyrtare nr. 57, datë 24 prill 2018, fjalia:</w:t>
      </w:r>
    </w:p>
    <w:p w:rsidR="0004152A" w:rsidRDefault="0004152A" w:rsidP="0004152A">
      <w:pPr>
        <w:widowControl w:val="0"/>
        <w:spacing w:after="0" w:line="240" w:lineRule="auto"/>
        <w:rPr>
          <w:rFonts w:ascii="Garamond" w:hAnsi="Garamond"/>
          <w:b/>
          <w:sz w:val="24"/>
          <w:szCs w:val="24"/>
          <w:lang w:val="sq-AL"/>
        </w:rPr>
      </w:pPr>
      <w:r>
        <w:rPr>
          <w:rFonts w:ascii="Garamond" w:hAnsi="Garamond"/>
          <w:sz w:val="24"/>
          <w:szCs w:val="24"/>
          <w:lang w:val="sq-AL"/>
        </w:rPr>
        <w:t xml:space="preserve"> “Ky vendim hyn në fuqi menjëherë.”, </w:t>
      </w:r>
      <w:r>
        <w:rPr>
          <w:rFonts w:ascii="Garamond" w:hAnsi="Garamond"/>
          <w:b/>
          <w:sz w:val="24"/>
          <w:szCs w:val="24"/>
          <w:lang w:val="sq-AL"/>
        </w:rPr>
        <w:t>bëhet “Ky vendim hyn në fuqi më 1 qershor 2018.”.</w:t>
      </w:r>
    </w:p>
    <w:p w:rsidR="0004152A" w:rsidRDefault="0004152A" w:rsidP="0004152A">
      <w:pPr>
        <w:widowControl w:val="0"/>
        <w:spacing w:after="0" w:line="240" w:lineRule="auto"/>
        <w:rPr>
          <w:rFonts w:ascii="Garamond" w:hAnsi="Garamond"/>
          <w:sz w:val="24"/>
          <w:szCs w:val="24"/>
          <w:lang w:val="sq-AL"/>
        </w:rPr>
      </w:pPr>
    </w:p>
    <w:p w:rsidR="00136888" w:rsidRDefault="00136888">
      <w:bookmarkStart w:id="0" w:name="_GoBack"/>
      <w:bookmarkEnd w:id="0"/>
    </w:p>
    <w:sectPr w:rsidR="00136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9F"/>
    <w:rsid w:val="0004152A"/>
    <w:rsid w:val="00136888"/>
    <w:rsid w:val="0082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A1BBA-5409-4100-B230-7CBA08A4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52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09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2018-04-30T14:16:00Z</dcterms:created>
  <dcterms:modified xsi:type="dcterms:W3CDTF">2018-04-30T14:16:00Z</dcterms:modified>
</cp:coreProperties>
</file>