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54C5" w:rsidRDefault="00ED54C5" w:rsidP="00ED54C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ED54C5" w:rsidRDefault="00ED54C5" w:rsidP="00ED54C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Nr. 238, datë 2.5.2018</w:t>
      </w:r>
    </w:p>
    <w:p w:rsidR="00ED54C5" w:rsidRDefault="00ED54C5" w:rsidP="00ED54C5">
      <w:pPr>
        <w:pStyle w:val="Hapesira7"/>
        <w:rPr>
          <w:spacing w:val="-4"/>
          <w:lang w:val="sq-AL"/>
        </w:rPr>
      </w:pPr>
    </w:p>
    <w:p w:rsidR="00ED54C5" w:rsidRDefault="00ED54C5" w:rsidP="00ED54C5">
      <w:pPr>
        <w:pStyle w:val="NeniTitull"/>
        <w:keepNext w:val="0"/>
        <w:rPr>
          <w:spacing w:val="-4"/>
          <w:lang w:val="sq-AL"/>
        </w:rPr>
      </w:pPr>
      <w:r>
        <w:rPr>
          <w:spacing w:val="-4"/>
          <w:lang w:val="sq-AL"/>
        </w:rPr>
        <w:t>PËR SHPRONËSIMIN, PËR INTERES PUBLIK, TË PRONARËVE TË PASURIVE TË PALUAJTSHME, PRONË PRIVATE, QË PREKEN NGA REALIZIMI I PROJEKTIT “SISTEMIM, ASFALTIM I BLLOKUT TË BANIMIT NË LAGJEN “XHEVDET NEPRAVISHTA”, LUSHNJË”</w:t>
      </w:r>
    </w:p>
    <w:p w:rsidR="00ED54C5" w:rsidRDefault="00ED54C5" w:rsidP="00ED54C5">
      <w:pPr>
        <w:pStyle w:val="Hapesira7"/>
        <w:rPr>
          <w:spacing w:val="-4"/>
          <w:lang w:val="sq-AL"/>
        </w:rPr>
      </w:pP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Në mbështetje të nenit 100 të Kushtetutës, të neneve 5, 20 e 21, të ligjit nr. 8561, datë 22.12.1999, “Për shpronësimet dhe marrjen në përdorim të përkohshëm të pasurisë, pronë private, për interes publik”, të ndryshuar, të ligjit nr. 9936, datë 26.6.2008, “Për menaxhimin e sistemit buxhetor në Republikën e Shqipërisë”, të ndryshuar, dhe të ligjit nr. 109/2017, “Për buxhetin e vitit 2018”, me propozimin e ministrit së Infrastrukturës dhe Energjisë, Këshilli i Ministrave</w:t>
      </w:r>
    </w:p>
    <w:p w:rsidR="00ED54C5" w:rsidRDefault="00ED54C5" w:rsidP="00ED54C5">
      <w:pPr>
        <w:pStyle w:val="Hapesira7"/>
        <w:rPr>
          <w:spacing w:val="-4"/>
          <w:lang w:val="sq-AL"/>
        </w:rPr>
      </w:pPr>
    </w:p>
    <w:p w:rsidR="00ED54C5" w:rsidRDefault="00ED54C5" w:rsidP="00ED54C5">
      <w:pPr>
        <w:pStyle w:val="NeniNr"/>
        <w:keepNext w:val="0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ED54C5" w:rsidRDefault="00ED54C5" w:rsidP="00ED54C5">
      <w:pPr>
        <w:pStyle w:val="Hapesira7"/>
        <w:rPr>
          <w:spacing w:val="-4"/>
          <w:lang w:val="sq-AL"/>
        </w:rPr>
      </w:pP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Shpronësimin, për interes publik, të pronarëve të pasurive të paluajtshme, pronë private, që preken nga realizimi i projektit “Sistemim, asfaltim i bllokut të banimit në lagjen “Xhevdet Nepravishta”, Lushnjë”.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Shpronësimi të bëhet në favor të Bashkisë Lushnjë.</w:t>
      </w:r>
    </w:p>
    <w:p w:rsidR="00ED54C5" w:rsidRP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Pronarët e pasurive të paluajtshme, që shpronësohen, të kompensohen në vlerë të plotë sipas masës së kompensimit përkatës, që paraqitet në tabelën përfundimtare të shtojcës 1, bashkëlidhur këtij vendimi, me të dhënat e pronarëve që shpronësohen për pasuritë “ndërtesë”, me vlerë totale 1 459 196 (një milion e katërqind e pesëdhjetë e nëntë mijë e njëqind e nëntëdhjetë e gjashtë) lekë.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Vlera e përgjithshme e shpronësimit për pasuritë “ndërtesë”, me vlerë 1 459 196 (një milion e katërqind e pesëdhjetë e nëntë mijë e njëqind e nëntëdhjetë e gjashtë) lekë, të përballohet nga buxheti i Bashkisë Lushnjë.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5. Shpenzimet procedurale, në vlerën 50 000 (pesëdhjetë mijë) lekë, të përballohen nga buxheti i vitit 2018, miratuar për Ministrinë e Infrastrukturës dhe Energjisë. 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6. Shpronësimi të fillojë menjëherë pas botimit të këtij vendimi në “Fletoren zyrtare”.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7. Pronarët e përmendur në tabelën përfundimtare të shtojcës 1, që i bashkëlidhet këtij vendimi, të kompensohen, për efekt shpronësimi, pasi të kenë paraqitur dokumentacionin justifikues pranë Bashkisë Lushnjë.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8. Zyra Vendore e Regjistrimit të Pasurive të Paluajtshme Lushnjë, brenda 30 (tridhjetë) ditëve nga data e miratimit të këtij vendimi, në bashkëpunim me Bashkinë Lushnjë, të fillojë procedurat për hedhjen e gjurmës së projektit mbi hartën kadastrale, sipas planimetrisë së shpronësimit të miratuar dhe të bëjë kalimin e pronësisë për pasuritë e shpronësuara në favor të shtetit.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9. Zyra Vendore e Regjistrimit të Pasurive të Paluajtshme Lushnjë të pezullojë të gjitha transaksionet me pasuritë e shpronësuara, deri në momentin kur do të realizohen procesi i hedhjes se gjurmës së projektit mbi hartën kadastrale dhe kalimi i pronësisë për pasuritë e shpronësuara.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10. Ngarkohen Ministria e Infrastrukturës dhe Energjisë, Zyra Vendore e Regjistrimit të Pasurive të Paluajtshme Lushnjë dhe Bashkia Lushnjë për zbatimin e këtij vendimi.</w:t>
      </w:r>
    </w:p>
    <w:p w:rsidR="00ED54C5" w:rsidRDefault="00ED54C5" w:rsidP="00ED54C5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Ky vendim hyn në fuqi menjëherë dhe botohet në Fletoren Zyrtare.</w:t>
      </w:r>
    </w:p>
    <w:p w:rsidR="00ED54C5" w:rsidRDefault="00ED54C5" w:rsidP="00ED54C5">
      <w:pPr>
        <w:pStyle w:val="Paragrafi"/>
        <w:rPr>
          <w:spacing w:val="-4"/>
          <w:sz w:val="14"/>
          <w:lang w:val="sq-AL"/>
        </w:rPr>
      </w:pPr>
    </w:p>
    <w:p w:rsidR="00ED54C5" w:rsidRDefault="00ED54C5" w:rsidP="00ED54C5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KRYEMINISTRI</w:t>
      </w:r>
    </w:p>
    <w:p w:rsidR="00ED54C5" w:rsidRDefault="00ED54C5" w:rsidP="00ED54C5">
      <w:pPr>
        <w:pStyle w:val="Paragrafi"/>
        <w:jc w:val="right"/>
        <w:rPr>
          <w:b/>
          <w:lang w:val="sq-AL"/>
        </w:rPr>
      </w:pPr>
      <w:r>
        <w:rPr>
          <w:b/>
          <w:spacing w:val="-4"/>
          <w:lang w:val="sq-AL"/>
        </w:rPr>
        <w:t>Edi Rama</w:t>
      </w:r>
    </w:p>
    <w:p w:rsidR="00ED54C5" w:rsidRDefault="00ED54C5" w:rsidP="00ED54C5">
      <w:pPr>
        <w:spacing w:after="0" w:line="240" w:lineRule="auto"/>
        <w:ind w:firstLine="0"/>
        <w:jc w:val="left"/>
        <w:rPr>
          <w:rFonts w:ascii="Garamond" w:eastAsia="Times New Roman" w:hAnsi="Garamond" w:cs="CG Times"/>
          <w:b/>
          <w:bCs/>
          <w:color w:val="000000"/>
          <w:sz w:val="14"/>
          <w:szCs w:val="14"/>
          <w:lang w:val="sq-AL"/>
        </w:rPr>
        <w:sectPr w:rsidR="00ED54C5" w:rsidSect="00ED54C5">
          <w:pgSz w:w="11907" w:h="16840"/>
          <w:pgMar w:top="720" w:right="1134" w:bottom="720" w:left="1134" w:header="851" w:footer="851" w:gutter="0"/>
          <w:cols w:space="454"/>
        </w:sectPr>
      </w:pPr>
    </w:p>
    <w:p w:rsidR="00ED54C5" w:rsidRDefault="00ED54C5" w:rsidP="00ED54C5">
      <w:pPr>
        <w:pStyle w:val="Paragrafi"/>
        <w:jc w:val="center"/>
        <w:rPr>
          <w:rFonts w:eastAsia="Times New Roman"/>
          <w:bCs/>
          <w:color w:val="000000"/>
          <w:sz w:val="18"/>
          <w:szCs w:val="18"/>
          <w:lang w:val="sq-AL"/>
        </w:rPr>
      </w:pPr>
      <w:r>
        <w:rPr>
          <w:rFonts w:eastAsia="Times New Roman"/>
          <w:bCs/>
          <w:color w:val="000000"/>
          <w:sz w:val="18"/>
          <w:szCs w:val="18"/>
          <w:lang w:val="sq-AL"/>
        </w:rPr>
        <w:lastRenderedPageBreak/>
        <w:t>SHTOJCA 1</w:t>
      </w:r>
    </w:p>
    <w:p w:rsidR="00ED54C5" w:rsidRDefault="00ED54C5" w:rsidP="00ED54C5">
      <w:pPr>
        <w:pStyle w:val="Paragrafi"/>
        <w:jc w:val="center"/>
        <w:rPr>
          <w:rFonts w:eastAsia="Times New Roman"/>
          <w:b/>
          <w:bCs/>
          <w:color w:val="000000"/>
          <w:sz w:val="18"/>
          <w:szCs w:val="18"/>
          <w:lang w:val="sq-AL"/>
        </w:rPr>
      </w:pPr>
      <w:r>
        <w:rPr>
          <w:rFonts w:eastAsia="Times New Roman"/>
          <w:b/>
          <w:bCs/>
          <w:color w:val="000000"/>
          <w:sz w:val="18"/>
          <w:szCs w:val="18"/>
          <w:lang w:val="sq-AL"/>
        </w:rPr>
        <w:t>Tabela përfundimtare e pronarëve të pasurive pronë private dhe vlera e shpronësimit, për realizimin e projektit:</w:t>
      </w:r>
    </w:p>
    <w:p w:rsidR="00ED54C5" w:rsidRDefault="00ED54C5" w:rsidP="00ED54C5">
      <w:pPr>
        <w:pStyle w:val="Paragrafi"/>
        <w:jc w:val="center"/>
        <w:rPr>
          <w:rFonts w:eastAsia="Times New Roman"/>
          <w:b/>
          <w:bCs/>
          <w:color w:val="000000"/>
          <w:sz w:val="18"/>
          <w:szCs w:val="18"/>
          <w:lang w:val="sq-AL"/>
        </w:rPr>
      </w:pPr>
      <w:r>
        <w:rPr>
          <w:rFonts w:eastAsia="Times New Roman"/>
          <w:b/>
          <w:bCs/>
          <w:color w:val="000000"/>
          <w:sz w:val="18"/>
          <w:szCs w:val="18"/>
          <w:lang w:val="sq-AL"/>
        </w:rPr>
        <w:t>“Sistemim asfaltim i bllokut të banimit në lagjen ‘Xhevdet Nepravishta’”, Lushnje</w:t>
      </w:r>
    </w:p>
    <w:p w:rsidR="00ED54C5" w:rsidRDefault="00ED54C5" w:rsidP="00ED54C5">
      <w:pPr>
        <w:widowControl w:val="0"/>
        <w:spacing w:after="0" w:line="240" w:lineRule="auto"/>
        <w:ind w:firstLine="0"/>
        <w:jc w:val="right"/>
        <w:rPr>
          <w:rFonts w:ascii="Garamond" w:eastAsia="Times New Roman" w:hAnsi="Garamond"/>
          <w:i/>
          <w:iCs/>
          <w:color w:val="000000"/>
          <w:sz w:val="18"/>
          <w:szCs w:val="18"/>
          <w:lang w:val="sq-AL"/>
        </w:rPr>
      </w:pPr>
      <w:r>
        <w:rPr>
          <w:rFonts w:ascii="Garamond" w:eastAsia="Times New Roman" w:hAnsi="Garamond"/>
          <w:i/>
          <w:iCs/>
          <w:color w:val="000000"/>
          <w:sz w:val="18"/>
          <w:szCs w:val="18"/>
          <w:lang w:val="sq-AL"/>
        </w:rPr>
        <w:t>Çmimi për objektet sipas VKM-së nr. 138, datë 23.3.2000, si dhe udhëzimit nr. 3, datë 28.12.2016 të EKB-së, Tiranë</w:t>
      </w:r>
    </w:p>
    <w:tbl>
      <w:tblPr>
        <w:tblW w:w="5150" w:type="pct"/>
        <w:tblLook w:val="04A0" w:firstRow="1" w:lastRow="0" w:firstColumn="1" w:lastColumn="0" w:noHBand="0" w:noVBand="1"/>
      </w:tblPr>
      <w:tblGrid>
        <w:gridCol w:w="783"/>
        <w:gridCol w:w="2006"/>
        <w:gridCol w:w="1500"/>
        <w:gridCol w:w="1500"/>
        <w:gridCol w:w="1056"/>
        <w:gridCol w:w="1300"/>
        <w:gridCol w:w="996"/>
        <w:gridCol w:w="1284"/>
        <w:gridCol w:w="996"/>
        <w:gridCol w:w="1288"/>
        <w:gridCol w:w="3143"/>
      </w:tblGrid>
      <w:tr w:rsidR="00ED54C5" w:rsidTr="00ED54C5">
        <w:trPr>
          <w:trHeight w:val="139"/>
        </w:trPr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 xml:space="preserve">Nr. </w:t>
            </w:r>
          </w:p>
        </w:tc>
        <w:tc>
          <w:tcPr>
            <w:tcW w:w="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Emër Mbiemër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 xml:space="preserve">Nr. i pasurisë </w:t>
            </w:r>
          </w:p>
        </w:tc>
        <w:tc>
          <w:tcPr>
            <w:tcW w:w="4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Zona kadastrale</w:t>
            </w:r>
          </w:p>
        </w:tc>
        <w:tc>
          <w:tcPr>
            <w:tcW w:w="767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Sipërfaqja</w:t>
            </w:r>
          </w:p>
        </w:tc>
        <w:tc>
          <w:tcPr>
            <w:tcW w:w="74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Ç</w:t>
            </w: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mimi</w:t>
            </w:r>
          </w:p>
        </w:tc>
        <w:tc>
          <w:tcPr>
            <w:tcW w:w="7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Vlera totale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Shënime Konfirmuar ose jo nga nga ZVRPP-ja</w:t>
            </w:r>
          </w:p>
        </w:tc>
      </w:tr>
      <w:tr w:rsidR="00ED54C5" w:rsidTr="00ED54C5">
        <w:trPr>
          <w:trHeight w:val="13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4C5" w:rsidRDefault="00ED54C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4C5" w:rsidRDefault="00ED54C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4C5" w:rsidRDefault="00ED54C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D54C5" w:rsidRDefault="00ED54C5">
            <w:pPr>
              <w:spacing w:after="0" w:line="240" w:lineRule="auto"/>
              <w:ind w:firstLine="0"/>
              <w:jc w:val="left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Truall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Ndërtesë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iCs/>
                <w:color w:val="000000"/>
                <w:sz w:val="14"/>
                <w:szCs w:val="14"/>
                <w:lang w:val="sq-AL"/>
              </w:rPr>
              <w:t> </w:t>
            </w:r>
          </w:p>
        </w:tc>
      </w:tr>
      <w:tr w:rsidR="00ED54C5" w:rsidTr="00ED54C5">
        <w:trPr>
          <w:trHeight w:val="139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1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Tereza Mevlan Bendo (Xhindoli)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24/13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50 m ²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877 311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877 311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shkresë nr. 2401/1 prot., datë 30/3/2017</w:t>
            </w:r>
          </w:p>
        </w:tc>
      </w:tr>
      <w:tr w:rsidR="00ED54C5" w:rsidTr="00ED54C5">
        <w:trPr>
          <w:trHeight w:val="139"/>
        </w:trPr>
        <w:tc>
          <w:tcPr>
            <w:tcW w:w="25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2</w:t>
            </w:r>
          </w:p>
        </w:tc>
        <w:tc>
          <w:tcPr>
            <w:tcW w:w="6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Fatmir Izet Muça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24/10 ND</w:t>
            </w:r>
          </w:p>
        </w:tc>
        <w:tc>
          <w:tcPr>
            <w:tcW w:w="4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8571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20 m ²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581 885</w:t>
            </w:r>
          </w:p>
        </w:tc>
        <w:tc>
          <w:tcPr>
            <w:tcW w:w="3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0</w:t>
            </w:r>
          </w:p>
        </w:tc>
        <w:tc>
          <w:tcPr>
            <w:tcW w:w="4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>581 885</w:t>
            </w:r>
          </w:p>
        </w:tc>
        <w:tc>
          <w:tcPr>
            <w:tcW w:w="8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color w:val="000000"/>
                <w:sz w:val="14"/>
                <w:szCs w:val="14"/>
                <w:lang w:val="sq-AL"/>
              </w:rPr>
              <w:t>Konfirmuar shkresë nr. 2401/1 prot., datë 30/3/2017</w:t>
            </w:r>
          </w:p>
        </w:tc>
      </w:tr>
      <w:tr w:rsidR="00ED54C5" w:rsidTr="00ED54C5">
        <w:trPr>
          <w:trHeight w:val="139"/>
        </w:trPr>
        <w:tc>
          <w:tcPr>
            <w:tcW w:w="5000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:rsidR="00ED54C5" w:rsidRDefault="00ED54C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</w:pPr>
            <w:r>
              <w:rPr>
                <w:rFonts w:ascii="Garamond" w:eastAsia="Times New Roman" w:hAnsi="Garamond"/>
                <w:b/>
                <w:bCs/>
                <w:color w:val="000000"/>
                <w:sz w:val="14"/>
                <w:szCs w:val="14"/>
                <w:lang w:val="sq-AL"/>
              </w:rPr>
              <w:t xml:space="preserve"> Vlera totale e shpronësimit: 1 459 196 </w:t>
            </w:r>
          </w:p>
        </w:tc>
      </w:tr>
    </w:tbl>
    <w:p w:rsidR="00ED54C5" w:rsidRDefault="00ED54C5" w:rsidP="00ED54C5">
      <w:pPr>
        <w:pStyle w:val="NeniTitull"/>
        <w:keepNext w:val="0"/>
        <w:rPr>
          <w:lang w:val="sq-AL"/>
        </w:rPr>
      </w:pPr>
    </w:p>
    <w:p w:rsidR="00ED54C5" w:rsidRDefault="00ED54C5" w:rsidP="00ED54C5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ED54C5" w:rsidSect="00ED54C5">
          <w:pgSz w:w="16840" w:h="11907" w:orient="landscape"/>
          <w:pgMar w:top="1134" w:right="720" w:bottom="1134" w:left="720" w:header="851" w:footer="851" w:gutter="0"/>
          <w:cols w:space="720"/>
          <w:docGrid w:linePitch="299"/>
        </w:sectPr>
      </w:pPr>
    </w:p>
    <w:p w:rsidR="00DB259D" w:rsidRDefault="00DB259D" w:rsidP="00ED54C5">
      <w:bookmarkStart w:id="0" w:name="_GoBack"/>
      <w:bookmarkEnd w:id="0"/>
    </w:p>
    <w:sectPr w:rsidR="00DB259D" w:rsidSect="00ED54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4C5"/>
    <w:rsid w:val="00DB259D"/>
    <w:rsid w:val="00ED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62358E-205D-4F14-A939-812FF6493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4C5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link w:val="Paragrafi"/>
    <w:locked/>
    <w:rsid w:val="00ED54C5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ED54C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ED54C5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ED54C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ED54C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ED54C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26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564</Words>
  <Characters>3219</Characters>
  <Application>Microsoft Office Word</Application>
  <DocSecurity>0</DocSecurity>
  <Lines>26</Lines>
  <Paragraphs>7</Paragraphs>
  <ScaleCrop>false</ScaleCrop>
  <Company/>
  <LinksUpToDate>false</LinksUpToDate>
  <CharactersWithSpaces>3776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2018-05-07T14:01:00Z</dcterms:created>
  <dcterms:modified xsi:type="dcterms:W3CDTF">2018-05-07T14:02:00Z</dcterms:modified>
</cp:coreProperties>
</file>