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0AF" w:rsidRDefault="001210AF" w:rsidP="001210AF">
      <w:pPr>
        <w:pStyle w:val="NeniTitull"/>
        <w:keepNext w:val="0"/>
        <w:rPr>
          <w:spacing w:val="-4"/>
          <w:lang w:val="sq-AL"/>
        </w:rPr>
      </w:pPr>
      <w:r>
        <w:rPr>
          <w:spacing w:val="-4"/>
          <w:lang w:val="sq-AL"/>
        </w:rPr>
        <w:t>VENDIM</w:t>
      </w:r>
    </w:p>
    <w:p w:rsidR="001210AF" w:rsidRDefault="001210AF" w:rsidP="001210AF">
      <w:pPr>
        <w:pStyle w:val="NeniTitull"/>
        <w:keepNext w:val="0"/>
        <w:rPr>
          <w:spacing w:val="-4"/>
          <w:lang w:val="sq-AL"/>
        </w:rPr>
      </w:pPr>
      <w:r>
        <w:rPr>
          <w:spacing w:val="-4"/>
          <w:lang w:val="sq-AL"/>
        </w:rPr>
        <w:t>Nr. 267, datë 16.5.2018</w:t>
      </w:r>
    </w:p>
    <w:p w:rsidR="001210AF" w:rsidRDefault="001210AF" w:rsidP="001210AF">
      <w:pPr>
        <w:widowControl w:val="0"/>
        <w:spacing w:after="0" w:line="240" w:lineRule="auto"/>
        <w:rPr>
          <w:rFonts w:ascii="Garamond" w:hAnsi="Garamond"/>
          <w:spacing w:val="-4"/>
          <w:sz w:val="14"/>
          <w:szCs w:val="24"/>
          <w:lang w:val="sq-AL" w:eastAsia="zh-CN"/>
        </w:rPr>
      </w:pPr>
    </w:p>
    <w:p w:rsidR="001210AF" w:rsidRDefault="001210AF" w:rsidP="001210AF">
      <w:pPr>
        <w:pStyle w:val="NeniTitull"/>
        <w:keepNext w:val="0"/>
        <w:rPr>
          <w:spacing w:val="-4"/>
          <w:lang w:val="sq-AL"/>
        </w:rPr>
      </w:pPr>
      <w:r>
        <w:rPr>
          <w:spacing w:val="-4"/>
          <w:lang w:val="sq-AL"/>
        </w:rPr>
        <w:t>PËR MIRATIMIN E DEKLARATËS SË SYNIMIT (SOI – STATEMENT OF INTENT), TË REPUBLIKËS SË FRANCËS PËR T’U BËRË PJESË E MEMORANDUMIT TË MIRËKUPTIMIT, NDËRMJET REPUBLIKËS SË SHQIPËRISË DHE KOMANDËS SUPREME TË FORCAVE ALEATE NË EVROPË DHE SHTABIT TË KOMANDËS SUPREME ALEATE PËR TRANSFORMIMIN, LIDHUR ME MBËSHTETJEN E SHTETIT PRITËS PËR KRYERJEN E OPERACIONEVE DHE TË STËRVITJEVE TË NATO-s</w:t>
      </w:r>
    </w:p>
    <w:p w:rsidR="001210AF" w:rsidRDefault="001210AF" w:rsidP="001210AF">
      <w:pPr>
        <w:pStyle w:val="NeniTitull"/>
        <w:rPr>
          <w:spacing w:val="-4"/>
          <w:sz w:val="14"/>
          <w:lang w:val="sq-AL"/>
        </w:rPr>
      </w:pPr>
    </w:p>
    <w:p w:rsidR="001210AF" w:rsidRDefault="001210AF" w:rsidP="001210AF">
      <w:pPr>
        <w:pStyle w:val="Paragrafi"/>
        <w:rPr>
          <w:spacing w:val="-4"/>
          <w:lang w:val="sq-AL"/>
        </w:rPr>
      </w:pPr>
      <w:r>
        <w:rPr>
          <w:spacing w:val="-4"/>
          <w:lang w:val="sq-AL"/>
        </w:rPr>
        <w:t>Në mbështetje të nenit 100 të Kushtetutës dhe të nenit 19, të ligjit nr. 43/2016, “Për marrëveshjet ndërkombëtare në Republikën e Shqipërisë”, me propozimin e ministrit të Mbrojtjes, Këshilli i Ministrave</w:t>
      </w:r>
    </w:p>
    <w:p w:rsidR="001210AF" w:rsidRDefault="001210AF" w:rsidP="001210AF">
      <w:pPr>
        <w:pStyle w:val="NeniTitull"/>
        <w:rPr>
          <w:spacing w:val="-4"/>
          <w:sz w:val="14"/>
          <w:lang w:val="sq-AL"/>
        </w:rPr>
      </w:pPr>
    </w:p>
    <w:p w:rsidR="001210AF" w:rsidRDefault="001210AF" w:rsidP="001210AF">
      <w:pPr>
        <w:pStyle w:val="NeniNr"/>
        <w:rPr>
          <w:spacing w:val="-4"/>
          <w:lang w:val="sq-AL"/>
        </w:rPr>
      </w:pPr>
      <w:r>
        <w:rPr>
          <w:spacing w:val="-4"/>
          <w:lang w:val="sq-AL"/>
        </w:rPr>
        <w:t>VENDOSI:</w:t>
      </w:r>
    </w:p>
    <w:p w:rsidR="001210AF" w:rsidRDefault="001210AF" w:rsidP="001210AF">
      <w:pPr>
        <w:pStyle w:val="NeniTitull"/>
        <w:rPr>
          <w:spacing w:val="-4"/>
          <w:sz w:val="14"/>
          <w:lang w:val="sq-AL"/>
        </w:rPr>
      </w:pPr>
    </w:p>
    <w:p w:rsidR="001210AF" w:rsidRDefault="001210AF" w:rsidP="001210AF">
      <w:pPr>
        <w:pStyle w:val="Paragrafi"/>
        <w:rPr>
          <w:spacing w:val="-4"/>
          <w:lang w:val="sq-AL"/>
        </w:rPr>
      </w:pPr>
      <w:r>
        <w:rPr>
          <w:spacing w:val="-4"/>
          <w:lang w:val="sq-AL"/>
        </w:rPr>
        <w:t>Miratimin e deklaratës së synimit (SOI – Statement of Intent), të Republikës së Francës për t’u bërë pjesë e memorandumit të mirëkuptimit, ndërmjet Republikës së Shqipërisë dhe Komandës Supreme të Forcave Aleate në Evropë dhe Shtabit të Komandës Supreme Aleate për T</w:t>
      </w:r>
      <w:r w:rsidR="00FA0A17">
        <w:rPr>
          <w:spacing w:val="-4"/>
          <w:lang w:val="sq-AL"/>
        </w:rPr>
        <w:t>ransformimin, lidhur me mbështe</w:t>
      </w:r>
      <w:r>
        <w:rPr>
          <w:spacing w:val="-4"/>
          <w:lang w:val="sq-AL"/>
        </w:rPr>
        <w:t>tjen e shtetit pritës për kryerjen e operacioneve dhe të stërvitjeve të NATO-s, sipas tekstit bashkëlidhur këtij vendimi.</w:t>
      </w:r>
    </w:p>
    <w:p w:rsidR="001210AF" w:rsidRDefault="001210AF" w:rsidP="001210AF">
      <w:pPr>
        <w:pStyle w:val="Paragrafi"/>
        <w:rPr>
          <w:spacing w:val="-4"/>
          <w:lang w:val="sq-AL"/>
        </w:rPr>
      </w:pPr>
      <w:r>
        <w:rPr>
          <w:spacing w:val="-4"/>
          <w:lang w:val="sq-AL"/>
        </w:rPr>
        <w:t>Ky vendim hyn në fuqi pas botimit në Fletoren Zyrtare.</w:t>
      </w:r>
    </w:p>
    <w:p w:rsidR="001210AF" w:rsidRDefault="001210AF" w:rsidP="001210AF">
      <w:pPr>
        <w:pStyle w:val="Paragrafi"/>
        <w:jc w:val="right"/>
        <w:rPr>
          <w:spacing w:val="-4"/>
          <w:sz w:val="14"/>
          <w:lang w:val="sq-AL"/>
        </w:rPr>
      </w:pPr>
    </w:p>
    <w:p w:rsidR="001210AF" w:rsidRDefault="001210AF" w:rsidP="001210AF">
      <w:pPr>
        <w:pStyle w:val="Paragrafi"/>
        <w:jc w:val="right"/>
        <w:rPr>
          <w:spacing w:val="-4"/>
          <w:lang w:val="sq-AL"/>
        </w:rPr>
      </w:pPr>
      <w:r>
        <w:rPr>
          <w:spacing w:val="-4"/>
          <w:lang w:val="sq-AL"/>
        </w:rPr>
        <w:t>ZËVENDËSKRYEMINISTRI</w:t>
      </w:r>
    </w:p>
    <w:p w:rsidR="001210AF" w:rsidRDefault="001210AF" w:rsidP="001210AF">
      <w:pPr>
        <w:pStyle w:val="Paragrafi"/>
        <w:jc w:val="right"/>
        <w:rPr>
          <w:b/>
          <w:lang w:val="sq-AL"/>
        </w:rPr>
      </w:pPr>
      <w:r>
        <w:rPr>
          <w:b/>
          <w:spacing w:val="-4"/>
          <w:lang w:val="sq-AL"/>
        </w:rPr>
        <w:t>Senida Mesi</w:t>
      </w:r>
    </w:p>
    <w:p w:rsidR="001210AF" w:rsidRDefault="001210AF" w:rsidP="001210AF">
      <w:pPr>
        <w:pStyle w:val="Paragrafi"/>
        <w:rPr>
          <w:sz w:val="14"/>
          <w:lang w:val="sq-AL" w:eastAsia="en-GB"/>
        </w:rPr>
      </w:pPr>
    </w:p>
    <w:p w:rsidR="001210AF" w:rsidRDefault="001210AF" w:rsidP="001210AF">
      <w:pPr>
        <w:pStyle w:val="Paragrafi"/>
        <w:rPr>
          <w:sz w:val="14"/>
          <w:lang w:val="sq-AL" w:eastAsia="en-GB"/>
        </w:rPr>
      </w:pPr>
    </w:p>
    <w:p w:rsidR="001210AF" w:rsidRDefault="001210AF" w:rsidP="001210AF">
      <w:pPr>
        <w:pStyle w:val="Paragrafi"/>
        <w:rPr>
          <w:sz w:val="14"/>
          <w:lang w:val="sq-AL" w:eastAsia="en-GB"/>
        </w:rPr>
      </w:pPr>
    </w:p>
    <w:p w:rsidR="001210AF" w:rsidRDefault="001210AF" w:rsidP="001210AF">
      <w:pPr>
        <w:pStyle w:val="Paragrafi"/>
        <w:rPr>
          <w:sz w:val="14"/>
          <w:lang w:val="sq-AL" w:eastAsia="en-GB"/>
        </w:rPr>
      </w:pPr>
    </w:p>
    <w:p w:rsidR="001210AF" w:rsidRDefault="001210AF" w:rsidP="001210AF">
      <w:pPr>
        <w:pStyle w:val="Paragrafi"/>
        <w:rPr>
          <w:sz w:val="14"/>
          <w:lang w:val="sq-AL" w:eastAsia="en-GB"/>
        </w:rPr>
      </w:pPr>
    </w:p>
    <w:p w:rsidR="001210AF" w:rsidRDefault="001210AF" w:rsidP="001210AF">
      <w:pPr>
        <w:pStyle w:val="Paragrafi"/>
        <w:rPr>
          <w:sz w:val="14"/>
          <w:lang w:val="sq-AL" w:eastAsia="en-GB"/>
        </w:rPr>
      </w:pPr>
    </w:p>
    <w:p w:rsidR="001210AF" w:rsidRDefault="001210AF" w:rsidP="001210AF">
      <w:pPr>
        <w:pStyle w:val="Paragrafi"/>
        <w:rPr>
          <w:sz w:val="14"/>
          <w:lang w:val="sq-AL" w:eastAsia="en-GB"/>
        </w:rPr>
      </w:pPr>
    </w:p>
    <w:p w:rsidR="001210AF" w:rsidRDefault="001210AF" w:rsidP="001210AF">
      <w:pPr>
        <w:pStyle w:val="NeniTitull"/>
        <w:rPr>
          <w:lang w:val="sq-AL"/>
        </w:rPr>
      </w:pPr>
      <w:r>
        <w:rPr>
          <w:lang w:val="sq-AL"/>
        </w:rPr>
        <w:t xml:space="preserve">DEKLARATË SYNIMI </w:t>
      </w:r>
    </w:p>
    <w:p w:rsidR="001210AF" w:rsidRDefault="001210AF" w:rsidP="001210AF">
      <w:pPr>
        <w:pStyle w:val="NeniNr"/>
        <w:rPr>
          <w:lang w:val="sq-AL"/>
        </w:rPr>
      </w:pPr>
      <w:r>
        <w:rPr>
          <w:lang w:val="sq-AL"/>
        </w:rPr>
        <w:t xml:space="preserve">PËR PJESËMARRJE NË MBËSHTETJEN E SHTETIT PRITËS DHE PËRGJEGJËSITË FINANCIARE DHE TË TJERA TË VENDOSUR NË REPUBLIKËN E SHQIPËRISË (SHP) PËR OPERACIONE/STËRVITJE </w:t>
      </w:r>
    </w:p>
    <w:p w:rsidR="001210AF" w:rsidRDefault="001210AF" w:rsidP="001210AF">
      <w:pPr>
        <w:pStyle w:val="NeniNr"/>
        <w:rPr>
          <w:sz w:val="14"/>
          <w:lang w:val="sq-AL"/>
        </w:rPr>
      </w:pPr>
    </w:p>
    <w:p w:rsidR="001210AF" w:rsidRDefault="001210AF" w:rsidP="001210AF">
      <w:pPr>
        <w:pStyle w:val="Paragrafi"/>
        <w:rPr>
          <w:lang w:val="sq-AL"/>
        </w:rPr>
      </w:pPr>
      <w:r>
        <w:rPr>
          <w:lang w:val="sq-AL"/>
        </w:rPr>
        <w:t xml:space="preserve">Ministri i Mbrojtjes së Republikës së Francës (SHD), i përfaqësuar nga gjeneral major Olivier Rittimann, Përfaqësues Ushtarak i Shtetit të Francës, </w:t>
      </w:r>
    </w:p>
    <w:p w:rsidR="001210AF" w:rsidRDefault="001210AF" w:rsidP="001210AF">
      <w:pPr>
        <w:pStyle w:val="Paragrafi"/>
        <w:rPr>
          <w:lang w:val="sq-AL"/>
        </w:rPr>
      </w:pPr>
      <w:r>
        <w:rPr>
          <w:lang w:val="sq-AL"/>
        </w:rPr>
        <w:t xml:space="preserve">Pas vendimit që Forcat e saj të Armatosura do të marrin pjesë në stërvitjet dhe/ose operacionet në lidhje me aktivitetet për Planin e Veprimit të Gatishmërisë të miratuar nga Këshilli Atlantik i Veriut, </w:t>
      </w:r>
    </w:p>
    <w:p w:rsidR="001210AF" w:rsidRDefault="001210AF" w:rsidP="001210AF">
      <w:pPr>
        <w:pStyle w:val="Paragrafi"/>
        <w:rPr>
          <w:lang w:val="sq-AL"/>
        </w:rPr>
      </w:pPr>
      <w:r>
        <w:rPr>
          <w:lang w:val="sq-AL"/>
        </w:rPr>
        <w:t xml:space="preserve">Duke konsideruar që Koncepti i Përgjithshëm i Operacioneve/Stërvitjeve të NATO-s brenda doktrinës së NATO-s, dhe </w:t>
      </w:r>
    </w:p>
    <w:p w:rsidR="001210AF" w:rsidRDefault="001210AF" w:rsidP="001210AF">
      <w:pPr>
        <w:pStyle w:val="Paragrafi"/>
        <w:rPr>
          <w:lang w:val="sq-AL"/>
        </w:rPr>
      </w:pPr>
      <w:r>
        <w:rPr>
          <w:lang w:val="sq-AL"/>
        </w:rPr>
        <w:t xml:space="preserve">Me dëshirën për të marrë pjesë në masat në lidhje me Mbështetjen e Shtetit Pritës dhe përgjegjësitë financiare dhe të tjera të Republikës së Shqipërisë (Shteti Pritës), Shtabit Suprem të Fuqive Aleate në Europë (SHAPE) dhe Shtabit Suprem të Komandantit të Aleatëve për Transformim (HQ SACT) dhe Shteteve të tjerë Dërgues në lidhje me mbështetjen e këtyre forcave të armatosura gjatë stërvitjeve dhe operacioneve në lidhje me aktivitetet për sa i takon Planit të Veprimit të Gatishmërisë, </w:t>
      </w:r>
    </w:p>
    <w:p w:rsidR="001210AF" w:rsidRDefault="001210AF" w:rsidP="001210AF">
      <w:pPr>
        <w:pStyle w:val="Paragrafi"/>
        <w:rPr>
          <w:lang w:val="sq-AL"/>
        </w:rPr>
      </w:pPr>
      <w:r>
        <w:rPr>
          <w:lang w:val="sq-AL"/>
        </w:rPr>
        <w:t xml:space="preserve">ZGJEDH TË MARRË PJESË DHE TË RESPEKTOJË DISPOZITAT E PËRFSHIRA NË: </w:t>
      </w:r>
    </w:p>
    <w:p w:rsidR="001210AF" w:rsidRDefault="001210AF" w:rsidP="001210AF">
      <w:pPr>
        <w:pStyle w:val="Paragrafi"/>
        <w:rPr>
          <w:lang w:val="sq-AL"/>
        </w:rPr>
      </w:pPr>
      <w:r>
        <w:rPr>
          <w:lang w:val="sq-AL"/>
        </w:rPr>
        <w:t xml:space="preserve">Memorandumin e Mirëkuptimit ndërmjet Republikës së Shqipërisë (SHP) dhe Shtabit Suprem të Fuqive Aleate në Europë (SHAPE) dhe Shtabit Suprem të Komandantit të Aleatëve për Transformimin (HQ SACT) në lidhje me dhënien e Mbështetjes së Shtetit Pritës për Operacionet/Stërvitjet që ka hyrë në fuqi në datën e ratifikimit nga Parlamenti i Republikës së Shqipërisë i datës 11 dhjetor 2008. </w:t>
      </w:r>
    </w:p>
    <w:p w:rsidR="001210AF" w:rsidRDefault="001210AF" w:rsidP="001210AF">
      <w:pPr>
        <w:pStyle w:val="Paragrafi"/>
        <w:rPr>
          <w:lang w:val="sq-AL"/>
        </w:rPr>
      </w:pPr>
      <w:r>
        <w:rPr>
          <w:lang w:val="sq-AL"/>
        </w:rPr>
        <w:t xml:space="preserve">Si Shtet Dërgues për aktivitetet ushtarake në lidhje me angazhimet për Planit e Veprimit të Gatishmërisë nëpërmjet MOU-së së përmendur më sipër. </w:t>
      </w:r>
    </w:p>
    <w:p w:rsidR="001210AF" w:rsidRDefault="001210AF" w:rsidP="001210AF">
      <w:pPr>
        <w:pStyle w:val="Paragrafi"/>
        <w:rPr>
          <w:lang w:val="sq-AL"/>
        </w:rPr>
      </w:pPr>
      <w:r>
        <w:rPr>
          <w:lang w:val="sq-AL"/>
        </w:rPr>
        <w:t>Pa cenuar shpalljen zyrtare të Francës të 21 janarit 2015 në Kësh</w:t>
      </w:r>
      <w:r w:rsidR="00FA0A17">
        <w:rPr>
          <w:lang w:val="sq-AL"/>
        </w:rPr>
        <w:t>illin Atlantik të Veriut për ri</w:t>
      </w:r>
      <w:bookmarkStart w:id="0" w:name="_GoBack"/>
      <w:bookmarkEnd w:id="0"/>
      <w:r>
        <w:rPr>
          <w:lang w:val="sq-AL"/>
        </w:rPr>
        <w:t xml:space="preserve">aderimin e Protokollit të Parisit për Statusin e Shtabeve Ushtarake Ndërkombëtare, të datës 28 gusht 1952, dispozitat e këtij Memorandumi Mirëkuptimi nuk synojnë vënien në diskutim të denoncimit të Protokollit të Parisit, të vendosur nga Franca më 30 mars 1966. Komandat Strategjike të NATO-s dhe komandat e tyre mbështetëse nuk kanë të drejtë të përdorin cilësinë e tyre ligjore në emër të Francës. Kështu, angazhimet ndërkombëtare të ndërmarra nga Komandat strategjike nuk e detyrojnë ligjërish Republikën e Francës, përveç kur parashikohet ndryshe nga kjo Palë. </w:t>
      </w:r>
    </w:p>
    <w:p w:rsidR="001210AF" w:rsidRDefault="001210AF" w:rsidP="001210AF">
      <w:pPr>
        <w:pStyle w:val="Paragrafi"/>
        <w:rPr>
          <w:lang w:val="sq-AL"/>
        </w:rPr>
      </w:pPr>
      <w:r>
        <w:rPr>
          <w:lang w:val="sq-AL"/>
        </w:rPr>
        <w:t xml:space="preserve">Gjithashtu, Franca deklaron që kjo Deklaratë Synimi nuk krijon të drejta ose detyrime sipas të drejtës ndërkombëtare apo të drejtës franceze. Megjithatë, Franca e respekton atë dhe këmbëngul që dispozitat </w:t>
      </w:r>
      <w:r>
        <w:rPr>
          <w:lang w:val="sq-AL"/>
        </w:rPr>
        <w:lastRenderedPageBreak/>
        <w:t xml:space="preserve">e këtij MOU-je të respektohen nga të gjithë Pjesëmarrësit. </w:t>
      </w:r>
    </w:p>
    <w:p w:rsidR="001210AF" w:rsidRDefault="001210AF" w:rsidP="001210AF">
      <w:pPr>
        <w:pStyle w:val="Paragrafi"/>
        <w:rPr>
          <w:sz w:val="14"/>
          <w:lang w:val="sq-AL"/>
        </w:rPr>
      </w:pPr>
    </w:p>
    <w:p w:rsidR="001210AF" w:rsidRDefault="001210AF" w:rsidP="001210AF">
      <w:pPr>
        <w:pStyle w:val="Paragrafi"/>
        <w:ind w:firstLine="0"/>
        <w:jc w:val="center"/>
        <w:rPr>
          <w:lang w:val="sq-AL"/>
        </w:rPr>
      </w:pPr>
      <w:r>
        <w:rPr>
          <w:lang w:val="sq-AL"/>
        </w:rPr>
        <w:t xml:space="preserve">Për ministrin e Mbrojtjes së Republikës </w:t>
      </w:r>
    </w:p>
    <w:p w:rsidR="001210AF" w:rsidRDefault="001210AF" w:rsidP="001210AF">
      <w:pPr>
        <w:pStyle w:val="Paragrafi"/>
        <w:ind w:firstLine="0"/>
        <w:jc w:val="center"/>
        <w:rPr>
          <w:lang w:val="sq-AL"/>
        </w:rPr>
      </w:pPr>
      <w:r>
        <w:rPr>
          <w:lang w:val="sq-AL"/>
        </w:rPr>
        <w:t>së Francës (SHD)</w:t>
      </w:r>
    </w:p>
    <w:p w:rsidR="001210AF" w:rsidRDefault="001210AF" w:rsidP="001210AF">
      <w:pPr>
        <w:pStyle w:val="Paragrafi"/>
        <w:ind w:firstLine="0"/>
        <w:jc w:val="center"/>
        <w:rPr>
          <w:lang w:val="sq-AL"/>
        </w:rPr>
      </w:pPr>
      <w:r>
        <w:rPr>
          <w:lang w:val="sq-AL"/>
        </w:rPr>
        <w:t>(Vula dhe nënshkrimi)</w:t>
      </w:r>
    </w:p>
    <w:p w:rsidR="001210AF" w:rsidRDefault="001210AF" w:rsidP="001210AF">
      <w:pPr>
        <w:pStyle w:val="Paragrafi"/>
        <w:ind w:firstLine="0"/>
        <w:jc w:val="center"/>
        <w:rPr>
          <w:sz w:val="14"/>
          <w:lang w:val="sq-AL"/>
        </w:rPr>
      </w:pPr>
    </w:p>
    <w:p w:rsidR="001210AF" w:rsidRDefault="001210AF" w:rsidP="001210AF">
      <w:pPr>
        <w:pStyle w:val="Paragrafi"/>
        <w:ind w:firstLine="0"/>
        <w:jc w:val="center"/>
        <w:rPr>
          <w:lang w:val="sq-AL"/>
        </w:rPr>
      </w:pPr>
      <w:r>
        <w:rPr>
          <w:lang w:val="sq-AL"/>
        </w:rPr>
        <w:t>Datë 14 shtator 2016</w:t>
      </w:r>
    </w:p>
    <w:p w:rsidR="001210AF" w:rsidRDefault="001210AF" w:rsidP="001210AF">
      <w:pPr>
        <w:pStyle w:val="Paragrafi"/>
        <w:ind w:firstLine="0"/>
        <w:jc w:val="center"/>
        <w:rPr>
          <w:lang w:val="sq-AL"/>
        </w:rPr>
      </w:pPr>
    </w:p>
    <w:p w:rsidR="001210AF" w:rsidRDefault="001210AF" w:rsidP="001210AF">
      <w:pPr>
        <w:pStyle w:val="Paragrafi"/>
        <w:ind w:firstLine="0"/>
        <w:jc w:val="center"/>
        <w:rPr>
          <w:lang w:val="sq-AL"/>
        </w:rPr>
      </w:pPr>
      <w:r>
        <w:rPr>
          <w:lang w:val="sq-AL"/>
        </w:rPr>
        <w:t>Për Republikën e Shqipërisë (SHP)</w:t>
      </w:r>
    </w:p>
    <w:p w:rsidR="001210AF" w:rsidRDefault="001210AF" w:rsidP="001210AF">
      <w:pPr>
        <w:pStyle w:val="Paragrafi"/>
        <w:ind w:firstLine="0"/>
        <w:jc w:val="center"/>
        <w:rPr>
          <w:lang w:val="sq-AL"/>
        </w:rPr>
      </w:pPr>
      <w:r>
        <w:rPr>
          <w:lang w:val="sq-AL"/>
        </w:rPr>
        <w:t>Kapiten i Rangut të Parë Adnand Agastra</w:t>
      </w:r>
    </w:p>
    <w:p w:rsidR="001210AF" w:rsidRDefault="001210AF" w:rsidP="001210AF">
      <w:pPr>
        <w:pStyle w:val="Paragrafi"/>
        <w:ind w:firstLine="0"/>
        <w:jc w:val="center"/>
        <w:rPr>
          <w:sz w:val="14"/>
          <w:lang w:val="sq-AL"/>
        </w:rPr>
      </w:pPr>
    </w:p>
    <w:p w:rsidR="001210AF" w:rsidRDefault="001210AF" w:rsidP="001210AF">
      <w:pPr>
        <w:pStyle w:val="Paragrafi"/>
        <w:ind w:firstLine="0"/>
        <w:jc w:val="center"/>
        <w:rPr>
          <w:lang w:val="sq-AL"/>
        </w:rPr>
      </w:pPr>
      <w:r>
        <w:rPr>
          <w:lang w:val="sq-AL"/>
        </w:rPr>
        <w:t>Datë: 4 dhjetor 2017</w:t>
      </w:r>
    </w:p>
    <w:p w:rsidR="001210AF" w:rsidRDefault="001210AF" w:rsidP="001210AF">
      <w:pPr>
        <w:pStyle w:val="Paragrafi"/>
        <w:rPr>
          <w:rFonts w:eastAsia="Times New Roman"/>
          <w:spacing w:val="-4"/>
          <w:lang w:val="sq-AL" w:eastAsia="en-GB"/>
        </w:rPr>
      </w:pPr>
    </w:p>
    <w:p w:rsidR="001210AF" w:rsidRDefault="001210AF" w:rsidP="001210AF">
      <w:pPr>
        <w:spacing w:after="0" w:line="240" w:lineRule="auto"/>
        <w:ind w:firstLine="0"/>
        <w:jc w:val="left"/>
        <w:rPr>
          <w:rFonts w:ascii="Garamond" w:eastAsia="Times New Roman" w:hAnsi="Garamond" w:cs="CG Times"/>
          <w:spacing w:val="-4"/>
          <w:sz w:val="24"/>
          <w:lang w:val="sq-AL" w:eastAsia="en-GB"/>
        </w:rPr>
        <w:sectPr w:rsidR="001210AF" w:rsidSect="001210AF">
          <w:pgSz w:w="11907" w:h="16840"/>
          <w:pgMar w:top="720" w:right="1134" w:bottom="720" w:left="1134" w:header="851" w:footer="851" w:gutter="0"/>
          <w:pgNumType w:start="4655"/>
          <w:cols w:space="454"/>
        </w:sectPr>
      </w:pPr>
    </w:p>
    <w:p w:rsidR="001210AF" w:rsidRDefault="001210AF" w:rsidP="001210AF">
      <w:pPr>
        <w:pStyle w:val="Paragrafi"/>
        <w:ind w:firstLine="0"/>
        <w:jc w:val="center"/>
        <w:rPr>
          <w:rFonts w:eastAsia="Times New Roman"/>
          <w:spacing w:val="-4"/>
          <w:lang w:val="sq-AL" w:eastAsia="en-GB"/>
        </w:rPr>
      </w:pPr>
      <w:r>
        <w:rPr>
          <w:noProof/>
        </w:rPr>
        <w:lastRenderedPageBreak/>
        <w:drawing>
          <wp:inline distT="0" distB="0" distL="0" distR="0">
            <wp:extent cx="5905500" cy="832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l="4955" t="2271" r="3560" b="2460"/>
                    <a:stretch>
                      <a:fillRect/>
                    </a:stretch>
                  </pic:blipFill>
                  <pic:spPr bwMode="auto">
                    <a:xfrm>
                      <a:off x="0" y="0"/>
                      <a:ext cx="5905500" cy="8324850"/>
                    </a:xfrm>
                    <a:prstGeom prst="rect">
                      <a:avLst/>
                    </a:prstGeom>
                    <a:noFill/>
                    <a:ln>
                      <a:noFill/>
                    </a:ln>
                  </pic:spPr>
                </pic:pic>
              </a:graphicData>
            </a:graphic>
          </wp:inline>
        </w:drawing>
      </w: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r>
        <w:rPr>
          <w:noProof/>
        </w:rPr>
        <w:lastRenderedPageBreak/>
        <w:drawing>
          <wp:inline distT="0" distB="0" distL="0" distR="0">
            <wp:extent cx="5943600" cy="3143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ext uri="{28A0092B-C50C-407E-A947-70E740481C1C}">
                          <a14:useLocalDpi xmlns:a14="http://schemas.microsoft.com/office/drawing/2010/main" val="0"/>
                        </a:ext>
                      </a:extLst>
                    </a:blip>
                    <a:srcRect b="60220"/>
                    <a:stretch>
                      <a:fillRect/>
                    </a:stretch>
                  </pic:blipFill>
                  <pic:spPr bwMode="auto">
                    <a:xfrm>
                      <a:off x="0" y="0"/>
                      <a:ext cx="5943600" cy="3143250"/>
                    </a:xfrm>
                    <a:prstGeom prst="rect">
                      <a:avLst/>
                    </a:prstGeom>
                    <a:noFill/>
                    <a:ln>
                      <a:noFill/>
                    </a:ln>
                  </pic:spPr>
                </pic:pic>
              </a:graphicData>
            </a:graphic>
          </wp:inline>
        </w:drawing>
      </w: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996315</wp:posOffset>
            </wp:positionH>
            <wp:positionV relativeFrom="paragraph">
              <wp:posOffset>553085</wp:posOffset>
            </wp:positionV>
            <wp:extent cx="4934585" cy="1120775"/>
            <wp:effectExtent l="0" t="0" r="0"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l="-95" t="85492" r="67"/>
                    <a:stretch>
                      <a:fillRect/>
                    </a:stretch>
                  </pic:blipFill>
                  <pic:spPr bwMode="auto">
                    <a:xfrm>
                      <a:off x="0" y="0"/>
                      <a:ext cx="4934585" cy="1120775"/>
                    </a:xfrm>
                    <a:prstGeom prst="rect">
                      <a:avLst/>
                    </a:prstGeom>
                    <a:noFill/>
                  </pic:spPr>
                </pic:pic>
              </a:graphicData>
            </a:graphic>
            <wp14:sizeRelH relativeFrom="page">
              <wp14:pctWidth>0</wp14:pctWidth>
            </wp14:sizeRelH>
            <wp14:sizeRelV relativeFrom="page">
              <wp14:pctHeight>0</wp14:pctHeight>
            </wp14:sizeRelV>
          </wp:anchor>
        </w:drawing>
      </w:r>
    </w:p>
    <w:p w:rsidR="001210AF" w:rsidRDefault="001210AF" w:rsidP="001210AF">
      <w:pPr>
        <w:pStyle w:val="Paragrafi"/>
        <w:ind w:firstLine="0"/>
        <w:jc w:val="center"/>
        <w:rPr>
          <w:rFonts w:eastAsia="Times New Roman"/>
          <w:spacing w:val="-4"/>
          <w:lang w:val="sq-AL" w:eastAsia="en-GB"/>
        </w:rPr>
      </w:pPr>
      <w:r>
        <w:rPr>
          <w:noProof/>
        </w:rPr>
        <w:drawing>
          <wp:inline distT="0" distB="0" distL="0" distR="0">
            <wp:extent cx="5934075" cy="8229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l="14810" t="14458" r="16321" b="14574"/>
                    <a:stretch>
                      <a:fillRect/>
                    </a:stretch>
                  </pic:blipFill>
                  <pic:spPr bwMode="auto">
                    <a:xfrm>
                      <a:off x="0" y="0"/>
                      <a:ext cx="5934075" cy="8229600"/>
                    </a:xfrm>
                    <a:prstGeom prst="rect">
                      <a:avLst/>
                    </a:prstGeom>
                    <a:noFill/>
                    <a:ln>
                      <a:noFill/>
                    </a:ln>
                  </pic:spPr>
                </pic:pic>
              </a:graphicData>
            </a:graphic>
          </wp:inline>
        </w:drawing>
      </w:r>
    </w:p>
    <w:p w:rsidR="001210AF" w:rsidRDefault="001210AF" w:rsidP="001210AF">
      <w:pPr>
        <w:spacing w:after="0" w:line="240" w:lineRule="auto"/>
        <w:ind w:firstLine="0"/>
        <w:jc w:val="left"/>
        <w:rPr>
          <w:rFonts w:ascii="Garamond" w:eastAsia="Times New Roman" w:hAnsi="Garamond" w:cs="CG Times"/>
          <w:spacing w:val="-4"/>
          <w:sz w:val="24"/>
          <w:lang w:val="sq-AL" w:eastAsia="en-GB"/>
        </w:rPr>
        <w:sectPr w:rsidR="001210AF" w:rsidSect="001210AF">
          <w:type w:val="continuous"/>
          <w:pgSz w:w="11907" w:h="16840"/>
          <w:pgMar w:top="720" w:right="1134" w:bottom="720" w:left="1134" w:header="851" w:footer="851" w:gutter="0"/>
          <w:cols w:space="720"/>
        </w:sect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noProof/>
        </w:rPr>
      </w:pPr>
      <w:r>
        <w:rPr>
          <w:noProof/>
        </w:rPr>
        <w:drawing>
          <wp:inline distT="0" distB="0" distL="0" distR="0">
            <wp:extent cx="5943600" cy="3400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l="15515" t="14157" r="5597" b="49706"/>
                    <a:stretch>
                      <a:fillRect/>
                    </a:stretch>
                  </pic:blipFill>
                  <pic:spPr bwMode="auto">
                    <a:xfrm>
                      <a:off x="0" y="0"/>
                      <a:ext cx="5943600" cy="3400425"/>
                    </a:xfrm>
                    <a:prstGeom prst="rect">
                      <a:avLst/>
                    </a:prstGeom>
                    <a:noFill/>
                    <a:ln>
                      <a:noFill/>
                    </a:ln>
                  </pic:spPr>
                </pic:pic>
              </a:graphicData>
            </a:graphic>
          </wp:inline>
        </w:drawing>
      </w: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p>
    <w:p w:rsidR="001210AF" w:rsidRDefault="001210AF" w:rsidP="001210AF">
      <w:pPr>
        <w:pStyle w:val="Paragrafi"/>
        <w:ind w:firstLine="0"/>
        <w:jc w:val="center"/>
        <w:rPr>
          <w:rFonts w:eastAsia="Times New Roman"/>
          <w:spacing w:val="-4"/>
          <w:lang w:val="sq-AL" w:eastAsia="en-GB"/>
        </w:rPr>
      </w:pPr>
      <w:r>
        <w:rPr>
          <w:noProof/>
        </w:rPr>
        <w:drawing>
          <wp:inline distT="0" distB="0" distL="0" distR="0">
            <wp:extent cx="594360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l="15515" t="84401" r="5597" b="5190"/>
                    <a:stretch>
                      <a:fillRect/>
                    </a:stretch>
                  </pic:blipFill>
                  <pic:spPr bwMode="auto">
                    <a:xfrm>
                      <a:off x="0" y="0"/>
                      <a:ext cx="5943600" cy="1104900"/>
                    </a:xfrm>
                    <a:prstGeom prst="rect">
                      <a:avLst/>
                    </a:prstGeom>
                    <a:noFill/>
                    <a:ln>
                      <a:noFill/>
                    </a:ln>
                  </pic:spPr>
                </pic:pic>
              </a:graphicData>
            </a:graphic>
          </wp:inline>
        </w:drawing>
      </w:r>
    </w:p>
    <w:p w:rsidR="001210AF" w:rsidRDefault="001210AF" w:rsidP="001210AF">
      <w:pPr>
        <w:pStyle w:val="Paragrafi"/>
        <w:ind w:firstLine="0"/>
        <w:jc w:val="center"/>
        <w:rPr>
          <w:rFonts w:eastAsia="Times New Roman"/>
          <w:spacing w:val="-4"/>
          <w:lang w:val="sq-AL" w:eastAsia="en-GB"/>
        </w:rPr>
      </w:pPr>
    </w:p>
    <w:p w:rsidR="001210AF" w:rsidRDefault="001210AF" w:rsidP="001210AF">
      <w:pPr>
        <w:spacing w:after="0" w:line="240" w:lineRule="auto"/>
        <w:ind w:firstLine="0"/>
        <w:jc w:val="left"/>
        <w:rPr>
          <w:rFonts w:ascii="Garamond" w:eastAsia="Times New Roman" w:hAnsi="Garamond" w:cs="CG Times"/>
          <w:spacing w:val="-4"/>
          <w:sz w:val="24"/>
          <w:lang w:val="sq-AL" w:eastAsia="en-GB"/>
        </w:rPr>
        <w:sectPr w:rsidR="001210AF" w:rsidSect="001210AF">
          <w:type w:val="continuous"/>
          <w:pgSz w:w="11907" w:h="16840"/>
          <w:pgMar w:top="720" w:right="1134" w:bottom="720" w:left="1134" w:header="851" w:footer="851" w:gutter="0"/>
          <w:cols w:space="720"/>
        </w:sectPr>
      </w:pPr>
    </w:p>
    <w:p w:rsidR="00071622" w:rsidRDefault="00071622" w:rsidP="001210AF"/>
    <w:sectPr w:rsidR="00071622" w:rsidSect="001210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1D1"/>
    <w:rsid w:val="00071622"/>
    <w:rsid w:val="001210AF"/>
    <w:rsid w:val="005C51D1"/>
    <w:rsid w:val="00FA0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DD1927-3210-4AC2-958A-37B95CE40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0A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210AF"/>
    <w:rPr>
      <w:rFonts w:ascii="Garamond" w:eastAsia="MS Mincho" w:hAnsi="Garamond" w:cs="CG Times"/>
      <w:sz w:val="24"/>
    </w:rPr>
  </w:style>
  <w:style w:type="paragraph" w:customStyle="1" w:styleId="Paragrafi">
    <w:name w:val="Paragrafi"/>
    <w:link w:val="ParagrafiChar"/>
    <w:rsid w:val="001210A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210AF"/>
    <w:rPr>
      <w:rFonts w:ascii="Garamond" w:eastAsia="MS Mincho" w:hAnsi="Garamond" w:cs="CG Times"/>
      <w:sz w:val="24"/>
      <w:lang w:val="en-GB"/>
    </w:rPr>
  </w:style>
  <w:style w:type="paragraph" w:customStyle="1" w:styleId="NeniNr">
    <w:name w:val="Neni_Nr"/>
    <w:next w:val="Normal"/>
    <w:link w:val="NeniNrChar"/>
    <w:rsid w:val="001210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10A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238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2018-05-23T13:17:00Z</dcterms:created>
  <dcterms:modified xsi:type="dcterms:W3CDTF">2018-05-24T10:49:00Z</dcterms:modified>
</cp:coreProperties>
</file>