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049" w:rsidRDefault="00743049" w:rsidP="00743049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43049" w:rsidRDefault="00743049" w:rsidP="00743049">
      <w:pPr>
        <w:pStyle w:val="NeniTitull"/>
        <w:rPr>
          <w:lang w:val="sq-AL"/>
        </w:rPr>
      </w:pPr>
      <w:r>
        <w:rPr>
          <w:lang w:val="sq-AL"/>
        </w:rPr>
        <w:t>Nr. 268, datë 16.5.2018</w:t>
      </w:r>
    </w:p>
    <w:p w:rsidR="00743049" w:rsidRDefault="00743049" w:rsidP="00743049">
      <w:pPr>
        <w:pStyle w:val="Paragrafi"/>
        <w:rPr>
          <w:sz w:val="14"/>
          <w:lang w:val="sq-AL" w:eastAsia="en-GB"/>
        </w:rPr>
      </w:pPr>
    </w:p>
    <w:p w:rsidR="00743049" w:rsidRDefault="00743049" w:rsidP="00743049">
      <w:pPr>
        <w:pStyle w:val="NeniTitull"/>
        <w:rPr>
          <w:lang w:val="sq-AL"/>
        </w:rPr>
      </w:pPr>
      <w:r>
        <w:rPr>
          <w:lang w:val="sq-AL"/>
        </w:rPr>
        <w:t>PËR KALIMIN NË PRONËSI TË BASHKISË DEVOLL, NË NJËSINË ADMINISTRATIVE “QENDËR BILISHT”, TË DISA PRONAVE ME VENDNDODHJE NË ZONAT KADASTRALE 3637 DHE 1202</w:t>
      </w:r>
    </w:p>
    <w:p w:rsidR="00743049" w:rsidRDefault="00743049" w:rsidP="00743049">
      <w:pPr>
        <w:pStyle w:val="Paragrafi"/>
        <w:rPr>
          <w:sz w:val="14"/>
          <w:lang w:val="sq-AL"/>
        </w:rPr>
      </w:pPr>
      <w:r>
        <w:rPr>
          <w:lang w:val="sq-AL"/>
        </w:rPr>
        <w:t xml:space="preserve"> </w:t>
      </w:r>
    </w:p>
    <w:p w:rsidR="00743049" w:rsidRDefault="00743049" w:rsidP="00743049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3, shkronja “ç”, 5, 8 e 17, të ligjit nr. 8744, datë 22.2.2001, “Për transferimin e pronave të paluajtshme publike të shtetit në njësitë e qeverisjes vendore”, të ndryshuar, me propozimin e ministrit të Brendshëm, Këshilli i Ministrave</w:t>
      </w:r>
    </w:p>
    <w:p w:rsidR="00743049" w:rsidRDefault="00743049" w:rsidP="00743049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43049" w:rsidRDefault="00743049" w:rsidP="00743049">
      <w:pPr>
        <w:pStyle w:val="Paragrafi"/>
        <w:rPr>
          <w:sz w:val="14"/>
          <w:lang w:val="sq-AL"/>
        </w:rPr>
      </w:pPr>
    </w:p>
    <w:p w:rsidR="00743049" w:rsidRDefault="00743049" w:rsidP="00743049">
      <w:pPr>
        <w:pStyle w:val="Paragrafi"/>
        <w:rPr>
          <w:lang w:val="sq-AL"/>
        </w:rPr>
      </w:pPr>
      <w:r>
        <w:rPr>
          <w:lang w:val="sq-AL"/>
        </w:rPr>
        <w:t xml:space="preserve">1. Kalimin në pronësi të Bashkisë Devoll, në njësinë administrative “Qendër Bilisht”, të pronave me numër rendor 1–4, me vendndodhje në zonat kadastrale 3637 e 1202, sipas formularit dhe lidhjes 1, bashkëlidhur këtij vendimi, për t’u përdorur për ndërtimin e një burimi gjenerues të energjisë elektrike fotovoltaike. </w:t>
      </w:r>
    </w:p>
    <w:p w:rsidR="00743049" w:rsidRDefault="00743049" w:rsidP="00743049">
      <w:pPr>
        <w:pStyle w:val="Paragrafi"/>
        <w:rPr>
          <w:lang w:val="sq-AL"/>
        </w:rPr>
      </w:pPr>
      <w:r>
        <w:rPr>
          <w:lang w:val="sq-AL"/>
        </w:rPr>
        <w:t xml:space="preserve">2. Bashkisë Devoll i ndalohet të ndryshojë destinacionin e pronave të përcaktuara në pikën 1, të këtij vendimi. </w:t>
      </w:r>
    </w:p>
    <w:p w:rsidR="00743049" w:rsidRDefault="00743049" w:rsidP="00743049">
      <w:pPr>
        <w:pStyle w:val="Paragrafi"/>
        <w:rPr>
          <w:lang w:val="sq-AL"/>
        </w:rPr>
      </w:pPr>
      <w:r>
        <w:rPr>
          <w:lang w:val="sq-AL"/>
        </w:rPr>
        <w:t>Ngark</w:t>
      </w:r>
      <w:r w:rsidR="005B3E86">
        <w:rPr>
          <w:lang w:val="sq-AL"/>
        </w:rPr>
        <w:t>ohen ministri i Brendshëm, krye</w:t>
      </w:r>
      <w:bookmarkStart w:id="0" w:name="_GoBack"/>
      <w:bookmarkEnd w:id="0"/>
      <w:r>
        <w:rPr>
          <w:lang w:val="sq-AL"/>
        </w:rPr>
        <w:t xml:space="preserve">regjistruesi i Pasurive të Paluajtshme të Republikës së Shqipërisë dhe Bashkia Devoll për zbatimin e këtij vendimi. </w:t>
      </w:r>
    </w:p>
    <w:p w:rsidR="00743049" w:rsidRDefault="00743049" w:rsidP="00743049">
      <w:pPr>
        <w:pStyle w:val="Paragrafi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743049" w:rsidRDefault="00743049" w:rsidP="00743049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43049" w:rsidRDefault="00743049" w:rsidP="00743049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743049" w:rsidRDefault="00743049" w:rsidP="0074304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743049" w:rsidRDefault="00743049" w:rsidP="00743049">
      <w:pPr>
        <w:pStyle w:val="Paragrafi"/>
        <w:jc w:val="right"/>
        <w:rPr>
          <w:b/>
          <w:lang w:val="sq-AL"/>
        </w:rPr>
        <w:sectPr w:rsidR="00743049" w:rsidSect="00743049">
          <w:pgSz w:w="11907" w:h="16840"/>
          <w:pgMar w:top="720" w:right="1134" w:bottom="720" w:left="1134" w:header="851" w:footer="851" w:gutter="0"/>
          <w:cols w:space="454"/>
        </w:sectPr>
      </w:pPr>
    </w:p>
    <w:p w:rsidR="00743049" w:rsidRDefault="00743049" w:rsidP="00743049">
      <w:pPr>
        <w:pStyle w:val="Paragrafi"/>
        <w:jc w:val="right"/>
        <w:rPr>
          <w:b/>
          <w:lang w:val="sq-AL"/>
        </w:rPr>
      </w:pPr>
    </w:p>
    <w:p w:rsidR="00743049" w:rsidRDefault="00743049" w:rsidP="00743049">
      <w:pPr>
        <w:pStyle w:val="Paragrafi"/>
        <w:jc w:val="right"/>
        <w:rPr>
          <w:b/>
          <w:lang w:val="sq-AL"/>
        </w:rPr>
      </w:pPr>
    </w:p>
    <w:p w:rsidR="00743049" w:rsidRDefault="00743049" w:rsidP="00743049">
      <w:pPr>
        <w:pStyle w:val="Paragrafi"/>
        <w:jc w:val="right"/>
        <w:rPr>
          <w:b/>
          <w:lang w:val="sq-AL"/>
        </w:rPr>
      </w:pPr>
    </w:p>
    <w:p w:rsidR="00743049" w:rsidRDefault="00743049" w:rsidP="00743049">
      <w:pPr>
        <w:pStyle w:val="Paragrafi"/>
        <w:rPr>
          <w:rFonts w:eastAsia="Times New Roman"/>
          <w:spacing w:val="-4"/>
          <w:lang w:val="sq-AL" w:eastAsia="en-GB"/>
        </w:rPr>
      </w:pPr>
    </w:p>
    <w:p w:rsidR="00743049" w:rsidRDefault="00743049" w:rsidP="00743049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</w:p>
    <w:p w:rsidR="00743049" w:rsidRDefault="00743049" w:rsidP="00743049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/>
        </w:rPr>
        <w:sectPr w:rsidR="00743049" w:rsidSect="00743049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743049" w:rsidRDefault="00743049" w:rsidP="00743049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</w:p>
    <w:p w:rsidR="00743049" w:rsidRDefault="00743049" w:rsidP="00743049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  <w:r>
        <w:rPr>
          <w:rFonts w:eastAsia="Times New Roman"/>
          <w:noProof/>
          <w:spacing w:val="-4"/>
        </w:rPr>
        <w:drawing>
          <wp:inline distT="0" distB="0" distL="0" distR="0">
            <wp:extent cx="6296025" cy="3781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0" t="11989" r="11299" b="17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049" w:rsidRDefault="00743049" w:rsidP="00743049">
      <w:pPr>
        <w:pStyle w:val="Paragrafi"/>
        <w:ind w:firstLine="0"/>
        <w:jc w:val="center"/>
        <w:rPr>
          <w:rFonts w:eastAsia="Times New Roman"/>
          <w:spacing w:val="-4"/>
          <w:lang w:val="sq-AL"/>
        </w:rPr>
      </w:pPr>
    </w:p>
    <w:p w:rsidR="00743049" w:rsidRDefault="00743049" w:rsidP="00743049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/>
        </w:rPr>
        <w:sectPr w:rsidR="00743049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743049" w:rsidRDefault="00743049" w:rsidP="00FB4840">
      <w:pPr>
        <w:pStyle w:val="Paragrafi"/>
        <w:ind w:firstLine="0"/>
        <w:rPr>
          <w:lang w:val="sq-AL"/>
        </w:rPr>
      </w:pPr>
    </w:p>
    <w:p w:rsidR="00743049" w:rsidRDefault="00743049" w:rsidP="00743049">
      <w:pPr>
        <w:pStyle w:val="Paragrafi"/>
        <w:jc w:val="right"/>
        <w:rPr>
          <w:lang w:val="sq-AL"/>
        </w:rPr>
      </w:pPr>
    </w:p>
    <w:p w:rsidR="00743049" w:rsidRDefault="00743049" w:rsidP="00743049">
      <w:pPr>
        <w:pStyle w:val="Paragrafi"/>
        <w:jc w:val="right"/>
        <w:rPr>
          <w:lang w:val="sq-AL"/>
        </w:rPr>
      </w:pPr>
    </w:p>
    <w:p w:rsidR="00743049" w:rsidRDefault="00743049" w:rsidP="00743049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Lidhje 1 </w:t>
      </w:r>
    </w:p>
    <w:p w:rsidR="00743049" w:rsidRDefault="00743049" w:rsidP="00743049">
      <w:pPr>
        <w:pStyle w:val="Paragrafi"/>
        <w:jc w:val="center"/>
        <w:rPr>
          <w:b/>
          <w:sz w:val="12"/>
          <w:lang w:val="sq-AL"/>
        </w:rPr>
      </w:pPr>
    </w:p>
    <w:p w:rsidR="00743049" w:rsidRDefault="00743049" w:rsidP="00743049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Bashkia Devoll</w:t>
      </w:r>
    </w:p>
    <w:p w:rsidR="00743049" w:rsidRDefault="00743049" w:rsidP="00743049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Njësia Administrative Qendër Bilisht</w:t>
      </w:r>
    </w:p>
    <w:p w:rsidR="00743049" w:rsidRDefault="00743049" w:rsidP="00743049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1324"/>
        <w:gridCol w:w="1666"/>
      </w:tblGrid>
      <w:tr w:rsidR="00743049" w:rsidTr="00743049">
        <w:trPr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49" w:rsidRDefault="00743049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20"/>
                <w:szCs w:val="20"/>
                <w:lang w:val="sq-AL" w:eastAsia="en-GB"/>
              </w:rPr>
            </w:pPr>
            <w:r>
              <w:rPr>
                <w:rFonts w:eastAsia="Times New Roman"/>
                <w:b/>
                <w:spacing w:val="-4"/>
                <w:sz w:val="20"/>
                <w:szCs w:val="20"/>
                <w:lang w:val="sq-AL" w:eastAsia="en-GB"/>
              </w:rPr>
              <w:t>Numrat rendorë të pronave në listën e inventarit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49" w:rsidRDefault="00743049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20"/>
                <w:szCs w:val="20"/>
                <w:lang w:val="sq-AL" w:eastAsia="en-GB"/>
              </w:rPr>
            </w:pPr>
            <w:r>
              <w:rPr>
                <w:rFonts w:eastAsia="Times New Roman"/>
                <w:b/>
                <w:spacing w:val="-4"/>
                <w:sz w:val="20"/>
                <w:szCs w:val="20"/>
                <w:lang w:val="sq-AL" w:eastAsia="en-GB"/>
              </w:rPr>
              <w:t>Fusha e përdorimit të pronës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49" w:rsidRDefault="00743049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20"/>
                <w:szCs w:val="20"/>
                <w:lang w:val="sq-AL" w:eastAsia="en-GB"/>
              </w:rPr>
            </w:pPr>
            <w:r>
              <w:rPr>
                <w:rFonts w:eastAsia="Times New Roman"/>
                <w:b/>
                <w:spacing w:val="-4"/>
                <w:sz w:val="20"/>
                <w:szCs w:val="20"/>
                <w:lang w:val="sq-AL" w:eastAsia="en-GB"/>
              </w:rPr>
              <w:t>Lloji i transferimit</w:t>
            </w:r>
          </w:p>
        </w:tc>
      </w:tr>
      <w:tr w:rsidR="00743049" w:rsidTr="00743049">
        <w:trPr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49" w:rsidRDefault="00743049">
            <w:pPr>
              <w:pStyle w:val="Paragrafi"/>
              <w:ind w:firstLine="0"/>
              <w:jc w:val="center"/>
              <w:rPr>
                <w:rFonts w:eastAsia="Times New Roman"/>
                <w:spacing w:val="-4"/>
                <w:sz w:val="20"/>
                <w:szCs w:val="20"/>
                <w:lang w:val="sq-AL" w:eastAsia="en-GB"/>
              </w:rPr>
            </w:pPr>
            <w:r>
              <w:rPr>
                <w:rFonts w:eastAsia="Times New Roman"/>
                <w:spacing w:val="-4"/>
                <w:sz w:val="20"/>
                <w:szCs w:val="20"/>
                <w:lang w:val="sq-AL" w:eastAsia="en-GB"/>
              </w:rPr>
              <w:t>1–4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49" w:rsidRDefault="00743049">
            <w:pPr>
              <w:pStyle w:val="Paragrafi"/>
              <w:ind w:firstLine="0"/>
              <w:jc w:val="center"/>
              <w:rPr>
                <w:rFonts w:eastAsia="Times New Roman"/>
                <w:spacing w:val="-4"/>
                <w:sz w:val="20"/>
                <w:szCs w:val="20"/>
                <w:lang w:val="sq-AL" w:eastAsia="en-GB"/>
              </w:rPr>
            </w:pPr>
            <w:r>
              <w:rPr>
                <w:rFonts w:eastAsia="Times New Roman"/>
                <w:spacing w:val="-4"/>
                <w:sz w:val="20"/>
                <w:szCs w:val="20"/>
                <w:lang w:val="sq-AL" w:eastAsia="en-GB"/>
              </w:rPr>
              <w:t>Zhvillim ekonomik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049" w:rsidRDefault="00743049">
            <w:pPr>
              <w:pStyle w:val="Paragrafi"/>
              <w:ind w:firstLine="0"/>
              <w:jc w:val="center"/>
              <w:rPr>
                <w:rFonts w:eastAsia="Times New Roman"/>
                <w:spacing w:val="-4"/>
                <w:sz w:val="20"/>
                <w:szCs w:val="20"/>
                <w:lang w:val="sq-AL" w:eastAsia="en-GB"/>
              </w:rPr>
            </w:pPr>
            <w:r>
              <w:rPr>
                <w:rFonts w:eastAsia="Times New Roman"/>
                <w:spacing w:val="-4"/>
                <w:sz w:val="20"/>
                <w:szCs w:val="20"/>
                <w:lang w:val="sq-AL" w:eastAsia="en-GB"/>
              </w:rPr>
              <w:t>Në pronësi</w:t>
            </w:r>
          </w:p>
        </w:tc>
      </w:tr>
    </w:tbl>
    <w:p w:rsidR="00743049" w:rsidRDefault="00743049" w:rsidP="00743049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43049" w:rsidRDefault="00743049" w:rsidP="00743049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049"/>
    <w:rsid w:val="00071622"/>
    <w:rsid w:val="005B3E86"/>
    <w:rsid w:val="00743049"/>
    <w:rsid w:val="00FB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C3EDD2-3B9F-4B41-AE8F-5795BF4F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04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74304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430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74304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430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430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2018-05-23T13:18:00Z</dcterms:created>
  <dcterms:modified xsi:type="dcterms:W3CDTF">2018-05-24T11:05:00Z</dcterms:modified>
</cp:coreProperties>
</file>