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F2D" w:rsidRPr="00796F2D" w:rsidRDefault="00796F2D" w:rsidP="00796F2D">
      <w:pPr>
        <w:pStyle w:val="NeniTitull"/>
        <w:rPr>
          <w:szCs w:val="24"/>
          <w:lang w:val="sq-AL"/>
        </w:rPr>
      </w:pPr>
      <w:r w:rsidRPr="00796F2D">
        <w:rPr>
          <w:szCs w:val="24"/>
          <w:lang w:val="sq-AL"/>
        </w:rPr>
        <w:t>VENDIM</w:t>
      </w:r>
    </w:p>
    <w:p w:rsidR="00796F2D" w:rsidRPr="00796F2D" w:rsidRDefault="00796F2D" w:rsidP="00796F2D">
      <w:pPr>
        <w:pStyle w:val="NeniTitull"/>
        <w:rPr>
          <w:szCs w:val="24"/>
          <w:lang w:val="sq-AL"/>
        </w:rPr>
      </w:pPr>
      <w:r w:rsidRPr="00796F2D">
        <w:rPr>
          <w:szCs w:val="24"/>
          <w:lang w:val="sq-AL"/>
        </w:rPr>
        <w:t>Nr. 285, datë 21.5.2018</w:t>
      </w:r>
    </w:p>
    <w:p w:rsidR="00796F2D" w:rsidRPr="00796F2D" w:rsidRDefault="00796F2D" w:rsidP="00796F2D">
      <w:pPr>
        <w:pStyle w:val="Hapesira7"/>
        <w:rPr>
          <w:sz w:val="24"/>
          <w:lang w:val="sq-AL"/>
        </w:rPr>
      </w:pPr>
    </w:p>
    <w:p w:rsidR="00796F2D" w:rsidRPr="00796F2D" w:rsidRDefault="00796F2D" w:rsidP="00796F2D">
      <w:pPr>
        <w:pStyle w:val="NeniTitull"/>
        <w:rPr>
          <w:szCs w:val="24"/>
          <w:lang w:val="sq-AL"/>
        </w:rPr>
      </w:pPr>
      <w:r w:rsidRPr="00796F2D">
        <w:rPr>
          <w:szCs w:val="24"/>
          <w:lang w:val="sq-AL"/>
        </w:rPr>
        <w:t xml:space="preserve">PËR KALIMIN E DISA PRONAVE, NË PRONËSI TË BASHKISË TIRANË, TË NJËSISË ADMINISTRATIVE TIRANË </w:t>
      </w:r>
    </w:p>
    <w:p w:rsidR="00796F2D" w:rsidRPr="00796F2D" w:rsidRDefault="00796F2D" w:rsidP="00796F2D">
      <w:pPr>
        <w:pStyle w:val="Hapesira7"/>
        <w:rPr>
          <w:sz w:val="24"/>
          <w:lang w:val="sq-AL"/>
        </w:rPr>
      </w:pPr>
    </w:p>
    <w:p w:rsidR="00796F2D" w:rsidRPr="00796F2D" w:rsidRDefault="00796F2D" w:rsidP="00796F2D">
      <w:pPr>
        <w:pStyle w:val="Paragrafi"/>
        <w:rPr>
          <w:szCs w:val="24"/>
          <w:lang w:val="sq-AL"/>
        </w:rPr>
      </w:pPr>
      <w:r w:rsidRPr="00796F2D">
        <w:rPr>
          <w:szCs w:val="24"/>
          <w:lang w:val="sq-AL"/>
        </w:rPr>
        <w:t>Në mbështetje të nenit 100 të Kushtetutës, të neneve 3, shkronjat “a” e “ç”; 5, 8 e 17, të ligjit nr. 8744, datë 22.2.2001, “Për transferimin e pronave të paluajtshme publike të shtetit në njësitë e qeverisjes vendore”, të ndryshuar, me propozimin e ministrit të Brendshëm, Këshilli i Ministrave</w:t>
      </w:r>
    </w:p>
    <w:p w:rsidR="00796F2D" w:rsidRPr="00796F2D" w:rsidRDefault="00796F2D" w:rsidP="00796F2D">
      <w:pPr>
        <w:pStyle w:val="Paragrafi"/>
        <w:rPr>
          <w:szCs w:val="24"/>
          <w:lang w:val="sq-AL"/>
        </w:rPr>
      </w:pPr>
    </w:p>
    <w:p w:rsidR="00796F2D" w:rsidRPr="00796F2D" w:rsidRDefault="00796F2D" w:rsidP="00796F2D">
      <w:pPr>
        <w:pStyle w:val="NeniNr"/>
        <w:rPr>
          <w:szCs w:val="24"/>
          <w:lang w:val="sq-AL"/>
        </w:rPr>
      </w:pPr>
      <w:r w:rsidRPr="00796F2D">
        <w:rPr>
          <w:szCs w:val="24"/>
          <w:lang w:val="sq-AL"/>
        </w:rPr>
        <w:t xml:space="preserve">VENDOSI: </w:t>
      </w:r>
    </w:p>
    <w:p w:rsidR="00796F2D" w:rsidRPr="00796F2D" w:rsidRDefault="00796F2D" w:rsidP="00796F2D">
      <w:pPr>
        <w:pStyle w:val="Hapesira7"/>
        <w:rPr>
          <w:sz w:val="24"/>
          <w:lang w:val="sq-AL"/>
        </w:rPr>
      </w:pPr>
    </w:p>
    <w:p w:rsidR="00796F2D" w:rsidRPr="00796F2D" w:rsidRDefault="00796F2D" w:rsidP="00796F2D">
      <w:pPr>
        <w:pStyle w:val="Paragrafi"/>
        <w:rPr>
          <w:szCs w:val="24"/>
          <w:lang w:val="sq-AL"/>
        </w:rPr>
      </w:pPr>
      <w:r w:rsidRPr="00796F2D">
        <w:rPr>
          <w:szCs w:val="24"/>
          <w:lang w:val="sq-AL"/>
        </w:rPr>
        <w:t>1. Kalimin e disa pronave në pronësi të Bashkisë Tiranë, të njësisë administrative Tiranë, sipas lidhjes nr. 1 dhe formularëve që i bashkëlidhen këtij vendimi, me qëllim realizimin e funksioneve administrative dhe ekonomike.</w:t>
      </w:r>
    </w:p>
    <w:p w:rsidR="00796F2D" w:rsidRPr="00796F2D" w:rsidRDefault="00796F2D" w:rsidP="00796F2D">
      <w:pPr>
        <w:pStyle w:val="Paragrafi"/>
        <w:rPr>
          <w:szCs w:val="24"/>
          <w:lang w:val="sq-AL"/>
        </w:rPr>
      </w:pPr>
      <w:r w:rsidRPr="00796F2D">
        <w:rPr>
          <w:szCs w:val="24"/>
          <w:lang w:val="sq-AL"/>
        </w:rPr>
        <w:t>2. Pronat e përcaktuara në pikën 1 të këtij vendimi i shtohen listës përfundimtare të pjesshme të pronave të paluajtshme publike shtetërore, miratuar me vendimin nr. 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qarkut të Tiranës”.</w:t>
      </w:r>
    </w:p>
    <w:p w:rsidR="00796F2D" w:rsidRPr="00796F2D" w:rsidRDefault="00796F2D" w:rsidP="00796F2D">
      <w:pPr>
        <w:pStyle w:val="Paragrafi"/>
        <w:rPr>
          <w:szCs w:val="24"/>
          <w:lang w:val="sq-AL"/>
        </w:rPr>
      </w:pPr>
      <w:r w:rsidRPr="00796F2D">
        <w:rPr>
          <w:szCs w:val="24"/>
          <w:lang w:val="sq-AL"/>
        </w:rPr>
        <w:t>3. Ngarkohen ministri i Brendshëm, kryetari i Bashkisë Tiranë dhe kryeregjistruesi i Pasurive të Paluajtshme të Republikës së Shqipërisë për ndjekjen dhe zbatimin e këtij vendimi.</w:t>
      </w:r>
    </w:p>
    <w:p w:rsidR="00796F2D" w:rsidRPr="00796F2D" w:rsidRDefault="00796F2D" w:rsidP="00796F2D">
      <w:pPr>
        <w:pStyle w:val="Paragrafi"/>
        <w:rPr>
          <w:szCs w:val="24"/>
          <w:lang w:val="sq-AL"/>
        </w:rPr>
      </w:pPr>
      <w:r w:rsidRPr="00796F2D">
        <w:rPr>
          <w:szCs w:val="24"/>
          <w:lang w:val="sq-AL"/>
        </w:rPr>
        <w:t>Ky vendim hyn në fuqi pas botimit në Fletoren Zyrtare.</w:t>
      </w:r>
    </w:p>
    <w:p w:rsidR="00796F2D" w:rsidRPr="00796F2D" w:rsidRDefault="00796F2D" w:rsidP="00796F2D">
      <w:pPr>
        <w:pStyle w:val="Hapesira7"/>
        <w:rPr>
          <w:sz w:val="24"/>
          <w:lang w:val="sq-AL"/>
        </w:rPr>
      </w:pPr>
    </w:p>
    <w:p w:rsidR="00796F2D" w:rsidRPr="00796F2D" w:rsidRDefault="00796F2D" w:rsidP="00796F2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szCs w:val="24"/>
          <w:lang w:val="sq-AL"/>
        </w:rPr>
      </w:pPr>
      <w:r w:rsidRPr="00796F2D">
        <w:rPr>
          <w:rFonts w:ascii="Garamond" w:eastAsia="MS Mincho" w:hAnsi="Garamond" w:cs="CG Times"/>
          <w:sz w:val="24"/>
          <w:szCs w:val="24"/>
          <w:lang w:val="sq-AL"/>
        </w:rPr>
        <w:t>KRYEMINISTRI</w:t>
      </w:r>
    </w:p>
    <w:p w:rsidR="00796F2D" w:rsidRPr="00796F2D" w:rsidRDefault="00796F2D" w:rsidP="00796F2D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szCs w:val="24"/>
          <w:lang w:val="sq-AL"/>
        </w:rPr>
      </w:pPr>
      <w:r w:rsidRPr="00796F2D">
        <w:rPr>
          <w:rFonts w:ascii="Garamond" w:eastAsia="MS Mincho" w:hAnsi="Garamond" w:cs="CG Times"/>
          <w:b/>
          <w:sz w:val="24"/>
          <w:szCs w:val="24"/>
          <w:lang w:val="sq-AL"/>
        </w:rPr>
        <w:t>Edi Rama</w:t>
      </w:r>
    </w:p>
    <w:p w:rsidR="00796F2D" w:rsidRPr="00796F2D" w:rsidRDefault="00796F2D" w:rsidP="00796F2D">
      <w:pPr>
        <w:pStyle w:val="Paragrafi"/>
        <w:rPr>
          <w:szCs w:val="24"/>
          <w:lang w:val="sq-AL"/>
        </w:rPr>
        <w:sectPr w:rsidR="00796F2D" w:rsidRPr="00796F2D" w:rsidSect="00796F2D">
          <w:headerReference w:type="even" r:id="rId6"/>
          <w:footerReference w:type="even" r:id="rId7"/>
          <w:footerReference w:type="default" r:id="rId8"/>
          <w:pgSz w:w="11907" w:h="16840" w:code="9"/>
          <w:pgMar w:top="720" w:right="1134" w:bottom="720" w:left="1134" w:header="851" w:footer="851" w:gutter="0"/>
          <w:pgNumType w:start="4723"/>
          <w:cols w:space="454"/>
          <w:docGrid w:linePitch="360"/>
        </w:sectPr>
      </w:pPr>
    </w:p>
    <w:p w:rsidR="00796F2D" w:rsidRDefault="00796F2D" w:rsidP="00796F2D">
      <w:pPr>
        <w:pStyle w:val="Paragrafi"/>
        <w:rPr>
          <w:lang w:val="sq-AL"/>
        </w:rPr>
        <w:sectPr w:rsidR="00796F2D" w:rsidSect="00FF2EBC">
          <w:headerReference w:type="even" r:id="rId9"/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96F2D" w:rsidRPr="007F550E" w:rsidRDefault="00796F2D" w:rsidP="00796F2D">
      <w:pPr>
        <w:pStyle w:val="Paragrafi"/>
        <w:rPr>
          <w:lang w:val="sq-AL"/>
        </w:rPr>
      </w:pPr>
    </w:p>
    <w:p w:rsidR="00796F2D" w:rsidRDefault="00796F2D" w:rsidP="00796F2D">
      <w:pPr>
        <w:pStyle w:val="Paragrafi"/>
        <w:rPr>
          <w:lang w:val="sq-AL"/>
        </w:rPr>
      </w:pPr>
      <w:r w:rsidRPr="007F550E">
        <w:rPr>
          <w:lang w:val="sq-AL"/>
        </w:rPr>
        <w:t>Bashkia Tiranë, Njësia Administrative Tiranë</w:t>
      </w:r>
      <w:r>
        <w:rPr>
          <w:lang w:val="sq-AL"/>
        </w:rPr>
        <w:t xml:space="preserve">                                                            </w:t>
      </w:r>
      <w:r w:rsidRPr="007F550E">
        <w:rPr>
          <w:lang w:val="sq-AL"/>
        </w:rPr>
        <w:t>Lidhja 1</w:t>
      </w:r>
    </w:p>
    <w:p w:rsidR="00796F2D" w:rsidRPr="009D11C0" w:rsidRDefault="00796F2D" w:rsidP="00796F2D">
      <w:pPr>
        <w:pStyle w:val="Paragrafi"/>
        <w:rPr>
          <w:sz w:val="14"/>
          <w:lang w:val="sq-AL"/>
        </w:rPr>
      </w:pPr>
    </w:p>
    <w:tbl>
      <w:tblPr>
        <w:tblStyle w:val="TableGrid4"/>
        <w:tblW w:w="4802" w:type="pct"/>
        <w:jc w:val="center"/>
        <w:tblLook w:val="04A0" w:firstRow="1" w:lastRow="0" w:firstColumn="1" w:lastColumn="0" w:noHBand="0" w:noVBand="1"/>
      </w:tblPr>
      <w:tblGrid>
        <w:gridCol w:w="2693"/>
        <w:gridCol w:w="4301"/>
        <w:gridCol w:w="1986"/>
      </w:tblGrid>
      <w:tr w:rsidR="00796F2D" w:rsidRPr="00595269" w:rsidTr="008E29B2">
        <w:trPr>
          <w:jc w:val="center"/>
        </w:trPr>
        <w:tc>
          <w:tcPr>
            <w:tcW w:w="1499" w:type="pct"/>
            <w:vAlign w:val="center"/>
          </w:tcPr>
          <w:p w:rsidR="00796F2D" w:rsidRPr="00595269" w:rsidRDefault="00796F2D" w:rsidP="008E29B2">
            <w:pPr>
              <w:ind w:firstLine="0"/>
              <w:jc w:val="center"/>
              <w:rPr>
                <w:rFonts w:ascii="Garamond" w:eastAsiaTheme="minorHAnsi" w:hAnsi="Garamond" w:cstheme="minorBidi"/>
                <w:b/>
              </w:rPr>
            </w:pPr>
            <w:r w:rsidRPr="00595269">
              <w:rPr>
                <w:rFonts w:ascii="Garamond" w:eastAsiaTheme="minorHAnsi" w:hAnsi="Garamond" w:cstheme="minorBidi"/>
                <w:b/>
              </w:rPr>
              <w:t>Numrat rendorë të pronave në listën e inventarit</w:t>
            </w:r>
          </w:p>
        </w:tc>
        <w:tc>
          <w:tcPr>
            <w:tcW w:w="2395" w:type="pct"/>
            <w:vAlign w:val="center"/>
          </w:tcPr>
          <w:p w:rsidR="00796F2D" w:rsidRPr="00595269" w:rsidRDefault="00796F2D" w:rsidP="008E29B2">
            <w:pPr>
              <w:ind w:firstLine="0"/>
              <w:jc w:val="center"/>
              <w:rPr>
                <w:rFonts w:ascii="Garamond" w:eastAsiaTheme="minorHAnsi" w:hAnsi="Garamond" w:cstheme="minorBidi"/>
                <w:b/>
              </w:rPr>
            </w:pPr>
            <w:r w:rsidRPr="00595269">
              <w:rPr>
                <w:rFonts w:ascii="Garamond" w:eastAsiaTheme="minorHAnsi" w:hAnsi="Garamond" w:cstheme="minorBidi"/>
                <w:b/>
              </w:rPr>
              <w:t>Fusha e përdorimit të pronës</w:t>
            </w:r>
          </w:p>
        </w:tc>
        <w:tc>
          <w:tcPr>
            <w:tcW w:w="1106" w:type="pct"/>
            <w:vAlign w:val="center"/>
          </w:tcPr>
          <w:p w:rsidR="00796F2D" w:rsidRPr="00595269" w:rsidRDefault="00796F2D" w:rsidP="008E29B2">
            <w:pPr>
              <w:ind w:firstLine="0"/>
              <w:jc w:val="center"/>
              <w:rPr>
                <w:rFonts w:ascii="Garamond" w:eastAsiaTheme="minorHAnsi" w:hAnsi="Garamond" w:cstheme="minorBidi"/>
                <w:b/>
              </w:rPr>
            </w:pPr>
            <w:r w:rsidRPr="00595269">
              <w:rPr>
                <w:rFonts w:ascii="Garamond" w:eastAsiaTheme="minorHAnsi" w:hAnsi="Garamond" w:cstheme="minorBidi"/>
                <w:b/>
              </w:rPr>
              <w:t>Lloji i transferimit</w:t>
            </w:r>
          </w:p>
        </w:tc>
      </w:tr>
      <w:tr w:rsidR="00796F2D" w:rsidRPr="00595269" w:rsidTr="008E29B2">
        <w:trPr>
          <w:jc w:val="center"/>
        </w:trPr>
        <w:tc>
          <w:tcPr>
            <w:tcW w:w="1499" w:type="pct"/>
          </w:tcPr>
          <w:p w:rsidR="00796F2D" w:rsidRPr="00595269" w:rsidRDefault="00796F2D" w:rsidP="008E29B2">
            <w:pPr>
              <w:ind w:firstLine="0"/>
              <w:jc w:val="left"/>
              <w:rPr>
                <w:rFonts w:ascii="Garamond" w:eastAsiaTheme="minorHAnsi" w:hAnsi="Garamond" w:cstheme="minorBidi"/>
              </w:rPr>
            </w:pPr>
            <w:r w:rsidRPr="00595269">
              <w:rPr>
                <w:rFonts w:ascii="Garamond" w:eastAsiaTheme="minorHAnsi" w:hAnsi="Garamond" w:cstheme="minorBidi"/>
              </w:rPr>
              <w:t>1–4, 14</w:t>
            </w:r>
          </w:p>
        </w:tc>
        <w:tc>
          <w:tcPr>
            <w:tcW w:w="2395" w:type="pct"/>
          </w:tcPr>
          <w:p w:rsidR="00796F2D" w:rsidRPr="00595269" w:rsidRDefault="00796F2D" w:rsidP="008E29B2">
            <w:pPr>
              <w:ind w:firstLine="0"/>
              <w:jc w:val="left"/>
              <w:rPr>
                <w:rFonts w:ascii="Garamond" w:eastAsiaTheme="minorHAnsi" w:hAnsi="Garamond" w:cstheme="minorBidi"/>
              </w:rPr>
            </w:pPr>
            <w:r w:rsidRPr="00595269">
              <w:rPr>
                <w:rFonts w:ascii="Garamond" w:eastAsiaTheme="minorHAnsi" w:hAnsi="Garamond" w:cstheme="minorBidi"/>
              </w:rPr>
              <w:t>Prona që përdoren në fushën e ushtrimit të funksioneve administrative (prona me nr. 14 do të përdoret për policinë bashkiake)</w:t>
            </w:r>
          </w:p>
        </w:tc>
        <w:tc>
          <w:tcPr>
            <w:tcW w:w="1106" w:type="pct"/>
          </w:tcPr>
          <w:p w:rsidR="00796F2D" w:rsidRPr="00595269" w:rsidRDefault="00796F2D" w:rsidP="008E29B2">
            <w:pPr>
              <w:ind w:firstLine="0"/>
              <w:jc w:val="left"/>
              <w:rPr>
                <w:rFonts w:ascii="Garamond" w:eastAsiaTheme="minorHAnsi" w:hAnsi="Garamond" w:cstheme="minorBidi"/>
              </w:rPr>
            </w:pPr>
            <w:r w:rsidRPr="00595269">
              <w:rPr>
                <w:rFonts w:ascii="Garamond" w:eastAsiaTheme="minorHAnsi" w:hAnsi="Garamond" w:cstheme="minorBidi"/>
              </w:rPr>
              <w:t>Në pronësi</w:t>
            </w:r>
          </w:p>
        </w:tc>
      </w:tr>
      <w:tr w:rsidR="00796F2D" w:rsidRPr="00595269" w:rsidTr="008E29B2">
        <w:trPr>
          <w:jc w:val="center"/>
        </w:trPr>
        <w:tc>
          <w:tcPr>
            <w:tcW w:w="1499" w:type="pct"/>
          </w:tcPr>
          <w:p w:rsidR="00796F2D" w:rsidRPr="00595269" w:rsidRDefault="00796F2D" w:rsidP="008E29B2">
            <w:pPr>
              <w:ind w:firstLine="0"/>
              <w:jc w:val="left"/>
              <w:rPr>
                <w:rFonts w:ascii="Garamond" w:eastAsiaTheme="minorHAnsi" w:hAnsi="Garamond" w:cstheme="minorBidi"/>
              </w:rPr>
            </w:pPr>
            <w:r w:rsidRPr="00595269">
              <w:rPr>
                <w:rFonts w:ascii="Garamond" w:eastAsiaTheme="minorHAnsi" w:hAnsi="Garamond" w:cstheme="minorBidi"/>
              </w:rPr>
              <w:t>15, 19, 20, 28</w:t>
            </w:r>
          </w:p>
        </w:tc>
        <w:tc>
          <w:tcPr>
            <w:tcW w:w="2395" w:type="pct"/>
          </w:tcPr>
          <w:p w:rsidR="00796F2D" w:rsidRPr="00595269" w:rsidRDefault="00796F2D" w:rsidP="008E29B2">
            <w:pPr>
              <w:ind w:firstLine="0"/>
              <w:jc w:val="left"/>
              <w:rPr>
                <w:rFonts w:ascii="Garamond" w:eastAsiaTheme="minorHAnsi" w:hAnsi="Garamond" w:cstheme="minorBidi"/>
              </w:rPr>
            </w:pPr>
            <w:r w:rsidRPr="00595269">
              <w:rPr>
                <w:rFonts w:ascii="Garamond" w:eastAsiaTheme="minorHAnsi" w:hAnsi="Garamond" w:cstheme="minorBidi"/>
              </w:rPr>
              <w:t>Prona që përdoren në fushën e zhvillimit ekonomik</w:t>
            </w:r>
          </w:p>
        </w:tc>
        <w:tc>
          <w:tcPr>
            <w:tcW w:w="1106" w:type="pct"/>
          </w:tcPr>
          <w:p w:rsidR="00796F2D" w:rsidRPr="00595269" w:rsidRDefault="00796F2D" w:rsidP="008E29B2">
            <w:pPr>
              <w:ind w:firstLine="0"/>
              <w:jc w:val="left"/>
              <w:rPr>
                <w:rFonts w:ascii="Garamond" w:eastAsiaTheme="minorHAnsi" w:hAnsi="Garamond" w:cstheme="minorBidi"/>
              </w:rPr>
            </w:pPr>
            <w:r w:rsidRPr="00595269">
              <w:rPr>
                <w:rFonts w:ascii="Garamond" w:eastAsiaTheme="minorHAnsi" w:hAnsi="Garamond" w:cstheme="minorBidi"/>
              </w:rPr>
              <w:t>Në pronësi</w:t>
            </w:r>
          </w:p>
        </w:tc>
      </w:tr>
    </w:tbl>
    <w:p w:rsidR="00796F2D" w:rsidRPr="007F550E" w:rsidRDefault="00796F2D" w:rsidP="00796F2D">
      <w:pPr>
        <w:pStyle w:val="Paragrafi"/>
        <w:rPr>
          <w:lang w:val="sq-AL"/>
        </w:rPr>
      </w:pPr>
    </w:p>
    <w:p w:rsidR="00796F2D" w:rsidRPr="007F550E" w:rsidRDefault="00796F2D" w:rsidP="00796F2D">
      <w:pPr>
        <w:pStyle w:val="NeniTitull"/>
        <w:keepNext w:val="0"/>
        <w:rPr>
          <w:lang w:val="sq-AL"/>
        </w:rPr>
      </w:pPr>
    </w:p>
    <w:p w:rsidR="00796F2D" w:rsidRPr="007F550E" w:rsidRDefault="00796F2D" w:rsidP="00796F2D">
      <w:pPr>
        <w:rPr>
          <w:lang w:val="sq-AL"/>
        </w:rPr>
      </w:pPr>
      <w:r w:rsidRPr="007F550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59F840" wp14:editId="209558C3">
                <wp:simplePos x="0" y="0"/>
                <wp:positionH relativeFrom="column">
                  <wp:posOffset>640537</wp:posOffset>
                </wp:positionH>
                <wp:positionV relativeFrom="paragraph">
                  <wp:posOffset>130099</wp:posOffset>
                </wp:positionV>
                <wp:extent cx="952500" cy="5509311"/>
                <wp:effectExtent l="0" t="0" r="1905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509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02DAA" id="Rectangle 5" o:spid="_x0000_s1026" style="position:absolute;margin-left:50.45pt;margin-top:10.25pt;width:75pt;height:4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" fillcolor="window" strokecolor="window" strokeweight="2pt"/>
            </w:pict>
          </mc:Fallback>
        </mc:AlternateContent>
      </w:r>
      <w:r w:rsidRPr="007F550E">
        <w:rPr>
          <w:noProof/>
        </w:rPr>
        <w:drawing>
          <wp:inline distT="0" distB="0" distL="0" distR="0" wp14:anchorId="1C7AFC72" wp14:editId="35335F75">
            <wp:extent cx="8103321" cy="5874129"/>
            <wp:effectExtent l="0" t="9207" r="2857" b="285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7" t="10956" r="9131" b="5578"/>
                    <a:stretch/>
                  </pic:blipFill>
                  <pic:spPr bwMode="auto">
                    <a:xfrm rot="16200000">
                      <a:off x="0" y="0"/>
                      <a:ext cx="8107353" cy="5877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F2D" w:rsidRPr="007F550E" w:rsidRDefault="00796F2D" w:rsidP="00796F2D">
      <w:pPr>
        <w:pStyle w:val="NeniTitull"/>
        <w:rPr>
          <w:lang w:val="sq-AL"/>
        </w:rPr>
      </w:pPr>
      <w:r w:rsidRPr="007F550E">
        <w:rPr>
          <w:noProof/>
          <w:lang w:val="en-US"/>
        </w:rPr>
        <w:lastRenderedPageBreak/>
        <w:drawing>
          <wp:inline distT="0" distB="0" distL="0" distR="0" wp14:anchorId="0EE1CE45" wp14:editId="07B2DA7A">
            <wp:extent cx="8338433" cy="5597730"/>
            <wp:effectExtent l="0" t="1270" r="444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3" t="7353" r="12874" b="26638"/>
                    <a:stretch/>
                  </pic:blipFill>
                  <pic:spPr bwMode="auto">
                    <a:xfrm rot="16200000">
                      <a:off x="0" y="0"/>
                      <a:ext cx="8358232" cy="5611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550E">
        <w:rPr>
          <w:noProof/>
          <w:lang w:val="en-US"/>
        </w:rPr>
        <w:lastRenderedPageBreak/>
        <w:drawing>
          <wp:inline distT="0" distB="0" distL="0" distR="0" wp14:anchorId="737430A4" wp14:editId="4B7AF7DE">
            <wp:extent cx="8044883" cy="5770019"/>
            <wp:effectExtent l="0" t="5397" r="7937" b="7938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4" t="7169" r="12354" b="13043"/>
                    <a:stretch/>
                  </pic:blipFill>
                  <pic:spPr bwMode="auto">
                    <a:xfrm rot="16200000">
                      <a:off x="0" y="0"/>
                      <a:ext cx="8075055" cy="579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550E">
        <w:rPr>
          <w:noProof/>
          <w:lang w:val="en-US"/>
        </w:rPr>
        <w:lastRenderedPageBreak/>
        <w:drawing>
          <wp:inline distT="0" distB="0" distL="0" distR="0" wp14:anchorId="4783D5E4" wp14:editId="27B1684B">
            <wp:extent cx="8211355" cy="5193376"/>
            <wp:effectExtent l="4128" t="0" r="3492" b="3493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3" t="6066" r="14304" b="28301"/>
                    <a:stretch/>
                  </pic:blipFill>
                  <pic:spPr bwMode="auto">
                    <a:xfrm rot="16200000">
                      <a:off x="0" y="0"/>
                      <a:ext cx="8223211" cy="5200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550E">
        <w:rPr>
          <w:noProof/>
          <w:lang w:val="en-US"/>
        </w:rPr>
        <w:lastRenderedPageBreak/>
        <w:drawing>
          <wp:inline distT="0" distB="0" distL="0" distR="0" wp14:anchorId="5BFABE44" wp14:editId="3D62194F">
            <wp:extent cx="8090471" cy="5544037"/>
            <wp:effectExtent l="0" t="3175" r="3175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24" t="7904" r="12224" b="21111"/>
                    <a:stretch/>
                  </pic:blipFill>
                  <pic:spPr bwMode="auto">
                    <a:xfrm rot="16200000">
                      <a:off x="0" y="0"/>
                      <a:ext cx="8117603" cy="556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550E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1C709" wp14:editId="62ED8E37">
                <wp:simplePos x="0" y="0"/>
                <wp:positionH relativeFrom="column">
                  <wp:posOffset>1019810</wp:posOffset>
                </wp:positionH>
                <wp:positionV relativeFrom="paragraph">
                  <wp:posOffset>199390</wp:posOffset>
                </wp:positionV>
                <wp:extent cx="812800" cy="5480050"/>
                <wp:effectExtent l="0" t="0" r="2540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548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841C60" id="Rectangle 7" o:spid="_x0000_s1026" style="position:absolute;margin-left:80.3pt;margin-top:15.7pt;width:64pt;height:431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" fillcolor="window" strokecolor="window" strokeweight="2pt"/>
            </w:pict>
          </mc:Fallback>
        </mc:AlternateContent>
      </w:r>
      <w:r w:rsidRPr="007F550E">
        <w:rPr>
          <w:noProof/>
          <w:lang w:val="en-US"/>
        </w:rPr>
        <w:drawing>
          <wp:inline distT="0" distB="0" distL="0" distR="0" wp14:anchorId="4E75CE30" wp14:editId="1873EB18">
            <wp:extent cx="8277308" cy="5405939"/>
            <wp:effectExtent l="6985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 t="7169" r="20542" b="22398"/>
                    <a:stretch/>
                  </pic:blipFill>
                  <pic:spPr bwMode="auto">
                    <a:xfrm rot="16200000">
                      <a:off x="0" y="0"/>
                      <a:ext cx="8298964" cy="5420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6F2D" w:rsidRPr="007F550E" w:rsidSect="00796F2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EBC" w:rsidRDefault="00FF2EBC" w:rsidP="00FF2EBC">
      <w:pPr>
        <w:spacing w:after="0" w:line="240" w:lineRule="auto"/>
      </w:pPr>
      <w:r>
        <w:separator/>
      </w:r>
    </w:p>
  </w:endnote>
  <w:endnote w:type="continuationSeparator" w:id="0">
    <w:p w:rsidR="00FF2EBC" w:rsidRDefault="00FF2EBC" w:rsidP="00FF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F2D" w:rsidRPr="000F5341" w:rsidRDefault="00796F2D" w:rsidP="000F5341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1803647862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0F5341">
          <w:rPr>
            <w:rFonts w:ascii="Garamond" w:hAnsi="Garamond"/>
            <w:sz w:val="24"/>
            <w:szCs w:val="24"/>
          </w:rPr>
          <w:fldChar w:fldCharType="begin"/>
        </w:r>
        <w:r w:rsidRPr="000F5341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0F5341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4744</w:t>
        </w:r>
        <w:r w:rsidRPr="000F5341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F2D" w:rsidRPr="000F5341" w:rsidRDefault="00796F2D" w:rsidP="000F5341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69" w:rsidRPr="000F5341" w:rsidRDefault="00796F2D" w:rsidP="000F5341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-1109591651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0F5341">
          <w:rPr>
            <w:rFonts w:ascii="Garamond" w:hAnsi="Garamond"/>
            <w:sz w:val="24"/>
            <w:szCs w:val="24"/>
          </w:rPr>
          <w:fldChar w:fldCharType="begin"/>
        </w:r>
        <w:r w:rsidRPr="000F5341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0F5341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4742</w:t>
        </w:r>
        <w:r w:rsidRPr="000F5341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69" w:rsidRPr="000F5341" w:rsidRDefault="00796F2D" w:rsidP="000F5341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EBC" w:rsidRDefault="00FF2EBC" w:rsidP="00FF2EBC">
      <w:pPr>
        <w:spacing w:after="0" w:line="240" w:lineRule="auto"/>
      </w:pPr>
      <w:r>
        <w:separator/>
      </w:r>
    </w:p>
  </w:footnote>
  <w:footnote w:type="continuationSeparator" w:id="0">
    <w:p w:rsidR="00FF2EBC" w:rsidRDefault="00FF2EBC" w:rsidP="00FF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796F2D" w:rsidRPr="00EB260B" w:rsidTr="00E3380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796F2D" w:rsidRPr="00EB260B" w:rsidRDefault="00796F2D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796F2D" w:rsidRPr="00EB260B" w:rsidRDefault="00796F2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6666A54" wp14:editId="520A1E6A">
                <wp:extent cx="304524" cy="427512"/>
                <wp:effectExtent l="0" t="0" r="635" b="0"/>
                <wp:docPr id="34" name="Picture 3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796F2D" w:rsidRPr="00EB260B" w:rsidRDefault="00796F2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76</w:t>
          </w:r>
        </w:p>
      </w:tc>
    </w:tr>
  </w:tbl>
  <w:p w:rsidR="00796F2D" w:rsidRPr="00385E2C" w:rsidRDefault="00796F2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595269" w:rsidRPr="00EB260B" w:rsidTr="00E3380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95269" w:rsidRPr="00EB260B" w:rsidRDefault="00796F2D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95269" w:rsidRPr="00EB260B" w:rsidRDefault="00796F2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35A385B" wp14:editId="6730DFFC">
                <wp:extent cx="304524" cy="427512"/>
                <wp:effectExtent l="0" t="0" r="635" b="0"/>
                <wp:docPr id="35" name="Picture 3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95269" w:rsidRPr="00EB260B" w:rsidRDefault="00796F2D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76</w:t>
          </w:r>
        </w:p>
      </w:tc>
    </w:tr>
  </w:tbl>
  <w:p w:rsidR="00595269" w:rsidRPr="00385E2C" w:rsidRDefault="00796F2D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CE2"/>
    <w:rsid w:val="006B7CE2"/>
    <w:rsid w:val="006E3B2F"/>
    <w:rsid w:val="00796F2D"/>
    <w:rsid w:val="00F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BA0DC3-6B3A-43D9-8AE0-A17B4465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B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2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FF2EB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F2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E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F2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EBC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FF2E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2E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F2E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2E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2E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2EBC"/>
    <w:rPr>
      <w:sz w:val="1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FF2EBC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2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2018-05-28T13:32:00Z</dcterms:created>
  <dcterms:modified xsi:type="dcterms:W3CDTF">2018-05-28T13:37:00Z</dcterms:modified>
</cp:coreProperties>
</file>