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9C6" w:rsidRDefault="000919C6" w:rsidP="000919C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919C6" w:rsidRDefault="000919C6" w:rsidP="000919C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297, datë 23.5.2018</w:t>
      </w:r>
    </w:p>
    <w:p w:rsidR="000919C6" w:rsidRDefault="000919C6" w:rsidP="000919C6">
      <w:pPr>
        <w:pStyle w:val="NeniTitull"/>
        <w:keepNext w:val="0"/>
        <w:rPr>
          <w:spacing w:val="-4"/>
          <w:sz w:val="14"/>
          <w:lang w:val="sq-AL"/>
        </w:rPr>
      </w:pPr>
    </w:p>
    <w:p w:rsidR="000919C6" w:rsidRDefault="000919C6" w:rsidP="000919C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DISA NDRYSHIME DHE SHTESA NË VENDIMIN NR. 187, DATË 8.3.2017, TË KËSHILLIT TË MINISTRAVE, “PËR MIRATIMIN E STRUKTURËS DHE TË NIVELEVE TË PAGAVE TË NËPUNËSVE CIVILË/NËPUNËSVE, ZËVENDËSMINISTRIT DHE NËPUNËSVE TË KABINETEVE, NË KRYEMINISTRI, APARATET E MINISTRIVE TË LINJËS, ADMINISTRATËN E PRESIDENTIT, KUVENDIT, KOMISIONIT QENDROR TË ZGJEDHJEVE, GJYKATËN E LARTË, PROKURORINË E PËRGJITHSHME, DISA INSTITUCIONE TË PAVARURA, INSTITUCIONET NË VARËSI TË KRYEMINISTRIT, INSTITUCIONET NË VARËSI TË MINISTRAVE TË LINJËS DHE ADMINISTRATËN E PREFEKTIT”, TË NDRYSHUAR</w:t>
      </w:r>
    </w:p>
    <w:p w:rsidR="000919C6" w:rsidRDefault="000919C6" w:rsidP="000919C6">
      <w:pPr>
        <w:pStyle w:val="Paragrafi"/>
        <w:rPr>
          <w:bCs/>
          <w:spacing w:val="-4"/>
          <w:sz w:val="14"/>
          <w:lang w:val="sq-AL"/>
        </w:rPr>
      </w:pPr>
    </w:p>
    <w:p w:rsidR="000919C6" w:rsidRDefault="000919C6" w:rsidP="000919C6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Në mbështetje të nenit 100 të Kushtetutës, të pikës 2, të nenit 4, të ligjit nr. 10405, datë 24.3.2011, “Për kompetencat për caktimin e pagave dhe të shpërblimeve”, të pikës 2, të nenit 7, të ligjit nr. 152/2013, “Për nëpunësin civil”, të ndryshuar, të ligjit nr. 9584, datë 17.7.2006, “Për pagat, strukturat dhe shpërblimet e institucioneve të pavarura kushtetuese dhe institucioneve të tjera të pavarura të krijuara me ligj”, të ndryshuar, dhe të ligjit nr. 109/2017, “Për buxhetin e vitit 2018”, me propozimin e Kryeministrit, Këshilli i Ministrave</w:t>
      </w:r>
    </w:p>
    <w:p w:rsidR="000919C6" w:rsidRDefault="000919C6" w:rsidP="000919C6">
      <w:pPr>
        <w:pStyle w:val="Paragrafi"/>
        <w:rPr>
          <w:bCs/>
          <w:spacing w:val="-4"/>
          <w:sz w:val="14"/>
          <w:lang w:val="sq-AL"/>
        </w:rPr>
      </w:pPr>
    </w:p>
    <w:p w:rsidR="000919C6" w:rsidRDefault="000919C6" w:rsidP="000919C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919C6" w:rsidRDefault="000919C6" w:rsidP="000919C6">
      <w:pPr>
        <w:pStyle w:val="Paragrafi"/>
        <w:rPr>
          <w:bCs/>
          <w:spacing w:val="-4"/>
          <w:sz w:val="14"/>
          <w:lang w:val="sq-AL"/>
        </w:rPr>
      </w:pPr>
    </w:p>
    <w:p w:rsidR="000919C6" w:rsidRDefault="000919C6" w:rsidP="000919C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vendimin nr. 187, datë 8.3.2017, të Këshillit të Ministrave, të ndryshuar, bëhen ndryshimet dhe shtesat, si më poshtë vijon: 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spacing w:val="-4"/>
          <w:lang w:val="sq-AL"/>
        </w:rPr>
        <w:t>a) Në pikën 1/2 dhe në lidhjen 5/4, që përmendet në pikën 8/4, emërtesa “Sekretariati Teknik i Këshillit Kombëtar të Ujit”, zëvendësohet me emërtesën “Agjencia e</w:t>
      </w:r>
      <w:r>
        <w:rPr>
          <w:lang w:val="sq-AL"/>
        </w:rPr>
        <w:t xml:space="preserve"> Menaxhimit të Burimeve Ujore”.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b) Në pikën 1/3/a shtohen emërtesat “Drejtoria e Përgjithshme e Taksës së Pasurisë”, “Drejtoria e Përgjithshme e Thesarit” dhe “Drejtoria e Përgjithshme e Financimeve dhe Kontraktimeve për Fondet e BE</w:t>
      </w:r>
      <w:bookmarkStart w:id="0" w:name="_GoBack"/>
      <w:r>
        <w:rPr>
          <w:lang w:val="sq-AL"/>
        </w:rPr>
        <w:t>-</w:t>
      </w:r>
      <w:bookmarkEnd w:id="0"/>
      <w:r>
        <w:rPr>
          <w:lang w:val="sq-AL"/>
        </w:rPr>
        <w:t>së, BB-së dhe Donatorëve të Tjerë”.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 xml:space="preserve">c) Në lidhjen 2/1, që përmendet në pikën 2/c, emërtesa “Kryendihmës në kabinetin e Kryeministrit”, zëvendësohet me emërtesën “Analist në kabinetin e Kryeministrit”. 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 xml:space="preserve">ç) Në lidhjen 3, që përmendet në pikën 3, të shtohet sa vijon: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1"/>
        <w:gridCol w:w="2174"/>
        <w:gridCol w:w="1554"/>
      </w:tblGrid>
      <w:tr w:rsidR="000919C6" w:rsidTr="000919C6">
        <w:trPr>
          <w:trHeight w:val="314"/>
        </w:trPr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pStyle w:val="Paragrafi"/>
              <w:spacing w:line="276" w:lineRule="auto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Komisioni i Prokurimit Publik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pStyle w:val="Paragrafi"/>
              <w:spacing w:line="276" w:lineRule="auto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Inspektor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pStyle w:val="Paragrafi"/>
              <w:spacing w:line="276" w:lineRule="auto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III-a</w:t>
            </w:r>
          </w:p>
        </w:tc>
      </w:tr>
    </w:tbl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 xml:space="preserve">d) Pas pikës 9/11 shtohen pikat 9/12 e 9/13, me këtë përmbajtje: 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“9/12. Kategoritë e pagave dhe shtesat për kushte pune të pozicioneve të punës së nëpunësve për emërtesat “Specialist” deri në “Titullar i institucionit” në Drejtorinë e Përgjithshme të Thesarit, në nivel qendror, janë sipas lidhjes nr. 6/12, që i bashkëlidhet këtij vendimi dhe është pjesë përbërëse e tij.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9/13. Kategoritë e pagave dhe shtesat për kushte pune të pozicioneve të punës së nëpunësve për emërtesat “Specialist” deri në “Titullar i institucionit” në Drejtorinë e Përgjithshme të Financimeve dhe Kontraktimeve për Fondet e BE-së, BB-së dhe Donatorëve të Tjerë, janë sipas lidhjes nr. 6/13, që i bashkëlidhet këtij vendimi dhe është pjesë përbërëse e tij.”.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dh) Në lidhjen nr. 9, që përmendet në pikën 12: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i) shfuqizohen emërtesat: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- Drejtor i Drejtorisë së Bujqësisë – kategoria III-b;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- Përgjegjës sektori në drejtoritë e bujqësisë – kategoria IV-a;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- Specialist në drejtoritë e bujqësisë – kategoria IV-b;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 xml:space="preserve">ii) shtohen emërtesat: 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- Drejtor i agjencive rajonale të ekstensionit bujqësor – kategoria III-b;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 xml:space="preserve">- Drejtor i agjencive rajonale të shërbimit veterinar dhe mbrojtjes së bimëve – kategoria III-b; 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- Përgjegjës sektori në agjencitë rajonale të ekstensionit bujqësor – kategoria IV-a;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- Përgjegjës sektori në agjencitë rajonale të shërbimit veterinar dhe mbrojtjes së bimëve – kategoria IV-a;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>- Specialist në agjencitë rajonale të ekstensionit bujqësor – kategoria IV-b;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 xml:space="preserve">- Specialist në agjencitë rajonale të shërbimit veterinar dhe mbrojtjes së bimëve – kategoria IV-b. </w:t>
      </w:r>
    </w:p>
    <w:p w:rsidR="000919C6" w:rsidRDefault="000919C6" w:rsidP="000919C6">
      <w:pPr>
        <w:pStyle w:val="Paragrafi"/>
        <w:rPr>
          <w:lang w:val="sq-AL"/>
        </w:rPr>
      </w:pPr>
      <w:r>
        <w:rPr>
          <w:lang w:val="sq-AL"/>
        </w:rPr>
        <w:t xml:space="preserve">2. Efektet financiare, që rrjedhin nga zbatimi i këtij vendimi, për vitin 2018, të fillojnë nga momenti i emërimit apo transferimit të nëpunësve/punonjësve në pozicionet e reja të punës dhe të përballohen nga fondet e miratuara për secilin institucion për vitin 2018. </w:t>
      </w:r>
    </w:p>
    <w:p w:rsidR="000919C6" w:rsidRDefault="000919C6" w:rsidP="000919C6">
      <w:pPr>
        <w:pStyle w:val="Paragrafi"/>
        <w:rPr>
          <w:bCs/>
          <w:lang w:val="sq-AL"/>
        </w:rPr>
      </w:pPr>
      <w:r>
        <w:rPr>
          <w:bCs/>
          <w:lang w:val="sq-AL"/>
        </w:rPr>
        <w:t xml:space="preserve">Ky vendim hyn në fuqi pas botimit në Fletoren Zyrtare. </w:t>
      </w:r>
    </w:p>
    <w:p w:rsidR="000919C6" w:rsidRDefault="000919C6" w:rsidP="000919C6">
      <w:pPr>
        <w:pStyle w:val="Paragrafi"/>
        <w:rPr>
          <w:bCs/>
          <w:sz w:val="14"/>
          <w:lang w:val="sq-AL"/>
        </w:rPr>
      </w:pPr>
    </w:p>
    <w:p w:rsidR="000919C6" w:rsidRDefault="000919C6" w:rsidP="000919C6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lastRenderedPageBreak/>
        <w:t>KRYEMINISTRI</w:t>
      </w: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  <w:r>
        <w:rPr>
          <w:b/>
          <w:bCs/>
          <w:lang w:val="sq-AL"/>
        </w:rPr>
        <w:t>Edi Rama</w:t>
      </w: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pStyle w:val="Paragrafi"/>
        <w:jc w:val="right"/>
        <w:rPr>
          <w:b/>
          <w:bCs/>
          <w:lang w:val="sq-AL"/>
        </w:rPr>
      </w:pPr>
    </w:p>
    <w:p w:rsidR="000919C6" w:rsidRDefault="000919C6" w:rsidP="000919C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0919C6" w:rsidSect="000919C6">
          <w:pgSz w:w="11907" w:h="16840"/>
          <w:pgMar w:top="720" w:right="1134" w:bottom="720" w:left="1134" w:header="851" w:footer="851" w:gutter="0"/>
          <w:cols w:space="454"/>
        </w:sectPr>
      </w:pPr>
    </w:p>
    <w:p w:rsidR="000919C6" w:rsidRDefault="000919C6" w:rsidP="000919C6">
      <w:pPr>
        <w:pStyle w:val="Paragrafi"/>
        <w:rPr>
          <w:sz w:val="1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Lidhja nr. 6/12</w:t>
      </w:r>
    </w:p>
    <w:p w:rsidR="000919C6" w:rsidRDefault="000919C6" w:rsidP="000919C6">
      <w:pPr>
        <w:widowControl w:val="0"/>
        <w:spacing w:after="0" w:line="240" w:lineRule="auto"/>
        <w:ind w:firstLine="0"/>
        <w:rPr>
          <w:rFonts w:ascii="Garamond" w:hAnsi="Garamond"/>
          <w:b/>
          <w:sz w:val="1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Kategoritë e pagave dhe shtesat për kushte pune të pozicioneve të punës së nëpunësve për emërtesat “Specialist” deri në “Titullar institucioni” në Drejtorinë e Përgjithshme të Thesarit, në nivel qendror</w:t>
      </w:r>
    </w:p>
    <w:p w:rsidR="000919C6" w:rsidRDefault="000919C6" w:rsidP="000919C6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14"/>
          <w:szCs w:val="24"/>
          <w:lang w:val="sq-AL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710"/>
        <w:gridCol w:w="2970"/>
        <w:gridCol w:w="1901"/>
      </w:tblGrid>
      <w:tr w:rsidR="000919C6" w:rsidTr="000919C6">
        <w:trPr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POZICIONI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KATEGORIA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KRITERI MINIMAL I DIPLOMËS SË SHKOLLËS SË LARTË PËR EFEKT TË PRANIMIT NË POZICIONIN PËRKATËS TË PUNËS</w:t>
            </w:r>
          </w:p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PAGA E GRUPIT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 xml:space="preserve">SHTESA </w:t>
            </w:r>
          </w:p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 xml:space="preserve">PËR </w:t>
            </w:r>
          </w:p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KUSHTE PUNE</w:t>
            </w:r>
          </w:p>
        </w:tc>
      </w:tr>
      <w:tr w:rsidR="000919C6" w:rsidTr="000919C6">
        <w:trPr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Titullar i institucionit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II-a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Drejtor drejtorie në drejtoritë e përmbajtjes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Drejtor drejtorie në drejtoritë mbështetëse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0</w:t>
            </w:r>
          </w:p>
        </w:tc>
      </w:tr>
      <w:tr w:rsidR="000919C6" w:rsidTr="000919C6">
        <w:trPr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Përgjegjës sektori në sektorët e përmbajtjes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III-a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Përgjegjës sektori në sektorët mbështetës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III-a/1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1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0</w:t>
            </w:r>
          </w:p>
        </w:tc>
      </w:tr>
      <w:tr w:rsidR="000919C6" w:rsidTr="000919C6">
        <w:trPr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Specialist në sektorët dhe drejtoritë e përmbajtjes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 ose 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Specialist në sektorët dhe drejtoritë e përmbajtjes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 ose 2, ose 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trHeight w:val="288"/>
          <w:jc w:val="center"/>
        </w:trPr>
        <w:tc>
          <w:tcPr>
            <w:tcW w:w="3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Specialist në sektorët mbështetës</w:t>
            </w:r>
          </w:p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 ose 2, ose 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0</w:t>
            </w:r>
          </w:p>
        </w:tc>
      </w:tr>
      <w:tr w:rsidR="000919C6" w:rsidTr="000919C6">
        <w:trPr>
          <w:trHeight w:val="288"/>
          <w:jc w:val="center"/>
        </w:trPr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spacing w:after="0"/>
              <w:ind w:firstLine="0"/>
              <w:jc w:val="left"/>
              <w:rPr>
                <w:rFonts w:ascii="Garamond" w:hAnsi="Garamond"/>
                <w:lang w:val="sq-A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IV-b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 ose 2, ose 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0</w:t>
            </w:r>
          </w:p>
        </w:tc>
      </w:tr>
    </w:tbl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lastRenderedPageBreak/>
        <w:t>Lidhja nr. 6/13</w:t>
      </w:r>
    </w:p>
    <w:p w:rsidR="000919C6" w:rsidRDefault="000919C6" w:rsidP="000919C6">
      <w:pPr>
        <w:widowControl w:val="0"/>
        <w:spacing w:after="0" w:line="240" w:lineRule="auto"/>
        <w:ind w:firstLine="0"/>
        <w:rPr>
          <w:rFonts w:ascii="Garamond" w:hAnsi="Garamond"/>
          <w:b/>
          <w:sz w:val="14"/>
          <w:szCs w:val="24"/>
          <w:lang w:val="sq-AL"/>
        </w:rPr>
      </w:pPr>
    </w:p>
    <w:p w:rsidR="000919C6" w:rsidRDefault="000919C6" w:rsidP="000919C6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Kategoritë e pagave dhe shtesat për kushte pune të pozicioneve të punës së nëpunësve për emërtesat “Specialist” deri në “Titullar institucioni” në Drejtorinë e Përgjithshme të Financimeve dhe Kontraktimeve për Fondet e BE-së, BB-së dhe donatorëve të tjerë</w:t>
      </w:r>
    </w:p>
    <w:p w:rsidR="000919C6" w:rsidRDefault="000919C6" w:rsidP="000919C6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14"/>
          <w:szCs w:val="24"/>
          <w:lang w:val="sq-AL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52"/>
        <w:gridCol w:w="1530"/>
        <w:gridCol w:w="3060"/>
        <w:gridCol w:w="1901"/>
      </w:tblGrid>
      <w:tr w:rsidR="000919C6" w:rsidTr="000919C6">
        <w:trPr>
          <w:jc w:val="center"/>
        </w:trPr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POZICIONI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KATEGORIA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KRITERI MINIMAL I DIPLOMËS SË SHKOLLËS SË LARTË PËR EFEKT TË PRANIMIT NË POZICIONIN PËRKATËS TË PUNËS</w:t>
            </w:r>
          </w:p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PAGA E GRUPIT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SHTESA PËR KUSHTE PUNE</w:t>
            </w:r>
          </w:p>
        </w:tc>
      </w:tr>
      <w:tr w:rsidR="000919C6" w:rsidTr="000919C6">
        <w:trPr>
          <w:jc w:val="center"/>
        </w:trPr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Titullar i institucionit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II-a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jc w:val="center"/>
        </w:trPr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Zëvendësdrejtor i Përgjithshëm. Drejtor drejtorie në drejtoritë e përmbajtjes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jc w:val="center"/>
        </w:trPr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Drejtor drejtorie në drejtoritë mbështetëse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0</w:t>
            </w:r>
          </w:p>
        </w:tc>
      </w:tr>
      <w:tr w:rsidR="000919C6" w:rsidTr="000919C6">
        <w:trPr>
          <w:jc w:val="center"/>
        </w:trPr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Përgjegjës sektori në sektorët e përmbajtjes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III-a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jc w:val="center"/>
        </w:trPr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Përgjegjës sektori në sektorët mbështetës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III-a/1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1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0</w:t>
            </w:r>
          </w:p>
        </w:tc>
      </w:tr>
      <w:tr w:rsidR="000919C6" w:rsidTr="000919C6">
        <w:trPr>
          <w:jc w:val="center"/>
        </w:trPr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Specialist në sektorët dhe drejtoritë e përmbajtjes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 ose 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jc w:val="center"/>
        </w:trPr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Specialist në sektorët dhe drejtoritë e përmbajtjes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 ose 2, ose 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10.000</w:t>
            </w:r>
          </w:p>
        </w:tc>
      </w:tr>
      <w:tr w:rsidR="000919C6" w:rsidTr="000919C6">
        <w:trPr>
          <w:trHeight w:val="288"/>
          <w:jc w:val="center"/>
        </w:trPr>
        <w:tc>
          <w:tcPr>
            <w:tcW w:w="4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Specialist në sektorët mbështetës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 ose 2, ose 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0</w:t>
            </w:r>
          </w:p>
        </w:tc>
      </w:tr>
      <w:tr w:rsidR="000919C6" w:rsidTr="000919C6">
        <w:trPr>
          <w:trHeight w:val="53"/>
          <w:jc w:val="center"/>
        </w:trPr>
        <w:tc>
          <w:tcPr>
            <w:tcW w:w="4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C6" w:rsidRDefault="000919C6">
            <w:pPr>
              <w:spacing w:after="0"/>
              <w:ind w:firstLine="0"/>
              <w:jc w:val="left"/>
              <w:rPr>
                <w:rFonts w:ascii="Garamond" w:hAnsi="Garamond"/>
                <w:lang w:val="sq-AL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IV-b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 ose 2, ose 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C6" w:rsidRDefault="000919C6">
            <w:pPr>
              <w:widowControl w:val="0"/>
              <w:spacing w:after="0" w:line="34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0</w:t>
            </w:r>
          </w:p>
        </w:tc>
      </w:tr>
    </w:tbl>
    <w:p w:rsidR="000919C6" w:rsidRDefault="000919C6" w:rsidP="000919C6">
      <w:pPr>
        <w:pStyle w:val="Paragrafi"/>
        <w:rPr>
          <w:lang w:val="sq-AL"/>
        </w:rPr>
      </w:pPr>
    </w:p>
    <w:p w:rsidR="000919C6" w:rsidRDefault="000919C6" w:rsidP="000919C6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0919C6" w:rsidSect="000919C6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4B1E78" w:rsidRDefault="004B1E78" w:rsidP="000919C6"/>
    <w:sectPr w:rsidR="004B1E78" w:rsidSect="00091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9C6"/>
    <w:rsid w:val="000919C6"/>
    <w:rsid w:val="004B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E8A3E9-346F-40AE-8BD4-64A5FCED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9C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919C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919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919C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919C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19C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9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2018-05-29T14:10:00Z</dcterms:created>
  <dcterms:modified xsi:type="dcterms:W3CDTF">2018-05-29T14:12:00Z</dcterms:modified>
</cp:coreProperties>
</file>