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0C" w:rsidRDefault="00832F0C" w:rsidP="00832F0C">
      <w:pPr>
        <w:pStyle w:val="NeniTitull"/>
        <w:rPr>
          <w:lang w:val="sq-AL"/>
        </w:rPr>
      </w:pPr>
      <w:r>
        <w:rPr>
          <w:lang w:val="sq-AL"/>
        </w:rPr>
        <w:t>NDREQJE GABIMI</w:t>
      </w:r>
    </w:p>
    <w:p w:rsidR="00832F0C" w:rsidRDefault="00832F0C" w:rsidP="00832F0C">
      <w:pPr>
        <w:pStyle w:val="NeniTitull"/>
        <w:rPr>
          <w:sz w:val="12"/>
          <w:lang w:val="sq-AL"/>
        </w:rPr>
      </w:pPr>
    </w:p>
    <w:p w:rsidR="00832F0C" w:rsidRDefault="00832F0C" w:rsidP="00832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316, datë 31.5.2018, të Këshillit të Ministrave, “Për disa ndryshime dhe shtesa në vendimin nr. 883, datë 13.5.2009, të Këshillit të Ministrave, “Për miratimin e tarifave për regjistrimin e objekteve të pronësisë industriale”, të ndryshuar”,  botuar në Fletoren Zyrtare nr. 82, viti 2018, f. 5143, bëhet ndreqja e gabimit, konkretisht:</w:t>
      </w:r>
    </w:p>
    <w:p w:rsidR="00832F0C" w:rsidRDefault="00832F0C" w:rsidP="00832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- në fund të lidhjes nr. 5, </w:t>
      </w:r>
      <w:r>
        <w:rPr>
          <w:b/>
          <w:spacing w:val="-4"/>
          <w:lang w:val="sq-AL"/>
        </w:rPr>
        <w:t>“V. TABELA E TARIFAVE DHE MARKAVE”</w:t>
      </w:r>
      <w:r>
        <w:rPr>
          <w:spacing w:val="-4"/>
          <w:lang w:val="sq-AL"/>
        </w:rPr>
        <w:t xml:space="preserve">, të shtohen shënimet me këtë përmbajtje: </w:t>
      </w: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spacing w:val="-4"/>
          <w:lang w:val="sq-AL"/>
        </w:rPr>
        <w:t>“</w:t>
      </w:r>
      <w:r>
        <w:rPr>
          <w:i/>
          <w:spacing w:val="-4"/>
          <w:lang w:val="sq-AL"/>
        </w:rPr>
        <w:t>a) Nëse është depozituar kërkesë për regjistrim ndërkombëtar të markës së aplikuar, tarifa për ekzaminim jashtë numrit rendor do të reduktohet në masën 50%.</w:t>
      </w: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b) Tarifa për ripërtëritjen e markës sipas pikës 5.16 do të rritet në masën 50% të vlerës së dhënë në pasqyrë, në rastet kur pagesa e saj kryhet brenda periudhës gjashtë-mujore nga data e përfundimit të periudhës së mbrojtjes.</w:t>
      </w: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c) Tarifa për lëshimin e certifikatës së markës në formë elektronike do të reduktohet në masën 20% të vlerës së tarifës së regjistrimit.”.</w:t>
      </w:r>
    </w:p>
    <w:p w:rsidR="00832F0C" w:rsidRDefault="00832F0C" w:rsidP="00832F0C">
      <w:pPr>
        <w:spacing w:after="0" w:line="240" w:lineRule="auto"/>
        <w:ind w:firstLine="0"/>
        <w:jc w:val="left"/>
        <w:rPr>
          <w:rFonts w:ascii="Garamond" w:eastAsia="MS Mincho" w:hAnsi="Garamond" w:cs="CG Times"/>
          <w:i/>
          <w:sz w:val="24"/>
          <w:lang w:val="sq-AL"/>
        </w:rPr>
        <w:sectPr w:rsidR="00832F0C" w:rsidSect="00832F0C">
          <w:pgSz w:w="11907" w:h="16840"/>
          <w:pgMar w:top="720" w:right="1134" w:bottom="720" w:left="1134" w:header="851" w:footer="851" w:gutter="0"/>
          <w:cols w:space="454"/>
        </w:sectPr>
      </w:pPr>
    </w:p>
    <w:p w:rsidR="00832F0C" w:rsidRDefault="00832F0C" w:rsidP="00832F0C">
      <w:pPr>
        <w:pStyle w:val="Paragrafi"/>
        <w:tabs>
          <w:tab w:val="left" w:pos="1680"/>
          <w:tab w:val="right" w:pos="9639"/>
        </w:tabs>
        <w:ind w:firstLine="0"/>
        <w:jc w:val="left"/>
        <w:rPr>
          <w:lang w:val="sq-AL"/>
        </w:rPr>
      </w:pPr>
      <w:r>
        <w:rPr>
          <w:lang w:val="sq-AL"/>
        </w:rPr>
        <w:tab/>
      </w:r>
    </w:p>
    <w:p w:rsidR="00832F0C" w:rsidRDefault="00832F0C" w:rsidP="00832F0C">
      <w:pPr>
        <w:pStyle w:val="Paragrafi"/>
        <w:tabs>
          <w:tab w:val="left" w:pos="1680"/>
          <w:tab w:val="right" w:pos="9639"/>
        </w:tabs>
        <w:ind w:firstLine="0"/>
        <w:jc w:val="left"/>
        <w:rPr>
          <w:lang w:val="sq-AL"/>
        </w:rPr>
      </w:pPr>
    </w:p>
    <w:p w:rsidR="00832F0C" w:rsidRDefault="00832F0C" w:rsidP="00832F0C">
      <w:pPr>
        <w:pStyle w:val="Paragrafi"/>
        <w:tabs>
          <w:tab w:val="left" w:pos="1680"/>
          <w:tab w:val="right" w:pos="9639"/>
        </w:tabs>
        <w:ind w:firstLine="0"/>
        <w:jc w:val="left"/>
        <w:rPr>
          <w:lang w:val="sq-AL"/>
        </w:rPr>
      </w:pPr>
      <w:r>
        <w:rPr>
          <w:lang w:val="sq-AL"/>
        </w:rPr>
        <w:tab/>
      </w:r>
    </w:p>
    <w:p w:rsidR="00832F0C" w:rsidRDefault="00832F0C" w:rsidP="00832F0C">
      <w:pPr>
        <w:pStyle w:val="Paragrafi"/>
        <w:tabs>
          <w:tab w:val="left" w:pos="1680"/>
          <w:tab w:val="right" w:pos="9639"/>
        </w:tabs>
        <w:ind w:firstLine="0"/>
        <w:jc w:val="left"/>
        <w:rPr>
          <w:b/>
          <w:lang w:val="sq-AL"/>
        </w:rPr>
      </w:pPr>
      <w:r>
        <w:rPr>
          <w:b/>
          <w:lang w:val="sq-AL"/>
        </w:rPr>
        <w:t>Tabela e saktë me shënimet e shtuara është si më poshtë:</w:t>
      </w:r>
    </w:p>
    <w:p w:rsidR="00832F0C" w:rsidRDefault="00832F0C" w:rsidP="00832F0C">
      <w:pPr>
        <w:pStyle w:val="Paragrafi"/>
        <w:tabs>
          <w:tab w:val="left" w:pos="1680"/>
          <w:tab w:val="right" w:pos="9639"/>
        </w:tabs>
        <w:ind w:firstLine="0"/>
        <w:jc w:val="right"/>
        <w:rPr>
          <w:lang w:val="sq-AL"/>
        </w:rPr>
      </w:pPr>
      <w:r>
        <w:rPr>
          <w:lang w:val="sq-AL"/>
        </w:rPr>
        <w:t>Lidhja nr. 5</w:t>
      </w:r>
    </w:p>
    <w:p w:rsidR="00832F0C" w:rsidRDefault="00832F0C" w:rsidP="00832F0C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V. TABELA E TARIFAVE TË MARKAVE</w:t>
      </w:r>
    </w:p>
    <w:p w:rsidR="00832F0C" w:rsidRDefault="00832F0C" w:rsidP="00832F0C">
      <w:pPr>
        <w:pStyle w:val="Paragrafi"/>
        <w:ind w:firstLine="0"/>
        <w:rPr>
          <w:sz w:val="16"/>
        </w:rPr>
      </w:pPr>
    </w:p>
    <w:tbl>
      <w:tblPr>
        <w:tblStyle w:val="TableGrid"/>
        <w:tblW w:w="9941" w:type="dxa"/>
        <w:jc w:val="center"/>
        <w:tblInd w:w="0" w:type="dxa"/>
        <w:tblLook w:val="04A0" w:firstRow="1" w:lastRow="0" w:firstColumn="1" w:lastColumn="0" w:noHBand="0" w:noVBand="1"/>
      </w:tblPr>
      <w:tblGrid>
        <w:gridCol w:w="606"/>
        <w:gridCol w:w="7634"/>
        <w:gridCol w:w="1701"/>
      </w:tblGrid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b/>
                <w:lang w:val="sq-AL"/>
              </w:rPr>
              <w:t>Nr.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b/>
                <w:lang w:val="sq-AL"/>
              </w:rPr>
              <w:t>Llojet e tarifave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b/>
                <w:lang w:val="sq-AL"/>
              </w:rPr>
              <w:t>Vlera në lekë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depozitimin e aplikimit për marke individuale.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7000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depozitimin e aplikimit për marke  kolektive ose certifikuese.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8000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çdo klasë shtesë.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2500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5.4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kufizimin e listës së mallrave.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5.5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ndarjen e aplikimit fillestar.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6000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5.6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ekzaminim jashtë numrit rendor.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6000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5.7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e markës.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8000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5.8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kundërshtimin e regjistrimit të një marke në Dhomën e Kundërshtimeve.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7000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5.9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rivendosjen në afat.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7000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zgjatjen e afatit.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2000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shfuqizimin/ zhvlerësimin e një marke  në Dhomën për Shfuqizim/ Zhvlerësim.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7000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apelimin në Bordin e Apelit të vendimit të marrë në lidhje me kërkesën për shfuqizim/zhvlerësim nga Dhoma për Shfuqizimin/ Zhvlerësim.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10000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Tarifë për apelimin në Bordin e Apelit të vendimit të  marrë nga Dhoma për Shqyrtimin e Kundërshtimeve.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10000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5.14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apelimin në Bordin e Apelit të vendimit të marrë në lidhje me  apelimin e refuzimit nga  Dhoma për Shfuqizim /Zhvlerësim.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10 000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5.15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apelim të refuzimit në Dhomën për Shfuqizim /Zhvlerësim.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5.16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ripërtëritjen e markës.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8000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5.17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ripërtëritjen për çdo klasë shtesë të markës.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4000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5.18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transferimit të pronësisë.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5.19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ndryshimit në emër.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ndryshimit në adresë.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1000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kontratës së licencës.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kontratës së pengut.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regjistrimin në regjistër të  veprimeve përmbarimore.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5.24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lëshimin e dokumentit të prioritetit.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3000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5.25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transferimin e aplikimit për regjistrim ndërkombëtar të markës dhe transferimi për shtrirje të mëvonshme.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5.26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lëshim ekstrakti  nga regjistri i markave.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1000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5.27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lëshim dublikati të akteve administrative.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1000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5.28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Tarifë për inspektim dosje.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1000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lastRenderedPageBreak/>
              <w:t>5.29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hetim.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1000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dorëheqje nga marka e regjistruar.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3000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5.31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saktësimin e të dhënave në regjistër.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2 000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5.32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pasqyrimin e ndryshimeve të tjera në regjistër.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5 000</w:t>
            </w:r>
          </w:p>
        </w:tc>
      </w:tr>
      <w:tr w:rsidR="00832F0C" w:rsidTr="00832F0C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5.33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Tarifë për transformimin e një aplikimi ndërkombëtar në një aplikim kombëtar.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0C" w:rsidRDefault="00832F0C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 xml:space="preserve">  7 000</w:t>
            </w:r>
          </w:p>
        </w:tc>
      </w:tr>
    </w:tbl>
    <w:p w:rsidR="00832F0C" w:rsidRDefault="00832F0C" w:rsidP="00832F0C">
      <w:pPr>
        <w:pStyle w:val="Paragrafi"/>
        <w:rPr>
          <w:spacing w:val="-4"/>
          <w:lang w:val="sq-AL"/>
        </w:rPr>
      </w:pP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spacing w:val="-4"/>
          <w:lang w:val="sq-AL"/>
        </w:rPr>
        <w:t>“</w:t>
      </w:r>
      <w:r>
        <w:rPr>
          <w:i/>
          <w:spacing w:val="-4"/>
          <w:lang w:val="sq-AL"/>
        </w:rPr>
        <w:t>a) Nëse është depozituar kërkesë për regjistrim ndërkombëtar të markës së aplikuar, tarifa për ekzaminim jashtë numrit rendor do të reduktohet në masën 50%.</w:t>
      </w: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b) Tarifa për ripërtëritjen e markës sipas pikës 5.16 do të rritet në masën 50% të vlerës së dhënë në pasqyrë, në rastet kur pagesa e saj kryhet brenda periudhës gjashtë-mujore nga data e përfundimit të periudhës së mbrojtjes.</w:t>
      </w:r>
    </w:p>
    <w:p w:rsidR="00832F0C" w:rsidRDefault="00832F0C" w:rsidP="00832F0C">
      <w:pPr>
        <w:pStyle w:val="Paragrafi"/>
        <w:rPr>
          <w:i/>
          <w:spacing w:val="-4"/>
          <w:lang w:val="sq-AL"/>
        </w:rPr>
      </w:pPr>
      <w:r>
        <w:rPr>
          <w:i/>
          <w:spacing w:val="-4"/>
          <w:lang w:val="sq-AL"/>
        </w:rPr>
        <w:t>c) Tarifa për lëshimin e certifikatës së markës në formë elektronike do të reduktohet në masën 20% të vlerës së tarifës së regjistrimit.”.</w:t>
      </w:r>
    </w:p>
    <w:p w:rsidR="00832F0C" w:rsidRDefault="00832F0C" w:rsidP="00832F0C"/>
    <w:p w:rsidR="00832F0C" w:rsidRDefault="00832F0C" w:rsidP="00832F0C">
      <w:pPr>
        <w:spacing w:after="0" w:line="240" w:lineRule="auto"/>
        <w:ind w:firstLine="0"/>
        <w:jc w:val="left"/>
        <w:rPr>
          <w:rFonts w:ascii="Garamond" w:eastAsia="Times New Roman" w:hAnsi="Garamond" w:cs="CG Times"/>
          <w:b/>
          <w:spacing w:val="-4"/>
          <w:sz w:val="24"/>
          <w:lang w:val="sq-AL" w:eastAsia="en-GB"/>
        </w:rPr>
        <w:sectPr w:rsidR="00832F0C" w:rsidSect="00832F0C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997C92" w:rsidRDefault="00997C92" w:rsidP="00B207D6">
      <w:pPr>
        <w:pStyle w:val="Paragrafi"/>
      </w:pPr>
      <w:bookmarkStart w:id="0" w:name="_GoBack"/>
      <w:bookmarkEnd w:id="0"/>
    </w:p>
    <w:sectPr w:rsidR="00997C92" w:rsidSect="00832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0C"/>
    <w:rsid w:val="00832F0C"/>
    <w:rsid w:val="00997C92"/>
    <w:rsid w:val="00B2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66766-9C42-4349-A3C3-1597B435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F0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32F0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32F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832F0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table" w:styleId="TableGrid">
    <w:name w:val="Table Grid"/>
    <w:basedOn w:val="TableNormal"/>
    <w:uiPriority w:val="59"/>
    <w:rsid w:val="00832F0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2018-06-11T07:17:00Z</dcterms:created>
  <dcterms:modified xsi:type="dcterms:W3CDTF">2018-06-11T07:19:00Z</dcterms:modified>
</cp:coreProperties>
</file>