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DD7" w:rsidRDefault="00655DD7" w:rsidP="00655DD7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655DD7" w:rsidRDefault="00655DD7" w:rsidP="00655DD7">
      <w:pPr>
        <w:pStyle w:val="NeniTitull"/>
        <w:rPr>
          <w:lang w:val="sq-AL"/>
        </w:rPr>
      </w:pPr>
      <w:r>
        <w:rPr>
          <w:lang w:val="sq-AL"/>
        </w:rPr>
        <w:t>Nr. 347, datë 12.6.2018</w:t>
      </w:r>
    </w:p>
    <w:p w:rsidR="00655DD7" w:rsidRDefault="00655DD7" w:rsidP="00655DD7">
      <w:pPr>
        <w:pStyle w:val="Hapesira7"/>
        <w:rPr>
          <w:lang w:val="sq-AL"/>
        </w:rPr>
      </w:pPr>
    </w:p>
    <w:p w:rsidR="00655DD7" w:rsidRDefault="00655DD7" w:rsidP="00655DD7">
      <w:pPr>
        <w:pStyle w:val="NeniTitull"/>
        <w:rPr>
          <w:lang w:val="sq-AL"/>
        </w:rPr>
      </w:pPr>
      <w:r>
        <w:rPr>
          <w:lang w:val="sq-AL"/>
        </w:rPr>
        <w:t>PËR NJË SHTESË FONDESH NË BUXHETIN E VITIT 2018, MIRATUAR PËR MINISTRINË E TURIZMIT DHE MJEDISIT, MINISTRINË E FINANCAVE DHE EKONOMISË DHE MINISTRINË E INFRASTRUKTURËS DHE ENERGJISË, PËR PAGESËN E SHËRBIMEVE JURIDIKE PËR PËRFAQËSIMIN DHE MBROJTJEN NË ÇËSHTJET E ARBITRAZHIT NDËRKOMBËTAR</w:t>
      </w:r>
    </w:p>
    <w:p w:rsidR="00655DD7" w:rsidRDefault="00655DD7" w:rsidP="00655DD7">
      <w:pPr>
        <w:pStyle w:val="Hapesira7"/>
        <w:rPr>
          <w:lang w:val="sq-AL"/>
        </w:rPr>
      </w:pPr>
    </w:p>
    <w:p w:rsidR="00655DD7" w:rsidRDefault="00655DD7" w:rsidP="00655DD7">
      <w:pPr>
        <w:pStyle w:val="Paragraf02"/>
        <w:rPr>
          <w:lang w:val="sq-AL"/>
        </w:rPr>
      </w:pPr>
      <w:r>
        <w:rPr>
          <w:lang w:val="sq-AL"/>
        </w:rPr>
        <w:t>Në mbështetje të nenit 100 të Kushtetutës, të ligjit nr. 9936, datë 26.6.2008, “Për menaxhimin e sistemit buxhetor në Republikën e Shqipërisë”, të ndryshuar, dhe të nenit 13, të ligjit nr. 109/2017, “Për buxhetin e vitit 2018”, me propozimin e ministrit të Financave dhe Ekonomisë, Këshilli i Ministrave</w:t>
      </w:r>
    </w:p>
    <w:p w:rsidR="00655DD7" w:rsidRDefault="00655DD7" w:rsidP="00655DD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655DD7" w:rsidRDefault="00655DD7" w:rsidP="00655DD7">
      <w:pPr>
        <w:pStyle w:val="Hapesira7"/>
        <w:rPr>
          <w:lang w:val="sq-AL"/>
        </w:rPr>
      </w:pPr>
    </w:p>
    <w:p w:rsidR="00655DD7" w:rsidRDefault="00655DD7" w:rsidP="00655DD7">
      <w:pPr>
        <w:pStyle w:val="Paragraf02"/>
        <w:rPr>
          <w:lang w:val="sq-AL"/>
        </w:rPr>
      </w:pPr>
      <w:r>
        <w:rPr>
          <w:lang w:val="sq-AL"/>
        </w:rPr>
        <w:t xml:space="preserve">1. Në buxhetin e miratuar për vitin 2018 bëhet një shtesë fondesh, si më poshtë vijon: </w:t>
      </w:r>
    </w:p>
    <w:p w:rsidR="00655DD7" w:rsidRDefault="00655DD7" w:rsidP="00655DD7">
      <w:pPr>
        <w:pStyle w:val="Paragraf02"/>
        <w:rPr>
          <w:lang w:val="sq-AL"/>
        </w:rPr>
      </w:pPr>
      <w:r>
        <w:rPr>
          <w:lang w:val="sq-AL"/>
        </w:rPr>
        <w:t xml:space="preserve">a) Ministrisë së Turizmit dhe Mjedisit, në programin “Planifikim, menaxhim dhe administrim”, në kategorinë e shpenzimeve korrente, i shtohet kundërvlefta në lekë e fondit 516 146 (pesëqind e gjashtëmbëdhjetë mijë e njëqind e dyzet e gjashtë) euro dhe 99 660 (nëntëdhjetë e nëntë mijë e gjashtëqind e gjashtëdhjetë) paundë për kryerjen e pagesave të faturave të firmës avokatore “Gowling WLG” në çështjen e Arbitrazhit Ndërkombëtar “ICSID, nr. Arb/14/26”, me palë “Albaniabeg Ambient, sh.p.k”., “M.Angelo Novelli” dhe “Costruzioni S.R.L.” kundër Republikës së Shqipërisë; </w:t>
      </w:r>
    </w:p>
    <w:p w:rsidR="00655DD7" w:rsidRDefault="00655DD7" w:rsidP="00655DD7">
      <w:pPr>
        <w:pStyle w:val="Paragraf02"/>
        <w:rPr>
          <w:lang w:val="sq-AL"/>
        </w:rPr>
      </w:pPr>
      <w:r>
        <w:rPr>
          <w:lang w:val="sq-AL"/>
        </w:rPr>
        <w:t xml:space="preserve">b) Ministrisë së Financave dhe Ekonomisë, në programin “Ekzekutimi i pagesave të ndryshme”, në kategorinë e shpenzimeve korrente, i shtohet kundërvlefta në lekë e fondit 1 000 000 (një milion) euro për kryerjen e pagesave të shërbimeve juridike në çështjen e Arbitrazhit Ndërkombëtar “ICSID case no.ARB/17/6” me palë “Anglo-Adriatic Group Limited” kundër Republikës së Shqipërisë; </w:t>
      </w:r>
    </w:p>
    <w:p w:rsidR="00655DD7" w:rsidRDefault="00655DD7" w:rsidP="00655DD7">
      <w:pPr>
        <w:pStyle w:val="Paragraf02"/>
        <w:rPr>
          <w:lang w:val="sq-AL"/>
        </w:rPr>
      </w:pPr>
      <w:r>
        <w:rPr>
          <w:lang w:val="sq-AL"/>
        </w:rPr>
        <w:t>c) Ministrisë së Infrastrukturës dhe Energjisë, në programin “Mbështetje për energjinë”, në kategorinë e shpenzimeve korrente, i shtohet kundërvlefta në lekë e fondit 600 000 (gjashtëqind mijë) euro për kryerjen e pagesave të faturave të firmës avokatore “Gowling WLG” për përfaqësimin e Republikës së Shqipërisë në çështjen e Arbitrazhit Ndërkombëtar “ICC kundër Hydro S.R.L.”.</w:t>
      </w:r>
    </w:p>
    <w:p w:rsidR="00655DD7" w:rsidRDefault="00655DD7" w:rsidP="00655DD7">
      <w:pPr>
        <w:pStyle w:val="Paragraf02"/>
        <w:rPr>
          <w:lang w:val="sq-AL"/>
        </w:rPr>
      </w:pPr>
      <w:r>
        <w:rPr>
          <w:lang w:val="sq-AL"/>
        </w:rPr>
        <w:t xml:space="preserve">2. Efekti financiar, i parashikuar në shkronjat “a”, “b” e “c”, të pikës 1, të këtij vendimi, të përballohet nga fondi rezervë i buxhetit të shtetit, miratuar për vitin 2018. </w:t>
      </w:r>
    </w:p>
    <w:p w:rsidR="00655DD7" w:rsidRDefault="00655DD7" w:rsidP="00655DD7">
      <w:pPr>
        <w:pStyle w:val="Paragraf02"/>
        <w:rPr>
          <w:lang w:val="sq-AL"/>
        </w:rPr>
      </w:pPr>
      <w:r>
        <w:rPr>
          <w:lang w:val="sq-AL"/>
        </w:rPr>
        <w:t>3. Ngarkohen Ministria e Turizmit dhe Mjedisit, Ministria e Financave dhe Ekonomisë dhe Ministria e Infrastrukturës dhe Energjisë për zbatimin e këtij vendimi.</w:t>
      </w:r>
    </w:p>
    <w:p w:rsidR="00655DD7" w:rsidRDefault="00655DD7" w:rsidP="00655DD7">
      <w:pPr>
        <w:pStyle w:val="Paragraf02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655DD7" w:rsidRDefault="00655DD7" w:rsidP="00655DD7">
      <w:pPr>
        <w:pStyle w:val="Hapesira7"/>
        <w:rPr>
          <w:lang w:val="sq-AL"/>
        </w:rPr>
      </w:pPr>
    </w:p>
    <w:p w:rsidR="00655DD7" w:rsidRDefault="00655DD7" w:rsidP="00655DD7">
      <w:pPr>
        <w:pStyle w:val="Paragraf02"/>
        <w:jc w:val="right"/>
        <w:rPr>
          <w:lang w:val="sq-AL"/>
        </w:rPr>
      </w:pPr>
      <w:r>
        <w:rPr>
          <w:lang w:val="sq-AL"/>
        </w:rPr>
        <w:t>KRYEMINISTRI</w:t>
      </w:r>
    </w:p>
    <w:p w:rsidR="00655DD7" w:rsidRDefault="00655DD7" w:rsidP="00655DD7">
      <w:pPr>
        <w:pStyle w:val="Paragraf02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92A9E" w:rsidRDefault="00392A9E">
      <w:bookmarkStart w:id="0" w:name="_GoBack"/>
      <w:bookmarkEnd w:id="0"/>
    </w:p>
    <w:sectPr w:rsidR="0039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B5A"/>
    <w:rsid w:val="00392A9E"/>
    <w:rsid w:val="00655DD7"/>
    <w:rsid w:val="00DC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EB85F2-CB21-41FC-BBF0-C1809F0D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655DD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55DD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55DD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655D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655DD7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2018-06-19T13:19:00Z</dcterms:created>
  <dcterms:modified xsi:type="dcterms:W3CDTF">2018-06-19T13:19:00Z</dcterms:modified>
</cp:coreProperties>
</file>