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8E80D5" w14:textId="77777777" w:rsidR="00D668C8" w:rsidRPr="00D668C8" w:rsidRDefault="00D668C8" w:rsidP="00D668C8">
      <w:pPr>
        <w:keepNext/>
        <w:widowControl w:val="0"/>
        <w:spacing w:after="0" w:line="240" w:lineRule="auto"/>
        <w:jc w:val="center"/>
        <w:outlineLvl w:val="2"/>
        <w:rPr>
          <w:rFonts w:ascii="Garamond" w:eastAsia="MS Mincho" w:hAnsi="Garamond" w:cs="CG Times"/>
          <w:b/>
          <w:bCs/>
          <w:spacing w:val="-4"/>
          <w:sz w:val="24"/>
          <w:lang w:val="sq-AL"/>
        </w:rPr>
      </w:pPr>
      <w:r w:rsidRPr="00D668C8">
        <w:rPr>
          <w:rFonts w:ascii="Garamond" w:eastAsia="MS Mincho" w:hAnsi="Garamond" w:cs="CG Times"/>
          <w:b/>
          <w:bCs/>
          <w:spacing w:val="-4"/>
          <w:sz w:val="24"/>
          <w:lang w:val="sq-AL"/>
        </w:rPr>
        <w:t xml:space="preserve">VENDIM </w:t>
      </w:r>
    </w:p>
    <w:p w14:paraId="718E80D6" w14:textId="77777777" w:rsidR="00D668C8" w:rsidRPr="00D668C8" w:rsidRDefault="00D668C8" w:rsidP="00D668C8">
      <w:pPr>
        <w:keepNext/>
        <w:widowControl w:val="0"/>
        <w:spacing w:after="0" w:line="240" w:lineRule="auto"/>
        <w:jc w:val="center"/>
        <w:outlineLvl w:val="2"/>
        <w:rPr>
          <w:rFonts w:ascii="Garamond" w:eastAsia="MS Mincho" w:hAnsi="Garamond" w:cs="CG Times"/>
          <w:b/>
          <w:bCs/>
          <w:spacing w:val="-4"/>
          <w:sz w:val="24"/>
          <w:lang w:val="sq-AL"/>
        </w:rPr>
      </w:pPr>
      <w:r w:rsidRPr="00D668C8">
        <w:rPr>
          <w:rFonts w:ascii="Garamond" w:eastAsia="MS Mincho" w:hAnsi="Garamond" w:cs="CG Times"/>
          <w:b/>
          <w:bCs/>
          <w:spacing w:val="-4"/>
          <w:sz w:val="24"/>
          <w:lang w:val="sq-AL"/>
        </w:rPr>
        <w:t>Nr. 349, datë 12.6.2018</w:t>
      </w:r>
    </w:p>
    <w:p w14:paraId="718E80D7" w14:textId="77777777" w:rsidR="00D668C8" w:rsidRPr="00D668C8" w:rsidRDefault="00D668C8" w:rsidP="00D668C8">
      <w:pPr>
        <w:widowControl w:val="0"/>
        <w:spacing w:after="0" w:line="240" w:lineRule="auto"/>
        <w:ind w:firstLine="284"/>
        <w:jc w:val="both"/>
        <w:rPr>
          <w:rFonts w:ascii="Garamond" w:eastAsia="MS Mincho" w:hAnsi="Garamond" w:cs="CG Times"/>
          <w:spacing w:val="-4"/>
          <w:sz w:val="10"/>
          <w:szCs w:val="24"/>
          <w:lang w:val="sq-AL"/>
        </w:rPr>
      </w:pPr>
    </w:p>
    <w:p w14:paraId="718E80D8" w14:textId="77777777" w:rsidR="00D668C8" w:rsidRDefault="00D668C8" w:rsidP="00D668C8">
      <w:pPr>
        <w:keepNext/>
        <w:widowControl w:val="0"/>
        <w:spacing w:after="0" w:line="240" w:lineRule="auto"/>
        <w:jc w:val="center"/>
        <w:outlineLvl w:val="2"/>
        <w:rPr>
          <w:rFonts w:ascii="Garamond" w:eastAsia="MS Mincho" w:hAnsi="Garamond" w:cs="CG Times"/>
          <w:b/>
          <w:bCs/>
          <w:spacing w:val="-4"/>
          <w:sz w:val="24"/>
          <w:lang w:val="sq-AL"/>
        </w:rPr>
      </w:pPr>
      <w:r w:rsidRPr="00D668C8">
        <w:rPr>
          <w:rFonts w:ascii="Garamond" w:eastAsia="MS Mincho" w:hAnsi="Garamond" w:cs="CG Times"/>
          <w:b/>
          <w:bCs/>
          <w:spacing w:val="-4"/>
          <w:sz w:val="24"/>
          <w:lang w:val="sq-AL"/>
        </w:rPr>
        <w:t>PËR MIRATIMIN E MASAVE MBËSHTETËSE PËR NXITJEN E PËRDORIMIT TË ENERGJISË ELEKTRIKE NGA BURIMET E RINOVUESHME TË DIELLIT DHE ERËS, SI DHE TË PROCEDURAVE PËR PËRZGJEDHJEN E PROJEKTEVE PËR PËRFITIMIN E TYRE</w:t>
      </w:r>
    </w:p>
    <w:p w14:paraId="1E1365DC" w14:textId="77777777" w:rsidR="00C324AD" w:rsidRPr="00C324AD" w:rsidRDefault="00C324AD" w:rsidP="00D668C8">
      <w:pPr>
        <w:keepNext/>
        <w:widowControl w:val="0"/>
        <w:spacing w:after="0" w:line="240" w:lineRule="auto"/>
        <w:jc w:val="center"/>
        <w:outlineLvl w:val="2"/>
        <w:rPr>
          <w:rFonts w:ascii="Garamond" w:eastAsia="MS Mincho" w:hAnsi="Garamond" w:cs="CG Times"/>
          <w:bCs/>
          <w:i/>
          <w:spacing w:val="-4"/>
          <w:sz w:val="24"/>
          <w:lang w:val="sq-AL"/>
        </w:rPr>
      </w:pPr>
      <w:r w:rsidRPr="00C324AD">
        <w:rPr>
          <w:rFonts w:ascii="Garamond" w:eastAsia="MS Mincho" w:hAnsi="Garamond" w:cs="CG Times"/>
          <w:bCs/>
          <w:i/>
          <w:spacing w:val="-4"/>
          <w:sz w:val="24"/>
          <w:lang w:val="sq-AL"/>
        </w:rPr>
        <w:t>(ndryshuar me VKM nr. 858, datë 4.11.2020)</w:t>
      </w:r>
    </w:p>
    <w:p w14:paraId="718E80D9" w14:textId="77777777" w:rsidR="00D668C8" w:rsidRPr="00D668C8" w:rsidRDefault="00D668C8" w:rsidP="00D668C8">
      <w:pPr>
        <w:widowControl w:val="0"/>
        <w:spacing w:after="0" w:line="240" w:lineRule="auto"/>
        <w:ind w:firstLine="284"/>
        <w:jc w:val="both"/>
        <w:rPr>
          <w:rFonts w:ascii="Garamond" w:eastAsia="MS Mincho" w:hAnsi="Garamond" w:cs="CG Times"/>
          <w:spacing w:val="-4"/>
          <w:sz w:val="10"/>
          <w:szCs w:val="24"/>
          <w:lang w:val="sq-AL"/>
        </w:rPr>
      </w:pPr>
    </w:p>
    <w:p w14:paraId="718E80DA"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 xml:space="preserve">Në mbështetje të nenit 100 të Kushtetutës dhe të nenit 8, pikat 1 e 2, të ligjit nr. 7/2017, “Për nxitjen e përdorimit të energjisë nga burimet e rinovueshme”, të ndryshuar, me propozimin e ministrit të Infrastrukturës dhe Energjisë, Këshilli i Ministrave </w:t>
      </w:r>
    </w:p>
    <w:p w14:paraId="718E80DB" w14:textId="77777777" w:rsidR="00D668C8" w:rsidRPr="00D668C8" w:rsidRDefault="00D668C8" w:rsidP="00D668C8">
      <w:pPr>
        <w:keepNext/>
        <w:widowControl w:val="0"/>
        <w:spacing w:after="0" w:line="240" w:lineRule="auto"/>
        <w:jc w:val="center"/>
        <w:rPr>
          <w:rFonts w:ascii="Garamond" w:eastAsia="MS Mincho" w:hAnsi="Garamond" w:cs="CG Times"/>
          <w:spacing w:val="-4"/>
          <w:sz w:val="24"/>
          <w:lang w:val="sq-AL"/>
        </w:rPr>
      </w:pPr>
      <w:r w:rsidRPr="00D668C8">
        <w:rPr>
          <w:rFonts w:ascii="Garamond" w:eastAsia="MS Mincho" w:hAnsi="Garamond" w:cs="CG Times"/>
          <w:spacing w:val="-4"/>
          <w:sz w:val="24"/>
          <w:lang w:val="sq-AL"/>
        </w:rPr>
        <w:t>VENDOSI:</w:t>
      </w:r>
    </w:p>
    <w:p w14:paraId="718E80DC" w14:textId="77777777" w:rsidR="00D668C8" w:rsidRPr="00D668C8" w:rsidRDefault="00D668C8" w:rsidP="00D668C8">
      <w:pPr>
        <w:widowControl w:val="0"/>
        <w:spacing w:after="0" w:line="240" w:lineRule="auto"/>
        <w:ind w:firstLine="284"/>
        <w:jc w:val="both"/>
        <w:rPr>
          <w:rFonts w:ascii="Garamond" w:eastAsia="MS Mincho" w:hAnsi="Garamond" w:cs="CG Times"/>
          <w:spacing w:val="-4"/>
          <w:sz w:val="10"/>
          <w:szCs w:val="24"/>
          <w:lang w:val="sq-AL"/>
        </w:rPr>
      </w:pPr>
    </w:p>
    <w:p w14:paraId="718E80DD"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I. DISPOZITA TË PËRGJITHSHME</w:t>
      </w:r>
    </w:p>
    <w:p w14:paraId="718E80DE"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1. Qëllimi i këtij vendimi është të përcaktojë masat mbështetëse për nxitjen e përdorimit të energjisë elektrike nga burimet e rinovueshme të diellit dhe erës dhe procedurat për përzgjedhjen e projekteve për përfitimin e tyre, në mbështetje të pikës 1, të nenit 8, të ligjit nr. 7/2017, “Për nxitjen e përdorimit të energjisë nga burimet e rinovueshme” dhe objektivave të Planit Kombëtar të Veprimit për Burimet e Rinovueshme.</w:t>
      </w:r>
    </w:p>
    <w:p w14:paraId="718E80DF"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 xml:space="preserve">2. Masat mbështetëse për nxitjen e përdorimit të energjisë elektrike nga burimet e rinovueshme të diellit dhe erës jepen nëpërmjet një procesi konkurrues, të hapur, transparent dhe jodiskriminues, i cili siguron besueshmëri për pjesëmarrësit dhe garanton dhënien e këtyre masave subjekteve që ofrojnë kushtet më të mira për sa i përket çmimit të energjisë, teknologjisë së përdorur dhe mënyrës së ndërtimit të impiantit. </w:t>
      </w:r>
    </w:p>
    <w:p w14:paraId="718E80E0"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3. Në këtë vendim termat e mëposhtëm kanë këto kuptime:</w:t>
      </w:r>
    </w:p>
    <w:p w14:paraId="718E80E1"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a) “Masa mbështetëse” për efekt të këtij vendimi, masat e parashikuara në pikën 5, të kreut I, të këtij vendimi që kanë si qëllim nxitjen e përdorimit të energjisë nga burimet e rinovueshme të diellit dhe erës;</w:t>
      </w:r>
    </w:p>
    <w:p w14:paraId="718E80E2"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Pr>
          <w:rFonts w:ascii="Garamond" w:eastAsia="MS Mincho" w:hAnsi="Garamond" w:cs="CG Times"/>
          <w:spacing w:val="-4"/>
          <w:sz w:val="24"/>
          <w:lang w:val="sq-AL"/>
        </w:rPr>
        <w:t xml:space="preserve">b) </w:t>
      </w:r>
      <w:r w:rsidRPr="00D668C8">
        <w:rPr>
          <w:rFonts w:ascii="Garamond" w:eastAsia="MS Mincho" w:hAnsi="Garamond" w:cs="CG Times"/>
          <w:spacing w:val="-4"/>
          <w:sz w:val="24"/>
          <w:lang w:val="sq-AL"/>
        </w:rPr>
        <w:t>“Proces konkurrues”, procedura e hapur, transparente dhe jodiskriminuese, që mundëson pjesëmarrjen e shoqërive tregtare ose bashkimit të shoqërive tregtare, me qëllim dhënien e masave mbështetëse, në përputhje me dispozitat e këtij vendimi;</w:t>
      </w:r>
    </w:p>
    <w:p w14:paraId="718E80E3"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c) “Autoriteti kontraktues”, ministria përgjegjëse për energjinë;</w:t>
      </w:r>
    </w:p>
    <w:p w14:paraId="718E80E4"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ç) “Ministri”, ministri përgjegjës për energjinë;</w:t>
      </w:r>
    </w:p>
    <w:p w14:paraId="718E80E5"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d) “Ofertues”, shoqëria ofertuese ose bashkimi i shoqërive ofertuese që paraqet ofertë në përputhje me përcaktimet e dokumenteve të procesit konkurrues;</w:t>
      </w:r>
    </w:p>
    <w:p w14:paraId="718E80E6"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6"/>
          <w:sz w:val="24"/>
          <w:lang w:val="sq-AL"/>
        </w:rPr>
      </w:pPr>
      <w:r w:rsidRPr="00D668C8">
        <w:rPr>
          <w:rFonts w:ascii="Garamond" w:eastAsia="MS Mincho" w:hAnsi="Garamond" w:cs="CG Times"/>
          <w:spacing w:val="-6"/>
          <w:sz w:val="24"/>
          <w:lang w:val="sq-AL"/>
        </w:rPr>
        <w:t>dh) “Komision i posaçëm”, komisioni i krijuar me urdhër të ministrit përgjegjës për energjinë, që përbëhet nga anëtarë specialistë, të cilët kanë njohuritë e duhura teknike, juridike dhe ekonomike;</w:t>
      </w:r>
    </w:p>
    <w:p w14:paraId="718E80E7"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e) “Dokumentet e procesit konkurrues”, dokumentet, të cilat hartohen nga komisioni i posaçëm i ofertave, sipas përcaktimeve të këtij vendimi, të cilat përcaktojnë formën, kriteret dhe procedurat e pjesëmarrjes, të shqyrtimit të ofertave dhe përzgjedhjes së ofertuesit më të mirë;</w:t>
      </w:r>
    </w:p>
    <w:p w14:paraId="718E80E8"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ë) “Sigurimi i ofertës”, dokumenti në formën e garancisë bankare të pakushtëzuar, që do të dorëzohet nga ofertuesi së bashku me ofertën;</w:t>
      </w:r>
    </w:p>
    <w:p w14:paraId="718E80E9"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f) “Garancia e kontratës”, dokumenti në formën e garancisë bankare të pakushtëzuar që do të dorëzohet nga ofertuesi i përzgjedhur përpara nënshkrimit të marrëveshjes përfundimtare;</w:t>
      </w:r>
    </w:p>
    <w:p w14:paraId="718E80EA"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 xml:space="preserve">g) “Kontrata për blerjen e energjisë elektrike”, modeli i kontratës, e lidhur ndërmjet ofertuesit të përzgjedhur dhe operatorit të ngarkuar me detyrimin e shërbimit publik për blerjen e energjisë elektrike prej një kapaciteti gjenerues nga burimet e rinovueshme të diellit dhe erës, e cila bazohet në garantimin e blerjes së energjisë elektrike me një tarifë të pandryshuar, vlera e të cilit do të dalë nga procesi konkurrues; </w:t>
      </w:r>
    </w:p>
    <w:p w14:paraId="718E80EB"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gj) “Ofertues i përzgjedhur”, ofertuesi më i mirë i përzgjedhur sipas procedurës konkurruese për zhvillimin e projektit të përzgjedhur për prodhimin e energjisë elektrike prej burimeve të rinovueshme të erës dhe/ose diellit;</w:t>
      </w:r>
    </w:p>
    <w:p w14:paraId="718E80EC"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lastRenderedPageBreak/>
        <w:t xml:space="preserve">h) “Operatori i ngarkuar me detyrimin e shërbimit publik”, operatori i energjive të rinovueshme, përgjegjës për blerjen e energjisë elektrike nga burimet e rinovueshme, sipas përcaktimeve të vendimit nr. 244, datë 30.3.2016, të Këshillit të Ministrave; </w:t>
      </w:r>
    </w:p>
    <w:p w14:paraId="718E80ED"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 xml:space="preserve">i) “Projekti”, kapaciteti gjenerues i instaluar (në MW) për prodhimin e energjisë elektrike nga burimet e rinovueshme të diellit ose erës, i cili do të realizohet nga ofertuesi i përzgjedhur për përfitimin e masave mbështetëse, në bazë të procedurave konkurruese, sipas përcaktimeve të këtij vendimi; </w:t>
      </w:r>
    </w:p>
    <w:p w14:paraId="718E80EE"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j) “Shoqëria e projektit”, shoqëria për qëllime të veçanta, që do të themelohet nga ofertuesi i përzgjedhur për realizimin e projektit;</w:t>
      </w:r>
    </w:p>
    <w:p w14:paraId="098B75F2" w14:textId="77777777" w:rsidR="00C324AD" w:rsidRPr="00C324AD" w:rsidRDefault="00C324AD" w:rsidP="00D668C8">
      <w:pPr>
        <w:widowControl w:val="0"/>
        <w:tabs>
          <w:tab w:val="left" w:pos="6575"/>
        </w:tabs>
        <w:spacing w:after="0" w:line="240" w:lineRule="auto"/>
        <w:ind w:firstLine="284"/>
        <w:jc w:val="both"/>
        <w:rPr>
          <w:rFonts w:ascii="Garamond" w:eastAsia="MS Mincho" w:hAnsi="Garamond" w:cs="CG Times"/>
          <w:i/>
          <w:spacing w:val="-4"/>
          <w:sz w:val="24"/>
          <w:lang w:val="sq-AL"/>
        </w:rPr>
      </w:pPr>
      <w:r w:rsidRPr="00C324AD">
        <w:rPr>
          <w:rFonts w:ascii="Garamond" w:eastAsia="MS Mincho" w:hAnsi="Garamond" w:cs="CG Times"/>
          <w:i/>
          <w:spacing w:val="-4"/>
          <w:sz w:val="24"/>
          <w:lang w:val="sq-AL"/>
        </w:rPr>
        <w:t>k) “Tarifa tavan” është tarifa tavan për procedurën konkurruese që përcaktohet nga ministri, duke u bazuar në tarifën e miratuar nga ERE për të njëjtën teknologji, llojin dhe kapacitetin e impiantit, koston e investimit të teknologjisë së ngjashme, si dhe tarifave të rezultuara në ankande për kapacitete të ngjashme në Shqipëri dhe vende të tjera.</w:t>
      </w:r>
    </w:p>
    <w:p w14:paraId="718E80F0" w14:textId="77777777" w:rsidR="00D668C8" w:rsidRPr="00C324AD"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C324AD">
        <w:rPr>
          <w:rFonts w:ascii="Garamond" w:eastAsia="MS Mincho" w:hAnsi="Garamond" w:cs="CG Times"/>
          <w:spacing w:val="-4"/>
          <w:sz w:val="24"/>
          <w:lang w:val="sq-AL"/>
        </w:rPr>
        <w:t>l) “Kontrata për diferencë”, modeli i kontratës së lidhur ndërmjet ofertuesit të përzgjedhur dhe operatorit të ngarkuar me detyrimin e shërbimit publik, e cila bazohet në formën e një shpërblimi për arritjen e çmimit të ofertuar në procedurën konkurruese, si një shtesë mbi çmimin e tregut të ditës në avancë.</w:t>
      </w:r>
    </w:p>
    <w:p w14:paraId="7FBA22A2"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r w:rsidRPr="00C324AD">
        <w:rPr>
          <w:rFonts w:ascii="Garamond" w:eastAsia="MS Mincho" w:hAnsi="Garamond" w:cs="CG Times"/>
          <w:i/>
          <w:spacing w:val="-4"/>
          <w:sz w:val="24"/>
          <w:lang w:val="sq-AL"/>
        </w:rPr>
        <w:t xml:space="preserve">ll) “Kontrata për zhvillimin e projektit” është kontrata për zhvillimin e projektit, e lidhur ndërmjet ofertuesit të përzgjedhur dhe autoritetit </w:t>
      </w:r>
      <w:proofErr w:type="spellStart"/>
      <w:r w:rsidRPr="00C324AD">
        <w:rPr>
          <w:rFonts w:ascii="Garamond" w:eastAsia="MS Mincho" w:hAnsi="Garamond" w:cs="CG Times"/>
          <w:i/>
          <w:spacing w:val="-4"/>
          <w:sz w:val="24"/>
          <w:lang w:val="sq-AL"/>
        </w:rPr>
        <w:t>kontraktor</w:t>
      </w:r>
      <w:proofErr w:type="spellEnd"/>
      <w:r w:rsidRPr="00C324AD">
        <w:rPr>
          <w:rFonts w:ascii="Garamond" w:eastAsia="MS Mincho" w:hAnsi="Garamond" w:cs="CG Times"/>
          <w:i/>
          <w:spacing w:val="-4"/>
          <w:sz w:val="24"/>
          <w:lang w:val="sq-AL"/>
        </w:rPr>
        <w:t xml:space="preserve">. </w:t>
      </w:r>
    </w:p>
    <w:p w14:paraId="22CFA88C"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r w:rsidRPr="00C324AD">
        <w:rPr>
          <w:rFonts w:ascii="Garamond" w:eastAsia="MS Mincho" w:hAnsi="Garamond" w:cs="CG Times"/>
          <w:i/>
          <w:spacing w:val="-4"/>
          <w:sz w:val="24"/>
          <w:lang w:val="sq-AL"/>
        </w:rPr>
        <w:t xml:space="preserve">m) “Marrëveshja përfundimtare”, marrëveshja e nënshkruar nga autoriteti </w:t>
      </w:r>
      <w:proofErr w:type="spellStart"/>
      <w:r w:rsidRPr="00C324AD">
        <w:rPr>
          <w:rFonts w:ascii="Garamond" w:eastAsia="MS Mincho" w:hAnsi="Garamond" w:cs="CG Times"/>
          <w:i/>
          <w:spacing w:val="-4"/>
          <w:sz w:val="24"/>
          <w:lang w:val="sq-AL"/>
        </w:rPr>
        <w:t>kontraktor</w:t>
      </w:r>
      <w:proofErr w:type="spellEnd"/>
      <w:r w:rsidRPr="00C324AD">
        <w:rPr>
          <w:rFonts w:ascii="Garamond" w:eastAsia="MS Mincho" w:hAnsi="Garamond" w:cs="CG Times"/>
          <w:i/>
          <w:spacing w:val="-4"/>
          <w:sz w:val="24"/>
          <w:lang w:val="sq-AL"/>
        </w:rPr>
        <w:t>, ofertuesi i përzgjedhur dhe shoqëria e projektit, që konfirmon përmbushjen e gjitha kushteve të përcaktuara në kontratën për zhvillimin e projektit dhe që e bën efektive.</w:t>
      </w:r>
    </w:p>
    <w:p w14:paraId="1381DAE7"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r w:rsidRPr="00C324AD">
        <w:rPr>
          <w:rFonts w:ascii="Garamond" w:eastAsia="MS Mincho" w:hAnsi="Garamond" w:cs="CG Times"/>
          <w:i/>
          <w:spacing w:val="-4"/>
          <w:sz w:val="24"/>
          <w:lang w:val="sq-AL"/>
        </w:rPr>
        <w:t>n) “Procedura konkurruese me vendndodhje të përcaktuar” është procedura konkurruese e organizuar sipas rregullave të parashikuara në krerët II dhe III, të këtij vendimi, që mundëson dhënien e masave mbështetëse për impiante diellore dhe/ose nga era (</w:t>
      </w:r>
      <w:proofErr w:type="spellStart"/>
      <w:r w:rsidRPr="00C324AD">
        <w:rPr>
          <w:rFonts w:ascii="Garamond" w:eastAsia="MS Mincho" w:hAnsi="Garamond" w:cs="CG Times"/>
          <w:i/>
          <w:spacing w:val="-4"/>
          <w:sz w:val="24"/>
          <w:lang w:val="sq-AL"/>
        </w:rPr>
        <w:t>eolike</w:t>
      </w:r>
      <w:proofErr w:type="spellEnd"/>
      <w:r w:rsidRPr="00C324AD">
        <w:rPr>
          <w:rFonts w:ascii="Garamond" w:eastAsia="MS Mincho" w:hAnsi="Garamond" w:cs="CG Times"/>
          <w:i/>
          <w:spacing w:val="-4"/>
          <w:sz w:val="24"/>
          <w:lang w:val="sq-AL"/>
        </w:rPr>
        <w:t xml:space="preserve">), me vendndodhje dhe kapacitet të instaluar, të përcaktuar nga autoriteti </w:t>
      </w:r>
      <w:proofErr w:type="spellStart"/>
      <w:r w:rsidRPr="00C324AD">
        <w:rPr>
          <w:rFonts w:ascii="Garamond" w:eastAsia="MS Mincho" w:hAnsi="Garamond" w:cs="CG Times"/>
          <w:i/>
          <w:spacing w:val="-4"/>
          <w:sz w:val="24"/>
          <w:lang w:val="sq-AL"/>
        </w:rPr>
        <w:t>kontraktor</w:t>
      </w:r>
      <w:proofErr w:type="spellEnd"/>
      <w:r w:rsidRPr="00C324AD">
        <w:rPr>
          <w:rFonts w:ascii="Garamond" w:eastAsia="MS Mincho" w:hAnsi="Garamond" w:cs="CG Times"/>
          <w:i/>
          <w:spacing w:val="-4"/>
          <w:sz w:val="24"/>
          <w:lang w:val="sq-AL"/>
        </w:rPr>
        <w:t>.</w:t>
      </w:r>
    </w:p>
    <w:p w14:paraId="77B793CD"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r w:rsidRPr="00C324AD">
        <w:rPr>
          <w:rFonts w:ascii="Garamond" w:eastAsia="MS Mincho" w:hAnsi="Garamond" w:cs="CG Times"/>
          <w:i/>
          <w:spacing w:val="-4"/>
          <w:sz w:val="24"/>
          <w:lang w:val="sq-AL"/>
        </w:rPr>
        <w:t xml:space="preserve">nj) “Procedura konkurruese me vendndodhje të papërcaktuar” është procedura konkurruese e organizuar sipas rregullave të parashikuara në kreun III/1, të këtij vendimi, që mundëson dhënien e masave mbështetëse për impiante diellore me kapacitet të instaluar nga 5 </w:t>
      </w:r>
      <w:proofErr w:type="spellStart"/>
      <w:r w:rsidRPr="00C324AD">
        <w:rPr>
          <w:rFonts w:ascii="Garamond" w:eastAsia="MS Mincho" w:hAnsi="Garamond" w:cs="CG Times"/>
          <w:i/>
          <w:spacing w:val="-4"/>
          <w:sz w:val="24"/>
          <w:lang w:val="sq-AL"/>
        </w:rPr>
        <w:t>mw</w:t>
      </w:r>
      <w:proofErr w:type="spellEnd"/>
      <w:r w:rsidRPr="00C324AD">
        <w:rPr>
          <w:rFonts w:ascii="Garamond" w:eastAsia="MS Mincho" w:hAnsi="Garamond" w:cs="CG Times"/>
          <w:i/>
          <w:spacing w:val="-4"/>
          <w:sz w:val="24"/>
          <w:lang w:val="sq-AL"/>
        </w:rPr>
        <w:t xml:space="preserve"> deri në 10 </w:t>
      </w:r>
      <w:proofErr w:type="spellStart"/>
      <w:r w:rsidRPr="00C324AD">
        <w:rPr>
          <w:rFonts w:ascii="Garamond" w:eastAsia="MS Mincho" w:hAnsi="Garamond" w:cs="CG Times"/>
          <w:i/>
          <w:spacing w:val="-4"/>
          <w:sz w:val="24"/>
          <w:lang w:val="sq-AL"/>
        </w:rPr>
        <w:t>mw</w:t>
      </w:r>
      <w:proofErr w:type="spellEnd"/>
      <w:r w:rsidRPr="00C324AD">
        <w:rPr>
          <w:rFonts w:ascii="Garamond" w:eastAsia="MS Mincho" w:hAnsi="Garamond" w:cs="CG Times"/>
          <w:i/>
          <w:spacing w:val="-4"/>
          <w:sz w:val="24"/>
          <w:lang w:val="sq-AL"/>
        </w:rPr>
        <w:t xml:space="preserve"> dhe/ose pa kufizim kapaciteti për impiante nga era (</w:t>
      </w:r>
      <w:proofErr w:type="spellStart"/>
      <w:r w:rsidRPr="00C324AD">
        <w:rPr>
          <w:rFonts w:ascii="Garamond" w:eastAsia="MS Mincho" w:hAnsi="Garamond" w:cs="CG Times"/>
          <w:i/>
          <w:spacing w:val="-4"/>
          <w:sz w:val="24"/>
          <w:lang w:val="sq-AL"/>
        </w:rPr>
        <w:t>eolike</w:t>
      </w:r>
      <w:proofErr w:type="spellEnd"/>
      <w:r w:rsidRPr="00C324AD">
        <w:rPr>
          <w:rFonts w:ascii="Garamond" w:eastAsia="MS Mincho" w:hAnsi="Garamond" w:cs="CG Times"/>
          <w:i/>
          <w:spacing w:val="-4"/>
          <w:sz w:val="24"/>
          <w:lang w:val="sq-AL"/>
        </w:rPr>
        <w:t>), me vendndodhje të propozuar nga ofertuesi.</w:t>
      </w:r>
    </w:p>
    <w:p w14:paraId="718E80F1"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4. Çdo term tjetër i përdorur në këtë vendim do ketë kuptimin e dhënë në ligjin nr. 7/2017, “Për nxitjen e përdorimit të energjisë nga burimet e rinovueshme”, dhe të ligjit nr. 43/2015, “Për sektorin e energjisë elektrike”, të ndryshuar.</w:t>
      </w:r>
    </w:p>
    <w:p w14:paraId="718E80F2"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5. Me qëllim arritjen e objektivit kombëtar të përcaktuar në Planin Kombëtar të Veprimit për Burimet e Rinovueshme të Energjisë në mënyrën më efektive, miratohen masat mbështetëse, si më poshtë vijon:</w:t>
      </w:r>
    </w:p>
    <w:p w14:paraId="718E80F3"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a) Garantimi i kontratës për blerjen e energjisë elektrike të prodhuar, me një kohëzgjatje maksimale për 15 vjet, duke filluar nga data e dhënies së certifikatës së përdorimit të projektit, në përputhje me marrëveshjen që do të nënshkruhet me autoritetin kontraktor;</w:t>
      </w:r>
    </w:p>
    <w:p w14:paraId="718E80F4" w14:textId="6402DEDB" w:rsidR="00C324AD" w:rsidRPr="00C324AD" w:rsidRDefault="00C324AD" w:rsidP="00D668C8">
      <w:pPr>
        <w:widowControl w:val="0"/>
        <w:tabs>
          <w:tab w:val="left" w:pos="6575"/>
        </w:tabs>
        <w:spacing w:after="0" w:line="240" w:lineRule="auto"/>
        <w:ind w:firstLine="284"/>
        <w:jc w:val="both"/>
        <w:rPr>
          <w:rFonts w:ascii="Garamond" w:eastAsia="MS Mincho" w:hAnsi="Garamond" w:cs="CG Times"/>
          <w:i/>
          <w:spacing w:val="-4"/>
          <w:sz w:val="24"/>
          <w:lang w:val="sq-AL"/>
        </w:rPr>
      </w:pPr>
      <w:r w:rsidRPr="00C324AD">
        <w:rPr>
          <w:rFonts w:ascii="Garamond" w:eastAsia="MS Mincho" w:hAnsi="Garamond" w:cs="CG Times"/>
          <w:i/>
          <w:spacing w:val="-4"/>
          <w:sz w:val="24"/>
          <w:lang w:val="sq-AL"/>
        </w:rPr>
        <w:t xml:space="preserve">b) Në rastin e procedurës konkurruese me vendndodhje të përcaktuar, kalimin në administrim të autoritetit </w:t>
      </w:r>
      <w:proofErr w:type="spellStart"/>
      <w:r w:rsidRPr="00C324AD">
        <w:rPr>
          <w:rFonts w:ascii="Garamond" w:eastAsia="MS Mincho" w:hAnsi="Garamond" w:cs="CG Times"/>
          <w:i/>
          <w:spacing w:val="-4"/>
          <w:sz w:val="24"/>
          <w:lang w:val="sq-AL"/>
        </w:rPr>
        <w:t>kontraktor</w:t>
      </w:r>
      <w:proofErr w:type="spellEnd"/>
      <w:r w:rsidRPr="00C324AD">
        <w:rPr>
          <w:rFonts w:ascii="Garamond" w:eastAsia="MS Mincho" w:hAnsi="Garamond" w:cs="CG Times"/>
          <w:i/>
          <w:spacing w:val="-4"/>
          <w:sz w:val="24"/>
          <w:lang w:val="sq-AL"/>
        </w:rPr>
        <w:t xml:space="preserve"> të pasurive të paluajtshme për realizimin dhe shfrytëzimin e projektit dhe vënien e tyre në dispozicion të shoqërisë së projektit për të gjithë kohëzgjatjen e tij, pa pagesë.</w:t>
      </w:r>
    </w:p>
    <w:p w14:paraId="718E80F5"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c) Garantimi i lidhjes dhe aksesit për përdorimin e rrjetit të transmetimit/shpërndarjes së energjisë së prodhuar, në përputhje me legjislacionin në fuqi;</w:t>
      </w:r>
    </w:p>
    <w:p w14:paraId="718E80F6"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ç) Garantimi nga ana e autoritetit kontraktues i ndjekjes të të gjitha procedurave për marrjen e lejeve dhe autorizimeve të nevojshme për zbatimin dhe shfrytëzimin e projektit, në përputhje me legjislacionin në fuqi;</w:t>
      </w:r>
    </w:p>
    <w:p w14:paraId="718E80F7"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 xml:space="preserve">d) Mbështetja sipas kontratës për diferencë. </w:t>
      </w:r>
    </w:p>
    <w:p w14:paraId="718E80F8"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6. Procesi për dhënien e masave mbështetëse duhet të garantojë:</w:t>
      </w:r>
    </w:p>
    <w:p w14:paraId="718E80F9"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a) Arritjen e objektivit për përdorimin e energjisë së rinovueshme në përputhje me Planin Kombëtar të Veprimit për Burimet e Rinovueshme të Energjisë brenda afatit kohor të caktuar;</w:t>
      </w:r>
    </w:p>
    <w:p w14:paraId="718E80FA"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b) Dhënien e mbështetjes për blerjen e energjisë me koston më të ulët të mundshme dhe efektivitetin më të madh;</w:t>
      </w:r>
    </w:p>
    <w:p w14:paraId="718E80FB"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c) Besueshmërinë e ofertave dhe realizimin e plotë të projektit;</w:t>
      </w:r>
    </w:p>
    <w:p w14:paraId="718E80FC"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ç) Të qenit transparent, i hapur, jodiskriminues, objektiv, si dhe sigurimin e besimit të gjerë të investitorëve;</w:t>
      </w:r>
    </w:p>
    <w:p w14:paraId="718E80FD" w14:textId="77777777" w:rsidR="00D668C8" w:rsidRDefault="00D668C8" w:rsidP="00C324AD">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d) Minimizimin e deformimeve të tregut të energjisë dhe lehtësimin e zhvillimit të tij.</w:t>
      </w:r>
    </w:p>
    <w:p w14:paraId="718E80FE"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p>
    <w:p w14:paraId="718E8100"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lastRenderedPageBreak/>
        <w:t xml:space="preserve">II. ZHVILLIMI I PROCESIT PËR PËRZGJEDHJEN E PROJEKTIT QË DO TË PËRFITOJË MASAT MBËSHTETËSE </w:t>
      </w:r>
    </w:p>
    <w:p w14:paraId="718E8101"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z w:val="24"/>
          <w:lang w:val="sq-AL"/>
        </w:rPr>
      </w:pPr>
      <w:r w:rsidRPr="00D668C8">
        <w:rPr>
          <w:rFonts w:ascii="Garamond" w:eastAsia="MS Mincho" w:hAnsi="Garamond" w:cs="CG Times"/>
          <w:sz w:val="24"/>
          <w:lang w:val="sq-AL"/>
        </w:rPr>
        <w:t>1. Ministri autorizon fillimin e procesit konkurrues për përzgjedhjen e projektit që do të përfitojë masat mbështetëse, duke përcaktuar të dhënat, si më poshtë vijon:</w:t>
      </w:r>
    </w:p>
    <w:p w14:paraId="718E8102"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z w:val="24"/>
          <w:lang w:val="sq-AL"/>
        </w:rPr>
      </w:pPr>
      <w:r w:rsidRPr="00D668C8">
        <w:rPr>
          <w:rFonts w:ascii="Garamond" w:eastAsia="MS Mincho" w:hAnsi="Garamond" w:cs="CG Times"/>
          <w:sz w:val="24"/>
          <w:lang w:val="sq-AL"/>
        </w:rPr>
        <w:t>a) Kapacitetin e instaluar të projektit që do të përfitojë masat mbështetëse;</w:t>
      </w:r>
    </w:p>
    <w:p w14:paraId="718E8103"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z w:val="24"/>
          <w:lang w:val="sq-AL"/>
        </w:rPr>
      </w:pPr>
      <w:r w:rsidRPr="00D668C8">
        <w:rPr>
          <w:rFonts w:ascii="Garamond" w:eastAsia="MS Mincho" w:hAnsi="Garamond" w:cs="CG Times"/>
          <w:sz w:val="24"/>
          <w:lang w:val="sq-AL"/>
        </w:rPr>
        <w:t>b) Llojin e teknologjisë së projektit;</w:t>
      </w:r>
    </w:p>
    <w:p w14:paraId="718E8104"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z w:val="24"/>
          <w:lang w:val="sq-AL"/>
        </w:rPr>
      </w:pPr>
      <w:r w:rsidRPr="00D668C8">
        <w:rPr>
          <w:rFonts w:ascii="Garamond" w:eastAsia="MS Mincho" w:hAnsi="Garamond" w:cs="CG Times"/>
          <w:sz w:val="24"/>
          <w:lang w:val="sq-AL"/>
        </w:rPr>
        <w:t>c) Vendndodhjen e projektit;</w:t>
      </w:r>
    </w:p>
    <w:p w14:paraId="718E8105"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z w:val="24"/>
          <w:lang w:val="sq-AL"/>
        </w:rPr>
      </w:pPr>
      <w:r w:rsidRPr="00D668C8">
        <w:rPr>
          <w:rFonts w:ascii="Garamond" w:eastAsia="MS Mincho" w:hAnsi="Garamond" w:cs="CG Times"/>
          <w:sz w:val="24"/>
          <w:lang w:val="sq-AL"/>
        </w:rPr>
        <w:t>ç) Kushtet për lidhjen me rrjetin, si dhe rregullat për balancimin dhe dispeçerimin;</w:t>
      </w:r>
    </w:p>
    <w:p w14:paraId="718E8106"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z w:val="24"/>
          <w:lang w:val="sq-AL"/>
        </w:rPr>
      </w:pPr>
      <w:r w:rsidRPr="00D668C8">
        <w:rPr>
          <w:rFonts w:ascii="Garamond" w:eastAsia="MS Mincho" w:hAnsi="Garamond" w:cs="CG Times"/>
          <w:sz w:val="24"/>
          <w:lang w:val="sq-AL"/>
        </w:rPr>
        <w:t xml:space="preserve">d) Operatorin përgjegjës të ngarkuar me detyrimin e shërbimit publik për blerjen e energjisë; </w:t>
      </w:r>
    </w:p>
    <w:p w14:paraId="718E8107"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z w:val="24"/>
          <w:lang w:val="sq-AL"/>
        </w:rPr>
      </w:pPr>
      <w:r w:rsidRPr="00D668C8">
        <w:rPr>
          <w:rFonts w:ascii="Garamond" w:eastAsia="MS Mincho" w:hAnsi="Garamond" w:cs="CG Times"/>
          <w:sz w:val="24"/>
          <w:lang w:val="sq-AL"/>
        </w:rPr>
        <w:t>dh) Dokumentet e nevojshme për zhvillimin e procesit konkurrues;</w:t>
      </w:r>
    </w:p>
    <w:p w14:paraId="718E8108"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z w:val="24"/>
          <w:lang w:val="sq-AL"/>
        </w:rPr>
      </w:pPr>
      <w:r w:rsidRPr="00D668C8">
        <w:rPr>
          <w:rFonts w:ascii="Garamond" w:eastAsia="MS Mincho" w:hAnsi="Garamond" w:cs="CG Times"/>
          <w:sz w:val="24"/>
          <w:lang w:val="sq-AL"/>
        </w:rPr>
        <w:t>e) Kriteret e vlerësimit të ofertave;</w:t>
      </w:r>
    </w:p>
    <w:p w14:paraId="718E8109"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z w:val="24"/>
          <w:lang w:val="sq-AL"/>
        </w:rPr>
      </w:pPr>
      <w:r w:rsidRPr="00D668C8">
        <w:rPr>
          <w:rFonts w:ascii="Garamond" w:eastAsia="MS Mincho" w:hAnsi="Garamond" w:cs="CG Times"/>
          <w:sz w:val="24"/>
          <w:lang w:val="sq-AL"/>
        </w:rPr>
        <w:t>ë) Afatin e përfundimit të projektit dhe të marrjes së certifikatës së përdorimit.</w:t>
      </w:r>
    </w:p>
    <w:p w14:paraId="718E810A"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z w:val="24"/>
          <w:lang w:val="sq-AL"/>
        </w:rPr>
      </w:pPr>
      <w:r w:rsidRPr="00D668C8">
        <w:rPr>
          <w:rFonts w:ascii="Garamond" w:eastAsia="MS Mincho" w:hAnsi="Garamond" w:cs="CG Times"/>
          <w:sz w:val="24"/>
          <w:lang w:val="sq-AL"/>
        </w:rPr>
        <w:t>2. Ministri ngre komisionin e posaçëm, i cili ka këto kompetenca:</w:t>
      </w:r>
    </w:p>
    <w:p w14:paraId="718E810B"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z w:val="24"/>
          <w:lang w:val="sq-AL"/>
        </w:rPr>
      </w:pPr>
      <w:r w:rsidRPr="00D668C8">
        <w:rPr>
          <w:rFonts w:ascii="Garamond" w:eastAsia="MS Mincho" w:hAnsi="Garamond" w:cs="CG Times"/>
          <w:sz w:val="24"/>
          <w:lang w:val="sq-AL"/>
        </w:rPr>
        <w:t>a) Harton, brenda 30 ditëve, dokumentet e procesit konkurrues, që specifikojnë mënyrën e zhvillimit të procesit konkurrues për përfitimin e masave mbështetëse;</w:t>
      </w:r>
    </w:p>
    <w:p w14:paraId="718E810C"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z w:val="24"/>
          <w:lang w:val="sq-AL"/>
        </w:rPr>
        <w:t xml:space="preserve">b) Harton kritere të veçanta të aplikimit dhe të kualifikimit, bazuar në përcaktimet e pikës 6, të </w:t>
      </w:r>
      <w:r w:rsidRPr="00D668C8">
        <w:rPr>
          <w:rFonts w:ascii="Garamond" w:eastAsia="MS Mincho" w:hAnsi="Garamond" w:cs="CG Times"/>
          <w:spacing w:val="-4"/>
          <w:sz w:val="24"/>
          <w:lang w:val="sq-AL"/>
        </w:rPr>
        <w:t>kreut II;</w:t>
      </w:r>
    </w:p>
    <w:p w14:paraId="718E810D"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c) Harton metodologjinë e vlerësimit, e cila është pjesë e dokumenteve të procesit konkurrues;</w:t>
      </w:r>
    </w:p>
    <w:p w14:paraId="718E810E"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ç) Vlerëson ofertat e ofertuesve bazuar në kriteret e kualifikimit të ofertës;</w:t>
      </w:r>
    </w:p>
    <w:p w14:paraId="718E810F"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d) Harton raportin përfundimtar të vlerësimit dhe e paraqet për miratim pranë ministrit;</w:t>
      </w:r>
    </w:p>
    <w:p w14:paraId="718E8110"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dh) Mund të angazhojë ekspertizë të veçantë vendase ose të huaj për të asistuar gjatë zhvillimit të procesit;</w:t>
      </w:r>
    </w:p>
    <w:p w14:paraId="718E8111"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e) Çdo funksion tjetër bazuar në parashikimet e këtij vendimi.</w:t>
      </w:r>
    </w:p>
    <w:p w14:paraId="718E8112"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 xml:space="preserve">3. Dokumentet e procesit konkurrues, ndër të tjera, përmbajnë: </w:t>
      </w:r>
    </w:p>
    <w:p w14:paraId="718E8113"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a) Ftesën për ofertë, e cila publikohet së paku në dy buletine të njoftimeve zyrtare dhe dy gazeta ndërkombëtare, si dhe në faqen e internetit të Ministrisë së Infrastrukturës dhe Energjisë;</w:t>
      </w:r>
    </w:p>
    <w:p w14:paraId="718E8114"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b) Udhëzuesin për pjesëmarrës në proces;</w:t>
      </w:r>
    </w:p>
    <w:p w14:paraId="718E8115"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 xml:space="preserve">c) Sigurimin e ofertës, i cili lëshohet nga një institucion bankar i besueshëm dhe në formatin e parashikuar në dokumentet e procesit konkurrues; </w:t>
      </w:r>
    </w:p>
    <w:p w14:paraId="718E8116"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 xml:space="preserve">ç) Afatin e vlefshmërisë së ofertës; </w:t>
      </w:r>
    </w:p>
    <w:p w14:paraId="718E8117"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d) Pagesën e tarifës së pjesëmarrjes në proces;</w:t>
      </w:r>
    </w:p>
    <w:p w14:paraId="718E8118"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dh) Kriteret bazë të aplikimit dhe të kualifikimit;</w:t>
      </w:r>
    </w:p>
    <w:p w14:paraId="718E8119"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e) Kriteret e vlerësimit të ofertave;</w:t>
      </w:r>
    </w:p>
    <w:p w14:paraId="718E811A"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ë) Garancinë e kontratës, e cila lëshohet nga një institucion bankar i besueshëm dhe siguron përm-bushjen e detyrimeve kontraktuale të marrëveshjes;</w:t>
      </w:r>
    </w:p>
    <w:p w14:paraId="718E811B"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f) Afatin e paraqitjes së ofertave, i cili në çdo rast nuk do të jetë më pak se 30 ditë;</w:t>
      </w:r>
    </w:p>
    <w:p w14:paraId="718E811C"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g) Çdo dokument tjetër që do të vlerësohet nga komisioni i posaçëm në përmbushje të kritereve të kualifikimit.</w:t>
      </w:r>
    </w:p>
    <w:p w14:paraId="718E811D"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 xml:space="preserve">4. Dokumentet e procesit konkurrues duhet të përfshijnë edhe parimet e mëposhtme referuar tarifës për marrëveshjen e blerjes së energjisë: </w:t>
      </w:r>
    </w:p>
    <w:p w14:paraId="718E811E"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a) Tarifa duhet të jetë në euro/MWh;</w:t>
      </w:r>
    </w:p>
    <w:p w14:paraId="718E811F"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b) Tarifa duhet të jetë e nivelizuar dhe e pandryshuar për një periudhë deri në 15 vjet;</w:t>
      </w:r>
    </w:p>
    <w:p w14:paraId="718E8120"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c) Tarifa tavan nuk duhet jetë më e lartë se tarifa për të njëjtën teknologji, e miratuar nga ERE.</w:t>
      </w:r>
    </w:p>
    <w:p w14:paraId="718E8121"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 xml:space="preserve">5. Dokumentet e procesit konkurrues duhet të përfshijnë parimet e mëposhtme, duke iu referuar pagesës sipas kontratës së blerjes së energjisë: </w:t>
      </w:r>
    </w:p>
    <w:p w14:paraId="718E8122"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a) Mënyra e kryerjes së pagesave dhe penalitetet për pagesa të vonuara;</w:t>
      </w:r>
    </w:p>
    <w:p w14:paraId="718E8123"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b) Përcaktimi i një mekanizmi të duhur të sigurimit të pagesave të energjisë së prodhuar.</w:t>
      </w:r>
    </w:p>
    <w:p w14:paraId="718E8124"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 xml:space="preserve">6. Për të siguruar që ofertuesit kanë kapacitetin e nevojshëm për realizimin e projektit, komisioni i </w:t>
      </w:r>
      <w:r w:rsidRPr="00D668C8">
        <w:rPr>
          <w:rFonts w:ascii="Garamond" w:eastAsia="MS Mincho" w:hAnsi="Garamond" w:cs="CG Times"/>
          <w:spacing w:val="-4"/>
          <w:sz w:val="24"/>
          <w:lang w:val="sq-AL"/>
        </w:rPr>
        <w:lastRenderedPageBreak/>
        <w:t>posaçëm do të bazohet në kriteret bazë të aplikimit dhe të kualifikimit, në të cilat, ndër të tjera, përfshihen:</w:t>
      </w:r>
    </w:p>
    <w:p w14:paraId="718E8125"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a) Kriteret ligjore:</w:t>
      </w:r>
    </w:p>
    <w:p w14:paraId="718E8126"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i. Ekstrakti tregtar i shoqërisë/apo bashkimit të shoqërive. Në rast të bashkimit të shoqërive, ofertat e dorëzuara duhet të shoqërohen me një marrëveshje të përbashkët të ofertimit midis anëtarëve të bashkimit;</w:t>
      </w:r>
    </w:p>
    <w:p w14:paraId="718E8127"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ii. Vërtetime për shlyerjen e detyrimeve tatimore, pagesën e sigurimeve shoqërore, pagesën e detyrimeve të energjisë elektrike dhe të ujësjellës-kanalizimeve dhe që shoqëria nuk është në proces falimentimi dhe/ose likuidimi;</w:t>
      </w:r>
    </w:p>
    <w:p w14:paraId="718E8128"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iii. Shoqëria apo bashkimi i shoqërive, si dhe drejtuesit e shoqërisë ofertuese, ose e ndonjë prej shoqërive pjesëmarrëse në bashkimin e shoqërive ofertuese, nuk duhet të jenë në ndjekje penale ose të jenë dënuar me një vendim të formës së prerë.</w:t>
      </w:r>
    </w:p>
    <w:p w14:paraId="718E8129"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b) Kriteret financiare:</w:t>
      </w:r>
    </w:p>
    <w:p w14:paraId="718E812A"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i. Çdo dokumentacion të nevojshëm që vërteton gjendjen financiare të kompanisë dhe provon aftësinë e saj financiare për të realizuar projektin, sipas dokumenteve të procesit konkurrues;</w:t>
      </w:r>
    </w:p>
    <w:p w14:paraId="718E812B"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ii. Pasqyrat financiare, të audituara nga audituesit e licencuar, të tri viteve të fundit të veprimtarisë dhe të depozituara në organet tatimore ose, kur shoqëria ka më pak se tre vjet që është krijuar, për periudhën e ekzistencës së saj, si dhe çdo dokumentacion tjetër financiar që provon aftësitë financiare për të realizuar projektin e propozuar, shoqëruar prej vërtetimit të licencës së audituesit;</w:t>
      </w:r>
    </w:p>
    <w:p w14:paraId="718E812C"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iii. Garanci bankare në sigurimin e fondeve, e cila vlerësohet bazuar në përvojën e mëparshme në sigurimin e fondeve nga ana e ofertuesit ose çdo letër mbështetëse për financimin e projektit të marrë nga një institucion bankar i besueshëm.</w:t>
      </w:r>
    </w:p>
    <w:p w14:paraId="718E812D"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c) Kriteret teknike:</w:t>
      </w:r>
    </w:p>
    <w:p w14:paraId="718E812E"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i. Shoqëria ofertuese ose bashkimi i shoqërive ofertuese duhet të kenë përvojë në të shkuarën për realizimin dhe shfrytëzimin e centraleve të prodhimit të energjisë elektrike prej burimeve të rinovueshme prej diellit dhe/ose erës;</w:t>
      </w:r>
    </w:p>
    <w:p w14:paraId="718E812F"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ii. Në varësi të teknologjisë së përzgjedhur, modulet e paneleve diellore apo të turbinave eolike, inverterat dhe komponentët e tjerë elektrikë dhe elektro-mekanikë, si dhe lidhjet elektrike dhe ndërfaqësimet software dhe hardware të jenë në përputhje me kërkesat e rrjetit, si dhe të sigurojnë ofrimin e të dhënave reale metrike diellore dhe/ose eolike lidhur me prodhimin e pritshëm vjetor të energjisë;</w:t>
      </w:r>
    </w:p>
    <w:p w14:paraId="718E8130"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iii. Aparaturat duhet të jenë në përputhje me standardet ndërkombëtare, si dhe kriteret e veçanta të përcaktuara nga komisioni i posaçëm.</w:t>
      </w:r>
    </w:p>
    <w:p w14:paraId="718E8131"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ç) Kriteret e përvojës në fushën e energjisë së rinovueshme:</w:t>
      </w:r>
    </w:p>
    <w:p w14:paraId="718E8132"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 xml:space="preserve">i. Përvojë në ndërtimin e të paktën një centrali të një kapaciteti të ngjashëm; </w:t>
      </w:r>
    </w:p>
    <w:p w14:paraId="718E8133"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ii. Përvojë në ndërtimin dhe operimin e të paktën një centrali me kapacitet të ngjashëm të prodhimit të energjisë elektrike prej burimeve të rinovueshme;</w:t>
      </w:r>
    </w:p>
    <w:p w14:paraId="718E8134"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iii. Përvojë në ushtrimin e aktiviteteve të biznesit në Shqipëri prej shoqërisë ofertuese ose të paktën të njërit nga anëtarët e bashkimit të shoqërive ofertuese.</w:t>
      </w:r>
    </w:p>
    <w:p w14:paraId="718E8135"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d) Kriteri i besueshmërisë:</w:t>
      </w:r>
    </w:p>
    <w:p w14:paraId="718E8136"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6"/>
          <w:sz w:val="24"/>
          <w:lang w:val="sq-AL"/>
        </w:rPr>
      </w:pPr>
      <w:r w:rsidRPr="00D668C8">
        <w:rPr>
          <w:rFonts w:ascii="Garamond" w:eastAsia="MS Mincho" w:hAnsi="Garamond" w:cs="CG Times"/>
          <w:spacing w:val="-6"/>
          <w:sz w:val="24"/>
          <w:lang w:val="sq-AL"/>
        </w:rPr>
        <w:t>i. Nuk duhet të jetë ose të ketë qenë objekt i penaliteteve ligjore dhe tatimore gjatë veprimtarisë së tyre nga institucionet/agjencitë shqiptare dhe/ose prej vendeve anëtare të Bashkimit Evropian;</w:t>
      </w:r>
    </w:p>
    <w:p w14:paraId="718E8137"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 xml:space="preserve">ii. Nuk duhet të jetë i/e listuar që t'i kufizohet ushtrimi i aktivitetit në Shqipëri ose në vendet anëtare të Bashkimit Evropian; </w:t>
      </w:r>
    </w:p>
    <w:p w14:paraId="718E8138"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dh) Kritere të tjera të vlerësimit të ofertës:</w:t>
      </w:r>
    </w:p>
    <w:p w14:paraId="718E8139"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i. Ofertuesit duhet të ofrojnë një tarifë të nivelizuar 15-vjeçare në euro/MWh, e cila do të jetë pjesë e kritereve të vlerësimit dhe në çdo rast nuk duhet jetë më e lartë se tarifa për të njëjtën teknologji, e miratuar nga ERE, sipas përcaktimeve në dokumentet e procesit konkurrues;</w:t>
      </w:r>
    </w:p>
    <w:p w14:paraId="718E813A"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6"/>
          <w:sz w:val="24"/>
          <w:lang w:val="sq-AL"/>
        </w:rPr>
      </w:pPr>
      <w:r w:rsidRPr="00D668C8">
        <w:rPr>
          <w:rFonts w:ascii="Garamond" w:eastAsia="MS Mincho" w:hAnsi="Garamond" w:cs="CG Times"/>
          <w:spacing w:val="-6"/>
          <w:sz w:val="24"/>
          <w:lang w:val="sq-AL"/>
        </w:rPr>
        <w:t>ii. Ofertuesit duhet të garantojnë ndërtimin e kapaciteteve të tjera shtesë, përveç atyre të parashikuara si pjesë e masave mbështetëse, sipas përcaktimeve në dokumentet e procesit konkurrues.</w:t>
      </w:r>
    </w:p>
    <w:p w14:paraId="718E813B"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7. Të drejtën për të aplikuar e ka:</w:t>
      </w:r>
    </w:p>
    <w:p w14:paraId="718E813C"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lastRenderedPageBreak/>
        <w:t>a) Çdo shoqëri ose bashkim shoqërish ofertuese, që plotëson kriteret e përcaktuara në dokumentet e procesit konkurrues, të parashikuara në këtë vendim;</w:t>
      </w:r>
    </w:p>
    <w:p w14:paraId="718E813D"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b) Çdo shoqëri ose bashkim shoqërish ofertuese që provojnë kapacitetin teknik, financiar dhe të besueshmërisë për të zhvilluar projektin e specifikuar sipas kritereve të vlerësimit të përcaktuara në pikën 6, të kreut II, të këtij vendimi.</w:t>
      </w:r>
    </w:p>
    <w:p w14:paraId="718E813E"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c) Çdo shoqëri ose bashkim shoqërish ofertuese që paguan tarifat e pjesëmarrjes në procesin konkurrues, siç specifikohet në dokumentet e procesit konkurrues.</w:t>
      </w:r>
    </w:p>
    <w:p w14:paraId="718E813F"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6"/>
          <w:sz w:val="24"/>
          <w:lang w:val="sq-AL"/>
        </w:rPr>
      </w:pPr>
      <w:r w:rsidRPr="00D668C8">
        <w:rPr>
          <w:rFonts w:ascii="Garamond" w:eastAsia="MS Mincho" w:hAnsi="Garamond" w:cs="CG Times"/>
          <w:spacing w:val="-6"/>
          <w:sz w:val="24"/>
          <w:lang w:val="sq-AL"/>
        </w:rPr>
        <w:t>8. Komisioni do të vlerësojë vetëm ofertat e atyre ofertuesve që kanë paraqitur aplikimin e plotë sipas këtij vendimi dhe dokumenteve të procesit dhe që kanë paguar tarifën e pjesëmarrjes në proces.</w:t>
      </w:r>
    </w:p>
    <w:p w14:paraId="718E8140"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9. Kostot e zhvillimit të procedurës së mësipërme mbulohen nga ofertuesi i përzgjedhur fitues për ndërtimin e impiantit.</w:t>
      </w:r>
    </w:p>
    <w:p w14:paraId="12D750C4" w14:textId="77777777" w:rsidR="00C324AD" w:rsidRDefault="00C324AD" w:rsidP="00D668C8">
      <w:pPr>
        <w:widowControl w:val="0"/>
        <w:tabs>
          <w:tab w:val="left" w:pos="6575"/>
        </w:tabs>
        <w:spacing w:after="0" w:line="240" w:lineRule="auto"/>
        <w:ind w:firstLine="284"/>
        <w:jc w:val="both"/>
        <w:rPr>
          <w:rFonts w:ascii="Garamond" w:eastAsia="MS Mincho" w:hAnsi="Garamond" w:cs="CG Times"/>
          <w:spacing w:val="-6"/>
          <w:sz w:val="24"/>
          <w:lang w:val="sq-AL"/>
        </w:rPr>
      </w:pPr>
    </w:p>
    <w:p w14:paraId="718E8141"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6"/>
          <w:sz w:val="24"/>
          <w:lang w:val="sq-AL"/>
        </w:rPr>
      </w:pPr>
      <w:r>
        <w:rPr>
          <w:rFonts w:ascii="Garamond" w:eastAsia="MS Mincho" w:hAnsi="Garamond" w:cs="CG Times"/>
          <w:spacing w:val="-6"/>
          <w:sz w:val="24"/>
          <w:lang w:val="sq-AL"/>
        </w:rPr>
        <w:t xml:space="preserve">III. </w:t>
      </w:r>
      <w:r w:rsidRPr="00D668C8">
        <w:rPr>
          <w:rFonts w:ascii="Garamond" w:eastAsia="MS Mincho" w:hAnsi="Garamond" w:cs="CG Times"/>
          <w:spacing w:val="-6"/>
          <w:sz w:val="24"/>
          <w:lang w:val="sq-AL"/>
        </w:rPr>
        <w:t>VLERËSIMI I OFERTAVE, NEGOCIMI DHE LIDHJA E MARRËVESHJES PËRFUNDIMTARE ME OFERTUESIN E PËRZGJEDHUR</w:t>
      </w:r>
    </w:p>
    <w:p w14:paraId="718E8142"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 xml:space="preserve">1. Ofertat e ofertuesve do të vlerësohen sipas kritereve të kualifikimit të ofertës të përcaktuara në pikën 6, të kreut II, bazuar në një metodologji të vlerësimit të ofertave, të përbërë me pikë të ndara sipas secilit kriter. </w:t>
      </w:r>
    </w:p>
    <w:p w14:paraId="718E8143"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2. Metodologjia e vlerësimit është pjesë e dokumenteve të procesit konkurrues.</w:t>
      </w:r>
    </w:p>
    <w:p w14:paraId="718E8144"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3. Për secilin prej kritereve të vlerësimit, ofertuesit duhet të sigurojnë dokumentet e nevojshme, sipas përcaktimeve në dokumentet e procesit konkurrues.</w:t>
      </w:r>
    </w:p>
    <w:p w14:paraId="718E8145"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 xml:space="preserve">4. Ofertuesi me rezultatin më të lartë, sipas metodologjisë së vlerësimit të ofertës, shpallet ofertuesi i përzgjedhur. </w:t>
      </w:r>
    </w:p>
    <w:p w14:paraId="718E8146"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5. Në përfundim të vlerësimit të ofertave, komisioni i posaçëm paraqet për miratim pranë ministrit raportin përfundimtar të vlerësimit.</w:t>
      </w:r>
    </w:p>
    <w:p w14:paraId="718E8147"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 xml:space="preserve">6. Ministri autorizon negocimin dhe nënshkrimin e marrëveshjes përfundimtare me ofertuesin e përzgjedhur, që përmban të gjitha elementet për zbatimin e suksesshëm të projektit. </w:t>
      </w:r>
    </w:p>
    <w:p w14:paraId="718E8148"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7. Ofertuesi i përzgjedhur duhet të formojë një shoqëri për projektin për të hyrë në marrëveshje përfundimtare, sipas përcaktimeve të këtij vendimi.</w:t>
      </w:r>
    </w:p>
    <w:p w14:paraId="718E8149"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8. Ofertuesi i përzgjedhur duhet të zotërojë jo më pak se 51% të aksioneve të kapitalit në shoqërinë e projektit për të paktën tre vjet nga data e operimit tregtar.</w:t>
      </w:r>
    </w:p>
    <w:p w14:paraId="718E814A"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9. Para nënshkrimit të marrëveshjes përfundimtare, ofertuesi i përzgjedhur/shoqëria e projektit duhet të paraqesë garancinë e kontratës, sipas përcaktimeve të dokumenteve të procesit konkurrues.</w:t>
      </w:r>
    </w:p>
    <w:p w14:paraId="718E814B" w14:textId="77777777" w:rsid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10. Ofertuesi i përzgjedhur duhet të garantojë respektimin e rregullave të tregut, si dhe të kërkesave teknike të rrjetit dhe balancimit të ngarkesës në Shqipëri.</w:t>
      </w:r>
    </w:p>
    <w:p w14:paraId="6258582A" w14:textId="77777777" w:rsid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p>
    <w:p w14:paraId="723B40C3" w14:textId="77777777" w:rsidR="00C324AD" w:rsidRPr="00C324AD" w:rsidRDefault="00C324AD" w:rsidP="00C324AD">
      <w:pPr>
        <w:widowControl w:val="0"/>
        <w:tabs>
          <w:tab w:val="left" w:pos="6575"/>
        </w:tabs>
        <w:spacing w:after="0" w:line="240" w:lineRule="auto"/>
        <w:jc w:val="both"/>
        <w:rPr>
          <w:rFonts w:ascii="Garamond" w:eastAsia="MS Mincho" w:hAnsi="Garamond" w:cs="CG Times"/>
          <w:i/>
          <w:spacing w:val="-4"/>
          <w:sz w:val="24"/>
          <w:lang w:val="sq-AL"/>
        </w:rPr>
      </w:pPr>
      <w:r w:rsidRPr="00C324AD">
        <w:rPr>
          <w:rFonts w:ascii="Garamond" w:eastAsia="MS Mincho" w:hAnsi="Garamond" w:cs="CG Times"/>
          <w:i/>
          <w:spacing w:val="-4"/>
          <w:sz w:val="24"/>
          <w:lang w:val="sq-AL"/>
        </w:rPr>
        <w:t xml:space="preserve"> III/</w:t>
      </w:r>
      <w:r>
        <w:rPr>
          <w:rFonts w:ascii="Garamond" w:eastAsia="MS Mincho" w:hAnsi="Garamond" w:cs="CG Times"/>
          <w:i/>
          <w:spacing w:val="-4"/>
          <w:sz w:val="24"/>
          <w:lang w:val="sq-AL"/>
        </w:rPr>
        <w:t xml:space="preserve">1. </w:t>
      </w:r>
      <w:bookmarkStart w:id="0" w:name="_GoBack"/>
      <w:bookmarkEnd w:id="0"/>
      <w:r w:rsidRPr="00C324AD">
        <w:rPr>
          <w:rFonts w:ascii="Garamond" w:eastAsia="MS Mincho" w:hAnsi="Garamond" w:cs="CG Times"/>
          <w:i/>
          <w:spacing w:val="-4"/>
          <w:sz w:val="24"/>
          <w:lang w:val="sq-AL"/>
        </w:rPr>
        <w:t>ZHVILLIMI I PROCESIT KONKURRUES PËR PËRZGJEDHJEN E PROJEKTEVE ME PROCEDURË KONKURRUESE ME VENDNDODHJE TË PAPËRCAKTUAR</w:t>
      </w:r>
    </w:p>
    <w:p w14:paraId="66305C31"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p>
    <w:p w14:paraId="684DBE9B"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r w:rsidRPr="00C324AD">
        <w:rPr>
          <w:rFonts w:ascii="Garamond" w:eastAsia="MS Mincho" w:hAnsi="Garamond" w:cs="CG Times"/>
          <w:i/>
          <w:spacing w:val="-4"/>
          <w:sz w:val="24"/>
          <w:lang w:val="sq-AL"/>
        </w:rPr>
        <w:t>1. Ministri autorizon fillimin e procesit konkurrues për përzgjedhjen e projekteve me procedurë konkurruese me vendndodhje të papërcaktuar, duke përcaktuar të dhënat, si më poshtë vijon:</w:t>
      </w:r>
    </w:p>
    <w:p w14:paraId="0996355A"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r w:rsidRPr="00C324AD">
        <w:rPr>
          <w:rFonts w:ascii="Garamond" w:eastAsia="MS Mincho" w:hAnsi="Garamond" w:cs="CG Times"/>
          <w:i/>
          <w:spacing w:val="-4"/>
          <w:sz w:val="24"/>
          <w:lang w:val="sq-AL"/>
        </w:rPr>
        <w:t xml:space="preserve">a) kapacitetin total, në përputhje me Planin Kombëtar të Veprimit për Burimet e </w:t>
      </w:r>
      <w:proofErr w:type="spellStart"/>
      <w:r w:rsidRPr="00C324AD">
        <w:rPr>
          <w:rFonts w:ascii="Garamond" w:eastAsia="MS Mincho" w:hAnsi="Garamond" w:cs="CG Times"/>
          <w:i/>
          <w:spacing w:val="-4"/>
          <w:sz w:val="24"/>
          <w:lang w:val="sq-AL"/>
        </w:rPr>
        <w:t>Rinovueshme</w:t>
      </w:r>
      <w:proofErr w:type="spellEnd"/>
      <w:r w:rsidRPr="00C324AD">
        <w:rPr>
          <w:rFonts w:ascii="Garamond" w:eastAsia="MS Mincho" w:hAnsi="Garamond" w:cs="CG Times"/>
          <w:i/>
          <w:spacing w:val="-4"/>
          <w:sz w:val="24"/>
          <w:lang w:val="sq-AL"/>
        </w:rPr>
        <w:t>, që mund të ofrohet në këtë procedurë të posaçme konkurruese;</w:t>
      </w:r>
    </w:p>
    <w:p w14:paraId="62896688"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r w:rsidRPr="00C324AD">
        <w:rPr>
          <w:rFonts w:ascii="Garamond" w:eastAsia="MS Mincho" w:hAnsi="Garamond" w:cs="CG Times"/>
          <w:i/>
          <w:spacing w:val="-4"/>
          <w:sz w:val="24"/>
          <w:lang w:val="sq-AL"/>
        </w:rPr>
        <w:t xml:space="preserve">b) kapacitetin e instaluar që mund të ketë çdo projekt që do të përfitojë masat mbështetëse, të cilat, për projektet </w:t>
      </w:r>
      <w:proofErr w:type="spellStart"/>
      <w:r w:rsidRPr="00C324AD">
        <w:rPr>
          <w:rFonts w:ascii="Garamond" w:eastAsia="MS Mincho" w:hAnsi="Garamond" w:cs="CG Times"/>
          <w:i/>
          <w:spacing w:val="-4"/>
          <w:sz w:val="24"/>
          <w:lang w:val="sq-AL"/>
        </w:rPr>
        <w:t>fotovoltaike</w:t>
      </w:r>
      <w:proofErr w:type="spellEnd"/>
      <w:r w:rsidRPr="00C324AD">
        <w:rPr>
          <w:rFonts w:ascii="Garamond" w:eastAsia="MS Mincho" w:hAnsi="Garamond" w:cs="CG Times"/>
          <w:i/>
          <w:spacing w:val="-4"/>
          <w:sz w:val="24"/>
          <w:lang w:val="sq-AL"/>
        </w:rPr>
        <w:t xml:space="preserve"> nuk mund të jenë më të vogla se 5 </w:t>
      </w:r>
      <w:proofErr w:type="spellStart"/>
      <w:r w:rsidRPr="00C324AD">
        <w:rPr>
          <w:rFonts w:ascii="Garamond" w:eastAsia="MS Mincho" w:hAnsi="Garamond" w:cs="CG Times"/>
          <w:i/>
          <w:spacing w:val="-4"/>
          <w:sz w:val="24"/>
          <w:lang w:val="sq-AL"/>
        </w:rPr>
        <w:t>mw</w:t>
      </w:r>
      <w:proofErr w:type="spellEnd"/>
      <w:r w:rsidRPr="00C324AD">
        <w:rPr>
          <w:rFonts w:ascii="Garamond" w:eastAsia="MS Mincho" w:hAnsi="Garamond" w:cs="CG Times"/>
          <w:i/>
          <w:spacing w:val="-4"/>
          <w:sz w:val="24"/>
          <w:lang w:val="sq-AL"/>
        </w:rPr>
        <w:t xml:space="preserve"> dhe më të mëdha se 10 </w:t>
      </w:r>
      <w:proofErr w:type="spellStart"/>
      <w:r w:rsidRPr="00C324AD">
        <w:rPr>
          <w:rFonts w:ascii="Garamond" w:eastAsia="MS Mincho" w:hAnsi="Garamond" w:cs="CG Times"/>
          <w:i/>
          <w:spacing w:val="-4"/>
          <w:sz w:val="24"/>
          <w:lang w:val="sq-AL"/>
        </w:rPr>
        <w:t>mw</w:t>
      </w:r>
      <w:proofErr w:type="spellEnd"/>
      <w:r w:rsidRPr="00C324AD">
        <w:rPr>
          <w:rFonts w:ascii="Garamond" w:eastAsia="MS Mincho" w:hAnsi="Garamond" w:cs="CG Times"/>
          <w:i/>
          <w:spacing w:val="-4"/>
          <w:sz w:val="24"/>
          <w:lang w:val="sq-AL"/>
        </w:rPr>
        <w:t>;</w:t>
      </w:r>
    </w:p>
    <w:p w14:paraId="4C2F4905"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r w:rsidRPr="00C324AD">
        <w:rPr>
          <w:rFonts w:ascii="Garamond" w:eastAsia="MS Mincho" w:hAnsi="Garamond" w:cs="CG Times"/>
          <w:i/>
          <w:spacing w:val="-4"/>
          <w:sz w:val="24"/>
          <w:lang w:val="sq-AL"/>
        </w:rPr>
        <w:t>c) llojin e teknologjisë së projekteve;</w:t>
      </w:r>
    </w:p>
    <w:p w14:paraId="4D1127F2"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r w:rsidRPr="00C324AD">
        <w:rPr>
          <w:rFonts w:ascii="Garamond" w:eastAsia="MS Mincho" w:hAnsi="Garamond" w:cs="CG Times"/>
          <w:i/>
          <w:spacing w:val="-4"/>
          <w:sz w:val="24"/>
          <w:lang w:val="sq-AL"/>
        </w:rPr>
        <w:t>ç) operatorin përgjegjës të ngarkuar me detyrimin e shërbimit publik për blerjen e energjisë;</w:t>
      </w:r>
    </w:p>
    <w:p w14:paraId="263654AB"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r w:rsidRPr="00C324AD">
        <w:rPr>
          <w:rFonts w:ascii="Garamond" w:eastAsia="MS Mincho" w:hAnsi="Garamond" w:cs="CG Times"/>
          <w:i/>
          <w:spacing w:val="-4"/>
          <w:sz w:val="24"/>
          <w:lang w:val="sq-AL"/>
        </w:rPr>
        <w:t>d) dokumentet e nevojshme për zhvillimin e procesit konkurrues;</w:t>
      </w:r>
    </w:p>
    <w:p w14:paraId="0D5AF13A"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r w:rsidRPr="00C324AD">
        <w:rPr>
          <w:rFonts w:ascii="Garamond" w:eastAsia="MS Mincho" w:hAnsi="Garamond" w:cs="CG Times"/>
          <w:i/>
          <w:spacing w:val="-4"/>
          <w:sz w:val="24"/>
          <w:lang w:val="sq-AL"/>
        </w:rPr>
        <w:t>dh) kriteret e vlerësimit të ofertave;</w:t>
      </w:r>
    </w:p>
    <w:p w14:paraId="74E4EE06"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r w:rsidRPr="00C324AD">
        <w:rPr>
          <w:rFonts w:ascii="Garamond" w:eastAsia="MS Mincho" w:hAnsi="Garamond" w:cs="CG Times"/>
          <w:i/>
          <w:spacing w:val="-4"/>
          <w:sz w:val="24"/>
          <w:lang w:val="sq-AL"/>
        </w:rPr>
        <w:t>e) kërkesat për caktimin e vendndodhjes së projektit.</w:t>
      </w:r>
    </w:p>
    <w:p w14:paraId="0D8C3F9D"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r w:rsidRPr="00C324AD">
        <w:rPr>
          <w:rFonts w:ascii="Garamond" w:eastAsia="MS Mincho" w:hAnsi="Garamond" w:cs="CG Times"/>
          <w:i/>
          <w:spacing w:val="-4"/>
          <w:sz w:val="24"/>
          <w:lang w:val="sq-AL"/>
        </w:rPr>
        <w:t>3. Ministri mund të përcaktojë të organizojë procedurën konkurruese me një fazë ose me dy faza, në përputhje me kërkesat e mëposhtme:</w:t>
      </w:r>
    </w:p>
    <w:p w14:paraId="58711F02"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r w:rsidRPr="00C324AD">
        <w:rPr>
          <w:rFonts w:ascii="Garamond" w:eastAsia="MS Mincho" w:hAnsi="Garamond" w:cs="CG Times"/>
          <w:i/>
          <w:spacing w:val="-4"/>
          <w:sz w:val="24"/>
          <w:lang w:val="sq-AL"/>
        </w:rPr>
        <w:t>a) në procesin me një fazë, komisioni i posaçëm harton dhe publikon të gjitha dokumentet e procedurës konkurruese në një fazë;</w:t>
      </w:r>
    </w:p>
    <w:p w14:paraId="06BF79AE"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r w:rsidRPr="00C324AD">
        <w:rPr>
          <w:rFonts w:ascii="Garamond" w:eastAsia="MS Mincho" w:hAnsi="Garamond" w:cs="CG Times"/>
          <w:i/>
          <w:spacing w:val="-4"/>
          <w:sz w:val="24"/>
          <w:lang w:val="sq-AL"/>
        </w:rPr>
        <w:t xml:space="preserve">b) në procesin me dy faza, komisioni përcakton listën e dokumenteve për fazën e kërkesave kualifikuese, që përfshijnë kërkesat teknike dhe financiare për </w:t>
      </w:r>
      <w:proofErr w:type="spellStart"/>
      <w:r w:rsidRPr="00C324AD">
        <w:rPr>
          <w:rFonts w:ascii="Garamond" w:eastAsia="MS Mincho" w:hAnsi="Garamond" w:cs="CG Times"/>
          <w:i/>
          <w:spacing w:val="-4"/>
          <w:sz w:val="24"/>
          <w:lang w:val="sq-AL"/>
        </w:rPr>
        <w:t>parakualifikimin</w:t>
      </w:r>
      <w:proofErr w:type="spellEnd"/>
      <w:r w:rsidRPr="00C324AD">
        <w:rPr>
          <w:rFonts w:ascii="Garamond" w:eastAsia="MS Mincho" w:hAnsi="Garamond" w:cs="CG Times"/>
          <w:i/>
          <w:spacing w:val="-4"/>
          <w:sz w:val="24"/>
          <w:lang w:val="sq-AL"/>
        </w:rPr>
        <w:t xml:space="preserve"> e ofertuesve. Në fazën e dytë komisioni përcakton kërkesat për fazën e propozimit, gjatë së cilës ofertuesit e </w:t>
      </w:r>
      <w:proofErr w:type="spellStart"/>
      <w:r w:rsidRPr="00C324AD">
        <w:rPr>
          <w:rFonts w:ascii="Garamond" w:eastAsia="MS Mincho" w:hAnsi="Garamond" w:cs="CG Times"/>
          <w:i/>
          <w:spacing w:val="-4"/>
          <w:sz w:val="24"/>
          <w:lang w:val="sq-AL"/>
        </w:rPr>
        <w:t>parakualifikuar</w:t>
      </w:r>
      <w:proofErr w:type="spellEnd"/>
      <w:r w:rsidRPr="00C324AD">
        <w:rPr>
          <w:rFonts w:ascii="Garamond" w:eastAsia="MS Mincho" w:hAnsi="Garamond" w:cs="CG Times"/>
          <w:i/>
          <w:spacing w:val="-4"/>
          <w:sz w:val="24"/>
          <w:lang w:val="sq-AL"/>
        </w:rPr>
        <w:t xml:space="preserve"> në fazën e parë do të ftohen për të paraqitur propozimin e detajuar teknik dhe financiar, në përputhje me kriteret e përcaktuara nga komisioni. </w:t>
      </w:r>
    </w:p>
    <w:p w14:paraId="7AABB58A"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r w:rsidRPr="00C324AD">
        <w:rPr>
          <w:rFonts w:ascii="Garamond" w:eastAsia="MS Mincho" w:hAnsi="Garamond" w:cs="CG Times"/>
          <w:i/>
          <w:spacing w:val="-4"/>
          <w:sz w:val="24"/>
          <w:lang w:val="sq-AL"/>
        </w:rPr>
        <w:t>3. Ministri ngre komisionin e posaçëm, i cili ka këto kompetenca:</w:t>
      </w:r>
    </w:p>
    <w:p w14:paraId="28606B37"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r w:rsidRPr="00C324AD">
        <w:rPr>
          <w:rFonts w:ascii="Garamond" w:eastAsia="MS Mincho" w:hAnsi="Garamond" w:cs="CG Times"/>
          <w:i/>
          <w:spacing w:val="-4"/>
          <w:sz w:val="24"/>
          <w:lang w:val="sq-AL"/>
        </w:rPr>
        <w:t>a) harton dokumentet e procesit konkurrues, që specifikojnë mënyrën e zhvillimit të procesit konkurrues për përfitimin e masave mbështetëse;</w:t>
      </w:r>
    </w:p>
    <w:p w14:paraId="15FDEF08"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r w:rsidRPr="00C324AD">
        <w:rPr>
          <w:rFonts w:ascii="Garamond" w:eastAsia="MS Mincho" w:hAnsi="Garamond" w:cs="CG Times"/>
          <w:i/>
          <w:spacing w:val="-4"/>
          <w:sz w:val="24"/>
          <w:lang w:val="sq-AL"/>
        </w:rPr>
        <w:t xml:space="preserve">b) harton kritere të veçanta të aplikimit, </w:t>
      </w:r>
      <w:proofErr w:type="spellStart"/>
      <w:r w:rsidRPr="00C324AD">
        <w:rPr>
          <w:rFonts w:ascii="Garamond" w:eastAsia="MS Mincho" w:hAnsi="Garamond" w:cs="CG Times"/>
          <w:i/>
          <w:spacing w:val="-4"/>
          <w:sz w:val="24"/>
          <w:lang w:val="sq-AL"/>
        </w:rPr>
        <w:t>parakualifikimit</w:t>
      </w:r>
      <w:proofErr w:type="spellEnd"/>
      <w:r w:rsidRPr="00C324AD">
        <w:rPr>
          <w:rFonts w:ascii="Garamond" w:eastAsia="MS Mincho" w:hAnsi="Garamond" w:cs="CG Times"/>
          <w:i/>
          <w:spacing w:val="-4"/>
          <w:sz w:val="24"/>
          <w:lang w:val="sq-AL"/>
        </w:rPr>
        <w:t xml:space="preserve"> dhe të kualifikimit, bazuar në përcaktimet e pikës 6, të kreut II;</w:t>
      </w:r>
    </w:p>
    <w:p w14:paraId="49C7B569"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r w:rsidRPr="00C324AD">
        <w:rPr>
          <w:rFonts w:ascii="Garamond" w:eastAsia="MS Mincho" w:hAnsi="Garamond" w:cs="CG Times"/>
          <w:i/>
          <w:spacing w:val="-4"/>
          <w:sz w:val="24"/>
          <w:lang w:val="sq-AL"/>
        </w:rPr>
        <w:t>c) harton metodologjinë e vlerësimit të ofertave, e cila është pjesë e dokumenteve të procesit konkurrues;</w:t>
      </w:r>
    </w:p>
    <w:p w14:paraId="0D875D22"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r w:rsidRPr="00C324AD">
        <w:rPr>
          <w:rFonts w:ascii="Garamond" w:eastAsia="MS Mincho" w:hAnsi="Garamond" w:cs="CG Times"/>
          <w:i/>
          <w:spacing w:val="-4"/>
          <w:sz w:val="24"/>
          <w:lang w:val="sq-AL"/>
        </w:rPr>
        <w:t xml:space="preserve">ç) vlerëson ofertat e ofertuesve bazuar në kriteret e </w:t>
      </w:r>
      <w:proofErr w:type="spellStart"/>
      <w:r w:rsidRPr="00C324AD">
        <w:rPr>
          <w:rFonts w:ascii="Garamond" w:eastAsia="MS Mincho" w:hAnsi="Garamond" w:cs="CG Times"/>
          <w:i/>
          <w:spacing w:val="-4"/>
          <w:sz w:val="24"/>
          <w:lang w:val="sq-AL"/>
        </w:rPr>
        <w:t>parakualifikimit</w:t>
      </w:r>
      <w:proofErr w:type="spellEnd"/>
      <w:r w:rsidRPr="00C324AD">
        <w:rPr>
          <w:rFonts w:ascii="Garamond" w:eastAsia="MS Mincho" w:hAnsi="Garamond" w:cs="CG Times"/>
          <w:i/>
          <w:spacing w:val="-4"/>
          <w:sz w:val="24"/>
          <w:lang w:val="sq-AL"/>
        </w:rPr>
        <w:t>, kualifikimit dhe vlerësimit të ofertës;</w:t>
      </w:r>
    </w:p>
    <w:p w14:paraId="1D0C889E"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r w:rsidRPr="00C324AD">
        <w:rPr>
          <w:rFonts w:ascii="Garamond" w:eastAsia="MS Mincho" w:hAnsi="Garamond" w:cs="CG Times"/>
          <w:i/>
          <w:spacing w:val="-4"/>
          <w:sz w:val="24"/>
          <w:lang w:val="sq-AL"/>
        </w:rPr>
        <w:t>d) harton raportin përfundimtar të vlerësimit dhe e paraqet për miratim pranë ministrit;</w:t>
      </w:r>
    </w:p>
    <w:p w14:paraId="04E1CFC6"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r w:rsidRPr="00C324AD">
        <w:rPr>
          <w:rFonts w:ascii="Garamond" w:eastAsia="MS Mincho" w:hAnsi="Garamond" w:cs="CG Times"/>
          <w:i/>
          <w:spacing w:val="-4"/>
          <w:sz w:val="24"/>
          <w:lang w:val="sq-AL"/>
        </w:rPr>
        <w:t>dh) çdo funksion tjetër bazuar në parashikimet e këtij vendimi.</w:t>
      </w:r>
    </w:p>
    <w:p w14:paraId="65EC7F26"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r w:rsidRPr="00C324AD">
        <w:rPr>
          <w:rFonts w:ascii="Garamond" w:eastAsia="MS Mincho" w:hAnsi="Garamond" w:cs="CG Times"/>
          <w:i/>
          <w:spacing w:val="-4"/>
          <w:sz w:val="24"/>
          <w:lang w:val="sq-AL"/>
        </w:rPr>
        <w:t>4. Dokumentet e procesit të posaçëm konkurrues, ndër të tjera, përmbajnë, si më poshtë vijon:</w:t>
      </w:r>
    </w:p>
    <w:p w14:paraId="3CD6B2B1"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r w:rsidRPr="00C324AD">
        <w:rPr>
          <w:rFonts w:ascii="Garamond" w:eastAsia="MS Mincho" w:hAnsi="Garamond" w:cs="CG Times"/>
          <w:i/>
          <w:spacing w:val="-4"/>
          <w:sz w:val="24"/>
          <w:lang w:val="sq-AL"/>
        </w:rPr>
        <w:t>a) ftesën për ofertë, e cila bëhet publike dhe publikohet së paku në Buletinin e Njoftimeve Zyrtare, si dhe në faqen e internetit të Ministrisë së Infrastrukturës dhe Energjisë;</w:t>
      </w:r>
    </w:p>
    <w:p w14:paraId="1391FAA2"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r w:rsidRPr="00C324AD">
        <w:rPr>
          <w:rFonts w:ascii="Garamond" w:eastAsia="MS Mincho" w:hAnsi="Garamond" w:cs="CG Times"/>
          <w:i/>
          <w:spacing w:val="-4"/>
          <w:sz w:val="24"/>
          <w:lang w:val="sq-AL"/>
        </w:rPr>
        <w:t>b) udhëzuesin për pjesëmarrës në proces;</w:t>
      </w:r>
    </w:p>
    <w:p w14:paraId="6248D385"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r w:rsidRPr="00C324AD">
        <w:rPr>
          <w:rFonts w:ascii="Garamond" w:eastAsia="MS Mincho" w:hAnsi="Garamond" w:cs="CG Times"/>
          <w:i/>
          <w:spacing w:val="-4"/>
          <w:sz w:val="24"/>
          <w:lang w:val="sq-AL"/>
        </w:rPr>
        <w:t>c) sigurimin e ofertës, i cili lëshohet nga një institucion bankar apo financiar i besueshëm, në vlerën dhe formatin e parashikuar në dokumentet e procesit konkurrues;</w:t>
      </w:r>
    </w:p>
    <w:p w14:paraId="1EE777C6"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r w:rsidRPr="00C324AD">
        <w:rPr>
          <w:rFonts w:ascii="Garamond" w:eastAsia="MS Mincho" w:hAnsi="Garamond" w:cs="CG Times"/>
          <w:i/>
          <w:spacing w:val="-4"/>
          <w:sz w:val="24"/>
          <w:lang w:val="sq-AL"/>
        </w:rPr>
        <w:t>ç) afatin e vlefshmërisë së ofertës;</w:t>
      </w:r>
    </w:p>
    <w:p w14:paraId="30EAB455"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r w:rsidRPr="00C324AD">
        <w:rPr>
          <w:rFonts w:ascii="Garamond" w:eastAsia="MS Mincho" w:hAnsi="Garamond" w:cs="CG Times"/>
          <w:i/>
          <w:spacing w:val="-4"/>
          <w:sz w:val="24"/>
          <w:lang w:val="sq-AL"/>
        </w:rPr>
        <w:t>d) pagesën e tarifës së pjesëmarrjes në proces;</w:t>
      </w:r>
    </w:p>
    <w:p w14:paraId="3714ECB5"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r w:rsidRPr="00C324AD">
        <w:rPr>
          <w:rFonts w:ascii="Garamond" w:eastAsia="MS Mincho" w:hAnsi="Garamond" w:cs="CG Times"/>
          <w:i/>
          <w:spacing w:val="-4"/>
          <w:sz w:val="24"/>
          <w:lang w:val="sq-AL"/>
        </w:rPr>
        <w:t xml:space="preserve">dh) kriteret bazë të aplikimit, </w:t>
      </w:r>
      <w:proofErr w:type="spellStart"/>
      <w:r w:rsidRPr="00C324AD">
        <w:rPr>
          <w:rFonts w:ascii="Garamond" w:eastAsia="MS Mincho" w:hAnsi="Garamond" w:cs="CG Times"/>
          <w:i/>
          <w:spacing w:val="-4"/>
          <w:sz w:val="24"/>
          <w:lang w:val="sq-AL"/>
        </w:rPr>
        <w:t>parakualifikimit</w:t>
      </w:r>
      <w:proofErr w:type="spellEnd"/>
      <w:r w:rsidRPr="00C324AD">
        <w:rPr>
          <w:rFonts w:ascii="Garamond" w:eastAsia="MS Mincho" w:hAnsi="Garamond" w:cs="CG Times"/>
          <w:i/>
          <w:spacing w:val="-4"/>
          <w:sz w:val="24"/>
          <w:lang w:val="sq-AL"/>
        </w:rPr>
        <w:t xml:space="preserve"> dhe të kualifikimit;</w:t>
      </w:r>
    </w:p>
    <w:p w14:paraId="38C9AEB3"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r w:rsidRPr="00C324AD">
        <w:rPr>
          <w:rFonts w:ascii="Garamond" w:eastAsia="MS Mincho" w:hAnsi="Garamond" w:cs="CG Times"/>
          <w:i/>
          <w:spacing w:val="-4"/>
          <w:sz w:val="24"/>
          <w:lang w:val="sq-AL"/>
        </w:rPr>
        <w:t>e) kriteret e vlerësimit të ofertave;</w:t>
      </w:r>
    </w:p>
    <w:p w14:paraId="2C3FE5CA"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r w:rsidRPr="00C324AD">
        <w:rPr>
          <w:rFonts w:ascii="Garamond" w:eastAsia="MS Mincho" w:hAnsi="Garamond" w:cs="CG Times"/>
          <w:i/>
          <w:spacing w:val="-4"/>
          <w:sz w:val="24"/>
          <w:lang w:val="sq-AL"/>
        </w:rPr>
        <w:t>ë) afatin e paraqitjes së ofertave, i cili në çdo rast nuk do të jetë më pak se 30 (tridhjetë) ditë;</w:t>
      </w:r>
    </w:p>
    <w:p w14:paraId="2A5F4B47"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r w:rsidRPr="00C324AD">
        <w:rPr>
          <w:rFonts w:ascii="Garamond" w:eastAsia="MS Mincho" w:hAnsi="Garamond" w:cs="CG Times"/>
          <w:i/>
          <w:spacing w:val="-4"/>
          <w:sz w:val="24"/>
          <w:lang w:val="sq-AL"/>
        </w:rPr>
        <w:t>f) çdo dokument tjetër që do të vlerësohet nga komisioni i posaçëm në përmbushje të kritereve të kualifikimit;</w:t>
      </w:r>
    </w:p>
    <w:p w14:paraId="24D7B4EB"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r w:rsidRPr="00C324AD">
        <w:rPr>
          <w:rFonts w:ascii="Garamond" w:eastAsia="MS Mincho" w:hAnsi="Garamond" w:cs="CG Times"/>
          <w:i/>
          <w:spacing w:val="-4"/>
          <w:sz w:val="24"/>
          <w:lang w:val="sq-AL"/>
        </w:rPr>
        <w:t>g) detyrimin që për një procedurë konkurruese, i njëjti subjekt nuk mund të sjellë më shumë se një ofertë.</w:t>
      </w:r>
    </w:p>
    <w:p w14:paraId="024451D9"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r w:rsidRPr="00C324AD">
        <w:rPr>
          <w:rFonts w:ascii="Garamond" w:eastAsia="MS Mincho" w:hAnsi="Garamond" w:cs="CG Times"/>
          <w:i/>
          <w:spacing w:val="-4"/>
          <w:sz w:val="24"/>
          <w:lang w:val="sq-AL"/>
        </w:rPr>
        <w:t>5. Dokumentet e procesit konkurrues duhet të përfshijnë edhe që:</w:t>
      </w:r>
    </w:p>
    <w:p w14:paraId="1204A755"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r w:rsidRPr="00C324AD">
        <w:rPr>
          <w:rFonts w:ascii="Garamond" w:eastAsia="MS Mincho" w:hAnsi="Garamond" w:cs="CG Times"/>
          <w:i/>
          <w:spacing w:val="-4"/>
          <w:sz w:val="24"/>
          <w:lang w:val="sq-AL"/>
        </w:rPr>
        <w:t>a) tarifa e ofertuar nga subjektet duhet të jetë në euro/</w:t>
      </w:r>
      <w:proofErr w:type="spellStart"/>
      <w:r w:rsidRPr="00C324AD">
        <w:rPr>
          <w:rFonts w:ascii="Garamond" w:eastAsia="MS Mincho" w:hAnsi="Garamond" w:cs="CG Times"/>
          <w:i/>
          <w:spacing w:val="-4"/>
          <w:sz w:val="24"/>
          <w:lang w:val="sq-AL"/>
        </w:rPr>
        <w:t>mwh</w:t>
      </w:r>
      <w:proofErr w:type="spellEnd"/>
      <w:r w:rsidRPr="00C324AD">
        <w:rPr>
          <w:rFonts w:ascii="Garamond" w:eastAsia="MS Mincho" w:hAnsi="Garamond" w:cs="CG Times"/>
          <w:i/>
          <w:spacing w:val="-4"/>
          <w:sz w:val="24"/>
          <w:lang w:val="sq-AL"/>
        </w:rPr>
        <w:t xml:space="preserve"> dhe të jetë e </w:t>
      </w:r>
      <w:proofErr w:type="spellStart"/>
      <w:r w:rsidRPr="00C324AD">
        <w:rPr>
          <w:rFonts w:ascii="Garamond" w:eastAsia="MS Mincho" w:hAnsi="Garamond" w:cs="CG Times"/>
          <w:i/>
          <w:spacing w:val="-4"/>
          <w:sz w:val="24"/>
          <w:lang w:val="sq-AL"/>
        </w:rPr>
        <w:t>nivelizuar</w:t>
      </w:r>
      <w:proofErr w:type="spellEnd"/>
      <w:r w:rsidRPr="00C324AD">
        <w:rPr>
          <w:rFonts w:ascii="Garamond" w:eastAsia="MS Mincho" w:hAnsi="Garamond" w:cs="CG Times"/>
          <w:i/>
          <w:spacing w:val="-4"/>
          <w:sz w:val="24"/>
          <w:lang w:val="sq-AL"/>
        </w:rPr>
        <w:t xml:space="preserve"> dhe e pandryshuar për një periudhë deri në 15 (pesëmbëdhjetë) vjet;</w:t>
      </w:r>
    </w:p>
    <w:p w14:paraId="579435E1"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r w:rsidRPr="00C324AD">
        <w:rPr>
          <w:rFonts w:ascii="Garamond" w:eastAsia="MS Mincho" w:hAnsi="Garamond" w:cs="CG Times"/>
          <w:i/>
          <w:spacing w:val="-4"/>
          <w:sz w:val="24"/>
          <w:lang w:val="sq-AL"/>
        </w:rPr>
        <w:t>b) tarifa e ofertuar nga subjektet nuk duhet të jetë më e lartë se tarifa tavan e përcaktuar nga ministri.</w:t>
      </w:r>
    </w:p>
    <w:p w14:paraId="6BE3ECF3"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r w:rsidRPr="00C324AD">
        <w:rPr>
          <w:rFonts w:ascii="Garamond" w:eastAsia="MS Mincho" w:hAnsi="Garamond" w:cs="CG Times"/>
          <w:i/>
          <w:spacing w:val="-4"/>
          <w:sz w:val="24"/>
          <w:lang w:val="sq-AL"/>
        </w:rPr>
        <w:t>6. Për të siguruar që ofertuesit kanë kapacitetin e nevojshëm për realizimin e projektit, komisioni i posaçëm do të bazohet në kriteret bazë të aplikimit dhe të kualifikimit, në të cilat, ndër të tjera, përfshihen:</w:t>
      </w:r>
    </w:p>
    <w:p w14:paraId="22061BEB"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r w:rsidRPr="00C324AD">
        <w:rPr>
          <w:rFonts w:ascii="Garamond" w:eastAsia="MS Mincho" w:hAnsi="Garamond" w:cs="CG Times"/>
          <w:i/>
          <w:spacing w:val="-4"/>
          <w:sz w:val="24"/>
          <w:lang w:val="sq-AL"/>
        </w:rPr>
        <w:t>a) Kriteret ligjore:</w:t>
      </w:r>
    </w:p>
    <w:p w14:paraId="5F69C0BD"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r w:rsidRPr="00C324AD">
        <w:rPr>
          <w:rFonts w:ascii="Garamond" w:eastAsia="MS Mincho" w:hAnsi="Garamond" w:cs="CG Times"/>
          <w:i/>
          <w:spacing w:val="-4"/>
          <w:sz w:val="24"/>
          <w:lang w:val="sq-AL"/>
        </w:rPr>
        <w:t xml:space="preserve">i. në rast të bashkimit të shoqërive, ofertat e dorëzuara duhet të shoqërohen me një marrëveshje të përbashkët të </w:t>
      </w:r>
      <w:proofErr w:type="spellStart"/>
      <w:r w:rsidRPr="00C324AD">
        <w:rPr>
          <w:rFonts w:ascii="Garamond" w:eastAsia="MS Mincho" w:hAnsi="Garamond" w:cs="CG Times"/>
          <w:i/>
          <w:spacing w:val="-4"/>
          <w:sz w:val="24"/>
          <w:lang w:val="sq-AL"/>
        </w:rPr>
        <w:t>ofertimit</w:t>
      </w:r>
      <w:proofErr w:type="spellEnd"/>
      <w:r w:rsidRPr="00C324AD">
        <w:rPr>
          <w:rFonts w:ascii="Garamond" w:eastAsia="MS Mincho" w:hAnsi="Garamond" w:cs="CG Times"/>
          <w:i/>
          <w:spacing w:val="-4"/>
          <w:sz w:val="24"/>
          <w:lang w:val="sq-AL"/>
        </w:rPr>
        <w:t xml:space="preserve"> ndërmjet anëtarëve të bashkimit;</w:t>
      </w:r>
    </w:p>
    <w:p w14:paraId="7713FF9A"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proofErr w:type="spellStart"/>
      <w:r w:rsidRPr="00C324AD">
        <w:rPr>
          <w:rFonts w:ascii="Garamond" w:eastAsia="MS Mincho" w:hAnsi="Garamond" w:cs="CG Times"/>
          <w:i/>
          <w:spacing w:val="-4"/>
          <w:sz w:val="24"/>
          <w:lang w:val="sq-AL"/>
        </w:rPr>
        <w:t>ii</w:t>
      </w:r>
      <w:proofErr w:type="spellEnd"/>
      <w:r w:rsidRPr="00C324AD">
        <w:rPr>
          <w:rFonts w:ascii="Garamond" w:eastAsia="MS Mincho" w:hAnsi="Garamond" w:cs="CG Times"/>
          <w:i/>
          <w:spacing w:val="-4"/>
          <w:sz w:val="24"/>
          <w:lang w:val="sq-AL"/>
        </w:rPr>
        <w:t>. vërtetime për shlyerjen e detyrimeve tatimore, pagesën e sigurimeve shoqërore dhe që shoqëria nuk është në proces falimentimi dhe/ose likuidimi;</w:t>
      </w:r>
    </w:p>
    <w:p w14:paraId="5541BB31"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proofErr w:type="spellStart"/>
      <w:r w:rsidRPr="00C324AD">
        <w:rPr>
          <w:rFonts w:ascii="Garamond" w:eastAsia="MS Mincho" w:hAnsi="Garamond" w:cs="CG Times"/>
          <w:i/>
          <w:spacing w:val="-4"/>
          <w:sz w:val="24"/>
          <w:lang w:val="sq-AL"/>
        </w:rPr>
        <w:t>iii</w:t>
      </w:r>
      <w:proofErr w:type="spellEnd"/>
      <w:r w:rsidRPr="00C324AD">
        <w:rPr>
          <w:rFonts w:ascii="Garamond" w:eastAsia="MS Mincho" w:hAnsi="Garamond" w:cs="CG Times"/>
          <w:i/>
          <w:spacing w:val="-4"/>
          <w:sz w:val="24"/>
          <w:lang w:val="sq-AL"/>
        </w:rPr>
        <w:t>. shoqëria apo bashkimi i shoqërive, si dhe drejtuesit e shoqërisë ofertuese ose e ndonjë prej shoqërive pjesëmarrëse në bashkimin e shoqërive ofertuese nuk duhet të jenë në ndjekje penale ose të jenë dënuar me një vendim të formës së prerë.</w:t>
      </w:r>
    </w:p>
    <w:p w14:paraId="55B73791"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r w:rsidRPr="00C324AD">
        <w:rPr>
          <w:rFonts w:ascii="Garamond" w:eastAsia="MS Mincho" w:hAnsi="Garamond" w:cs="CG Times"/>
          <w:i/>
          <w:spacing w:val="-4"/>
          <w:sz w:val="24"/>
          <w:lang w:val="sq-AL"/>
        </w:rPr>
        <w:t>b) Kriteret financiare:</w:t>
      </w:r>
    </w:p>
    <w:p w14:paraId="70DB9DAC"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r w:rsidRPr="00C324AD">
        <w:rPr>
          <w:rFonts w:ascii="Garamond" w:eastAsia="MS Mincho" w:hAnsi="Garamond" w:cs="CG Times"/>
          <w:i/>
          <w:spacing w:val="-4"/>
          <w:sz w:val="24"/>
          <w:lang w:val="sq-AL"/>
        </w:rPr>
        <w:t>i. çdo dokumentacion i nevojshëm që vërteton gjendjen financiare të kompanisë dhe provon aftësinë e saj financiare për të realizuar projektin, sipas dokumenteve të procesit konkurrues;</w:t>
      </w:r>
    </w:p>
    <w:p w14:paraId="343CD42F"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proofErr w:type="spellStart"/>
      <w:r w:rsidRPr="00C324AD">
        <w:rPr>
          <w:rFonts w:ascii="Garamond" w:eastAsia="MS Mincho" w:hAnsi="Garamond" w:cs="CG Times"/>
          <w:i/>
          <w:spacing w:val="-4"/>
          <w:sz w:val="24"/>
          <w:lang w:val="sq-AL"/>
        </w:rPr>
        <w:t>ii</w:t>
      </w:r>
      <w:proofErr w:type="spellEnd"/>
      <w:r w:rsidRPr="00C324AD">
        <w:rPr>
          <w:rFonts w:ascii="Garamond" w:eastAsia="MS Mincho" w:hAnsi="Garamond" w:cs="CG Times"/>
          <w:i/>
          <w:spacing w:val="-4"/>
          <w:sz w:val="24"/>
          <w:lang w:val="sq-AL"/>
        </w:rPr>
        <w:t xml:space="preserve">. pasqyrat financiare, të </w:t>
      </w:r>
      <w:proofErr w:type="spellStart"/>
      <w:r w:rsidRPr="00C324AD">
        <w:rPr>
          <w:rFonts w:ascii="Garamond" w:eastAsia="MS Mincho" w:hAnsi="Garamond" w:cs="CG Times"/>
          <w:i/>
          <w:spacing w:val="-4"/>
          <w:sz w:val="24"/>
          <w:lang w:val="sq-AL"/>
        </w:rPr>
        <w:t>audituara</w:t>
      </w:r>
      <w:proofErr w:type="spellEnd"/>
      <w:r w:rsidRPr="00C324AD">
        <w:rPr>
          <w:rFonts w:ascii="Garamond" w:eastAsia="MS Mincho" w:hAnsi="Garamond" w:cs="CG Times"/>
          <w:i/>
          <w:spacing w:val="-4"/>
          <w:sz w:val="24"/>
          <w:lang w:val="sq-AL"/>
        </w:rPr>
        <w:t xml:space="preserve"> nga </w:t>
      </w:r>
      <w:proofErr w:type="spellStart"/>
      <w:r w:rsidRPr="00C324AD">
        <w:rPr>
          <w:rFonts w:ascii="Garamond" w:eastAsia="MS Mincho" w:hAnsi="Garamond" w:cs="CG Times"/>
          <w:i/>
          <w:spacing w:val="-4"/>
          <w:sz w:val="24"/>
          <w:lang w:val="sq-AL"/>
        </w:rPr>
        <w:t>audituesit</w:t>
      </w:r>
      <w:proofErr w:type="spellEnd"/>
      <w:r w:rsidRPr="00C324AD">
        <w:rPr>
          <w:rFonts w:ascii="Garamond" w:eastAsia="MS Mincho" w:hAnsi="Garamond" w:cs="CG Times"/>
          <w:i/>
          <w:spacing w:val="-4"/>
          <w:sz w:val="24"/>
          <w:lang w:val="sq-AL"/>
        </w:rPr>
        <w:t xml:space="preserve"> e licencuar, të tri viteve të fundit të veprimtarisë dhe të depozituara në organet tatimore ose, kur shoqëria ka më pak se tre vjet që është krijuar, për periudhën e ekzistencës së saj, si dhe çdo dokumentacion tjetër financiar që provon aftësitë financiare për të realizuar projektin e propozuar, shoqëruar prej vërtetimit të licencës së </w:t>
      </w:r>
      <w:proofErr w:type="spellStart"/>
      <w:r w:rsidRPr="00C324AD">
        <w:rPr>
          <w:rFonts w:ascii="Garamond" w:eastAsia="MS Mincho" w:hAnsi="Garamond" w:cs="CG Times"/>
          <w:i/>
          <w:spacing w:val="-4"/>
          <w:sz w:val="24"/>
          <w:lang w:val="sq-AL"/>
        </w:rPr>
        <w:t>audituesit</w:t>
      </w:r>
      <w:proofErr w:type="spellEnd"/>
      <w:r w:rsidRPr="00C324AD">
        <w:rPr>
          <w:rFonts w:ascii="Garamond" w:eastAsia="MS Mincho" w:hAnsi="Garamond" w:cs="CG Times"/>
          <w:i/>
          <w:spacing w:val="-4"/>
          <w:sz w:val="24"/>
          <w:lang w:val="sq-AL"/>
        </w:rPr>
        <w:t>.</w:t>
      </w:r>
    </w:p>
    <w:p w14:paraId="1CA4DCED"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r w:rsidRPr="00C324AD">
        <w:rPr>
          <w:rFonts w:ascii="Garamond" w:eastAsia="MS Mincho" w:hAnsi="Garamond" w:cs="CG Times"/>
          <w:i/>
          <w:spacing w:val="-4"/>
          <w:sz w:val="24"/>
          <w:lang w:val="sq-AL"/>
        </w:rPr>
        <w:t>c) Kriteret teknike:</w:t>
      </w:r>
    </w:p>
    <w:p w14:paraId="7BBC3F5E"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r w:rsidRPr="00C324AD">
        <w:rPr>
          <w:rFonts w:ascii="Garamond" w:eastAsia="MS Mincho" w:hAnsi="Garamond" w:cs="CG Times"/>
          <w:i/>
          <w:spacing w:val="-4"/>
          <w:sz w:val="24"/>
          <w:lang w:val="sq-AL"/>
        </w:rPr>
        <w:t xml:space="preserve">i. shoqëria ofertuese ose bashkimi i shoqërive ofertuese duhet të provojnë vetë ose me anë të një marrëdhënieje bashkëpunimi përvojë në të shkuarën për realizimin dhe/ose shfrytëzimin e centraleve të prodhimit të energjisë elektrike prej burimeve të </w:t>
      </w:r>
      <w:proofErr w:type="spellStart"/>
      <w:r w:rsidRPr="00C324AD">
        <w:rPr>
          <w:rFonts w:ascii="Garamond" w:eastAsia="MS Mincho" w:hAnsi="Garamond" w:cs="CG Times"/>
          <w:i/>
          <w:spacing w:val="-4"/>
          <w:sz w:val="24"/>
          <w:lang w:val="sq-AL"/>
        </w:rPr>
        <w:t>rinovueshme</w:t>
      </w:r>
      <w:proofErr w:type="spellEnd"/>
      <w:r w:rsidRPr="00C324AD">
        <w:rPr>
          <w:rFonts w:ascii="Garamond" w:eastAsia="MS Mincho" w:hAnsi="Garamond" w:cs="CG Times"/>
          <w:i/>
          <w:spacing w:val="-4"/>
          <w:sz w:val="24"/>
          <w:lang w:val="sq-AL"/>
        </w:rPr>
        <w:t>, në përputhje me dokumentet e procesit konkurrues;</w:t>
      </w:r>
    </w:p>
    <w:p w14:paraId="7FD80017"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proofErr w:type="spellStart"/>
      <w:r w:rsidRPr="00C324AD">
        <w:rPr>
          <w:rFonts w:ascii="Garamond" w:eastAsia="MS Mincho" w:hAnsi="Garamond" w:cs="CG Times"/>
          <w:i/>
          <w:spacing w:val="-4"/>
          <w:sz w:val="24"/>
          <w:lang w:val="sq-AL"/>
        </w:rPr>
        <w:t>ii</w:t>
      </w:r>
      <w:proofErr w:type="spellEnd"/>
      <w:r w:rsidRPr="00C324AD">
        <w:rPr>
          <w:rFonts w:ascii="Garamond" w:eastAsia="MS Mincho" w:hAnsi="Garamond" w:cs="CG Times"/>
          <w:i/>
          <w:spacing w:val="-4"/>
          <w:sz w:val="24"/>
          <w:lang w:val="sq-AL"/>
        </w:rPr>
        <w:t xml:space="preserve">. në varësi të teknologjisë së përzgjedhur, modulet e paneleve diellore apo të turbinave </w:t>
      </w:r>
      <w:proofErr w:type="spellStart"/>
      <w:r w:rsidRPr="00C324AD">
        <w:rPr>
          <w:rFonts w:ascii="Garamond" w:eastAsia="MS Mincho" w:hAnsi="Garamond" w:cs="CG Times"/>
          <w:i/>
          <w:spacing w:val="-4"/>
          <w:sz w:val="24"/>
          <w:lang w:val="sq-AL"/>
        </w:rPr>
        <w:t>eolike</w:t>
      </w:r>
      <w:proofErr w:type="spellEnd"/>
      <w:r w:rsidRPr="00C324AD">
        <w:rPr>
          <w:rFonts w:ascii="Garamond" w:eastAsia="MS Mincho" w:hAnsi="Garamond" w:cs="CG Times"/>
          <w:i/>
          <w:spacing w:val="-4"/>
          <w:sz w:val="24"/>
          <w:lang w:val="sq-AL"/>
        </w:rPr>
        <w:t xml:space="preserve">, </w:t>
      </w:r>
      <w:proofErr w:type="spellStart"/>
      <w:r w:rsidRPr="00C324AD">
        <w:rPr>
          <w:rFonts w:ascii="Garamond" w:eastAsia="MS Mincho" w:hAnsi="Garamond" w:cs="CG Times"/>
          <w:i/>
          <w:spacing w:val="-4"/>
          <w:sz w:val="24"/>
          <w:lang w:val="sq-AL"/>
        </w:rPr>
        <w:t>inverterat</w:t>
      </w:r>
      <w:proofErr w:type="spellEnd"/>
      <w:r w:rsidRPr="00C324AD">
        <w:rPr>
          <w:rFonts w:ascii="Garamond" w:eastAsia="MS Mincho" w:hAnsi="Garamond" w:cs="CG Times"/>
          <w:i/>
          <w:spacing w:val="-4"/>
          <w:sz w:val="24"/>
          <w:lang w:val="sq-AL"/>
        </w:rPr>
        <w:t xml:space="preserve"> dhe komponentët e tjerë elektrikë dhe elektromekanikë, si dhe lidhjet elektrike dhe </w:t>
      </w:r>
      <w:proofErr w:type="spellStart"/>
      <w:r w:rsidRPr="00C324AD">
        <w:rPr>
          <w:rFonts w:ascii="Garamond" w:eastAsia="MS Mincho" w:hAnsi="Garamond" w:cs="CG Times"/>
          <w:i/>
          <w:spacing w:val="-4"/>
          <w:sz w:val="24"/>
          <w:lang w:val="sq-AL"/>
        </w:rPr>
        <w:t>ndërfaqësimet</w:t>
      </w:r>
      <w:proofErr w:type="spellEnd"/>
      <w:r w:rsidRPr="00C324AD">
        <w:rPr>
          <w:rFonts w:ascii="Garamond" w:eastAsia="MS Mincho" w:hAnsi="Garamond" w:cs="CG Times"/>
          <w:i/>
          <w:spacing w:val="-4"/>
          <w:sz w:val="24"/>
          <w:lang w:val="sq-AL"/>
        </w:rPr>
        <w:t xml:space="preserve"> </w:t>
      </w:r>
      <w:proofErr w:type="spellStart"/>
      <w:r w:rsidRPr="00C324AD">
        <w:rPr>
          <w:rFonts w:ascii="Garamond" w:eastAsia="MS Mincho" w:hAnsi="Garamond" w:cs="CG Times"/>
          <w:i/>
          <w:spacing w:val="-4"/>
          <w:sz w:val="24"/>
          <w:lang w:val="sq-AL"/>
        </w:rPr>
        <w:t>software</w:t>
      </w:r>
      <w:proofErr w:type="spellEnd"/>
      <w:r w:rsidRPr="00C324AD">
        <w:rPr>
          <w:rFonts w:ascii="Garamond" w:eastAsia="MS Mincho" w:hAnsi="Garamond" w:cs="CG Times"/>
          <w:i/>
          <w:spacing w:val="-4"/>
          <w:sz w:val="24"/>
          <w:lang w:val="sq-AL"/>
        </w:rPr>
        <w:t xml:space="preserve"> dhe </w:t>
      </w:r>
      <w:proofErr w:type="spellStart"/>
      <w:r w:rsidRPr="00C324AD">
        <w:rPr>
          <w:rFonts w:ascii="Garamond" w:eastAsia="MS Mincho" w:hAnsi="Garamond" w:cs="CG Times"/>
          <w:i/>
          <w:spacing w:val="-4"/>
          <w:sz w:val="24"/>
          <w:lang w:val="sq-AL"/>
        </w:rPr>
        <w:t>hardware</w:t>
      </w:r>
      <w:proofErr w:type="spellEnd"/>
      <w:r w:rsidRPr="00C324AD">
        <w:rPr>
          <w:rFonts w:ascii="Garamond" w:eastAsia="MS Mincho" w:hAnsi="Garamond" w:cs="CG Times"/>
          <w:i/>
          <w:spacing w:val="-4"/>
          <w:sz w:val="24"/>
          <w:lang w:val="sq-AL"/>
        </w:rPr>
        <w:t xml:space="preserve"> të jenë në përputhje me kërkesat e rrjetit, si dhe të sigurojnë ofrimin e të dhënave reale metrike diellore dhe/ose </w:t>
      </w:r>
      <w:proofErr w:type="spellStart"/>
      <w:r w:rsidRPr="00C324AD">
        <w:rPr>
          <w:rFonts w:ascii="Garamond" w:eastAsia="MS Mincho" w:hAnsi="Garamond" w:cs="CG Times"/>
          <w:i/>
          <w:spacing w:val="-4"/>
          <w:sz w:val="24"/>
          <w:lang w:val="sq-AL"/>
        </w:rPr>
        <w:t>eolike</w:t>
      </w:r>
      <w:proofErr w:type="spellEnd"/>
      <w:r w:rsidRPr="00C324AD">
        <w:rPr>
          <w:rFonts w:ascii="Garamond" w:eastAsia="MS Mincho" w:hAnsi="Garamond" w:cs="CG Times"/>
          <w:i/>
          <w:spacing w:val="-4"/>
          <w:sz w:val="24"/>
          <w:lang w:val="sq-AL"/>
        </w:rPr>
        <w:t>, lidhur me prodhimin e pritshëm vjetor të energjisë;</w:t>
      </w:r>
    </w:p>
    <w:p w14:paraId="1C8877CE"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proofErr w:type="spellStart"/>
      <w:r w:rsidRPr="00C324AD">
        <w:rPr>
          <w:rFonts w:ascii="Garamond" w:eastAsia="MS Mincho" w:hAnsi="Garamond" w:cs="CG Times"/>
          <w:i/>
          <w:spacing w:val="-4"/>
          <w:sz w:val="24"/>
          <w:lang w:val="sq-AL"/>
        </w:rPr>
        <w:t>iii</w:t>
      </w:r>
      <w:proofErr w:type="spellEnd"/>
      <w:r w:rsidRPr="00C324AD">
        <w:rPr>
          <w:rFonts w:ascii="Garamond" w:eastAsia="MS Mincho" w:hAnsi="Garamond" w:cs="CG Times"/>
          <w:i/>
          <w:spacing w:val="-4"/>
          <w:sz w:val="24"/>
          <w:lang w:val="sq-AL"/>
        </w:rPr>
        <w:t>. aparaturat duhet të jenë në përputhje me standardet ndërkombëtare, si dhe kriteret e veçanta të përcaktuara nga komisioni i posaçëm.</w:t>
      </w:r>
    </w:p>
    <w:p w14:paraId="3A68E0A5"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r w:rsidRPr="00C324AD">
        <w:rPr>
          <w:rFonts w:ascii="Garamond" w:eastAsia="MS Mincho" w:hAnsi="Garamond" w:cs="CG Times"/>
          <w:i/>
          <w:spacing w:val="-4"/>
          <w:sz w:val="24"/>
          <w:lang w:val="sq-AL"/>
        </w:rPr>
        <w:t>ç) Kritere të tjera të vlerësimit të ofertës:</w:t>
      </w:r>
    </w:p>
    <w:p w14:paraId="647EE65E"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r w:rsidRPr="00C324AD">
        <w:rPr>
          <w:rFonts w:ascii="Garamond" w:eastAsia="MS Mincho" w:hAnsi="Garamond" w:cs="CG Times"/>
          <w:i/>
          <w:spacing w:val="-4"/>
          <w:sz w:val="24"/>
          <w:lang w:val="sq-AL"/>
        </w:rPr>
        <w:t xml:space="preserve">i. ofertuesit duhet të ofrojnë një tarifë të </w:t>
      </w:r>
      <w:proofErr w:type="spellStart"/>
      <w:r w:rsidRPr="00C324AD">
        <w:rPr>
          <w:rFonts w:ascii="Garamond" w:eastAsia="MS Mincho" w:hAnsi="Garamond" w:cs="CG Times"/>
          <w:i/>
          <w:spacing w:val="-4"/>
          <w:sz w:val="24"/>
          <w:lang w:val="sq-AL"/>
        </w:rPr>
        <w:t>nivelizuar</w:t>
      </w:r>
      <w:proofErr w:type="spellEnd"/>
      <w:r w:rsidRPr="00C324AD">
        <w:rPr>
          <w:rFonts w:ascii="Garamond" w:eastAsia="MS Mincho" w:hAnsi="Garamond" w:cs="CG Times"/>
          <w:i/>
          <w:spacing w:val="-4"/>
          <w:sz w:val="24"/>
          <w:lang w:val="sq-AL"/>
        </w:rPr>
        <w:t xml:space="preserve"> 15-vjeçare në euro/</w:t>
      </w:r>
      <w:proofErr w:type="spellStart"/>
      <w:r w:rsidRPr="00C324AD">
        <w:rPr>
          <w:rFonts w:ascii="Garamond" w:eastAsia="MS Mincho" w:hAnsi="Garamond" w:cs="CG Times"/>
          <w:i/>
          <w:spacing w:val="-4"/>
          <w:sz w:val="24"/>
          <w:lang w:val="sq-AL"/>
        </w:rPr>
        <w:t>mwh</w:t>
      </w:r>
      <w:proofErr w:type="spellEnd"/>
      <w:r w:rsidRPr="00C324AD">
        <w:rPr>
          <w:rFonts w:ascii="Garamond" w:eastAsia="MS Mincho" w:hAnsi="Garamond" w:cs="CG Times"/>
          <w:i/>
          <w:spacing w:val="-4"/>
          <w:sz w:val="24"/>
          <w:lang w:val="sq-AL"/>
        </w:rPr>
        <w:t>, e cila do të jetë pjesë e kritereve të vlerësimit;</w:t>
      </w:r>
    </w:p>
    <w:p w14:paraId="7358887A"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proofErr w:type="spellStart"/>
      <w:r w:rsidRPr="00C324AD">
        <w:rPr>
          <w:rFonts w:ascii="Garamond" w:eastAsia="MS Mincho" w:hAnsi="Garamond" w:cs="CG Times"/>
          <w:i/>
          <w:spacing w:val="-4"/>
          <w:sz w:val="24"/>
          <w:lang w:val="sq-AL"/>
        </w:rPr>
        <w:t>ii</w:t>
      </w:r>
      <w:proofErr w:type="spellEnd"/>
      <w:r w:rsidRPr="00C324AD">
        <w:rPr>
          <w:rFonts w:ascii="Garamond" w:eastAsia="MS Mincho" w:hAnsi="Garamond" w:cs="CG Times"/>
          <w:i/>
          <w:spacing w:val="-4"/>
          <w:sz w:val="24"/>
          <w:lang w:val="sq-AL"/>
        </w:rPr>
        <w:t>. ofertuesit duhet që në momentin e aplikimit të kenë paraqitur dokumentacionin ligjor, në përputhje me dispozitat e Kodit Civil, që provon marrëdhënien afatgjatë mbi tokën/pasurinë që do të përdoret për ndërtimin dhe operimin e burimit gjenerues;</w:t>
      </w:r>
    </w:p>
    <w:p w14:paraId="2678927A"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proofErr w:type="spellStart"/>
      <w:r w:rsidRPr="00C324AD">
        <w:rPr>
          <w:rFonts w:ascii="Garamond" w:eastAsia="MS Mincho" w:hAnsi="Garamond" w:cs="CG Times"/>
          <w:i/>
          <w:spacing w:val="-4"/>
          <w:sz w:val="24"/>
          <w:lang w:val="sq-AL"/>
        </w:rPr>
        <w:t>iii</w:t>
      </w:r>
      <w:proofErr w:type="spellEnd"/>
      <w:r w:rsidRPr="00C324AD">
        <w:rPr>
          <w:rFonts w:ascii="Garamond" w:eastAsia="MS Mincho" w:hAnsi="Garamond" w:cs="CG Times"/>
          <w:i/>
          <w:spacing w:val="-4"/>
          <w:sz w:val="24"/>
          <w:lang w:val="sq-AL"/>
        </w:rPr>
        <w:t xml:space="preserve">. ofertuesi duhet të paraqesë propozimin për lidhjen me rrjetin, duke deklaruar se do të mbulojë me fondet e saj çdo kosto për ndërtimin e infrastrukturës së nevojshme për lidhjen e rrjetit deri në pikën e autorizuar nga operatori i rrjetit. </w:t>
      </w:r>
    </w:p>
    <w:p w14:paraId="7A982A5C"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r w:rsidRPr="00C324AD">
        <w:rPr>
          <w:rFonts w:ascii="Garamond" w:eastAsia="MS Mincho" w:hAnsi="Garamond" w:cs="CG Times"/>
          <w:i/>
          <w:spacing w:val="-4"/>
          <w:sz w:val="24"/>
          <w:lang w:val="sq-AL"/>
        </w:rPr>
        <w:t>d) Kritere për përcaktimin e vendndodhjes:</w:t>
      </w:r>
    </w:p>
    <w:p w14:paraId="3A9DF5AC"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r w:rsidRPr="00C324AD">
        <w:rPr>
          <w:rFonts w:ascii="Garamond" w:eastAsia="MS Mincho" w:hAnsi="Garamond" w:cs="CG Times"/>
          <w:i/>
          <w:spacing w:val="-4"/>
          <w:sz w:val="24"/>
          <w:lang w:val="sq-AL"/>
        </w:rPr>
        <w:t>Vendndodhja e propozuar duhet të jetë në tokë të pafrytshme ose toka që janë jo të kategorizuara si të frytshme.</w:t>
      </w:r>
    </w:p>
    <w:p w14:paraId="58E690D7"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r w:rsidRPr="00C324AD">
        <w:rPr>
          <w:rFonts w:ascii="Garamond" w:eastAsia="MS Mincho" w:hAnsi="Garamond" w:cs="CG Times"/>
          <w:i/>
          <w:spacing w:val="-4"/>
          <w:sz w:val="24"/>
          <w:lang w:val="sq-AL"/>
        </w:rPr>
        <w:t>7. Të drejtën për të aplikuar e ka çdo shoqëri ose bashkim shoqërish ofertuese që paguan tarifën e pjesëmarrjes në procesin konkurrues, sipas kushteve të specifikuara në dokumentet e procesit konkurrues.</w:t>
      </w:r>
    </w:p>
    <w:p w14:paraId="204F5B47"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r w:rsidRPr="00C324AD">
        <w:rPr>
          <w:rFonts w:ascii="Garamond" w:eastAsia="MS Mincho" w:hAnsi="Garamond" w:cs="CG Times"/>
          <w:i/>
          <w:spacing w:val="-4"/>
          <w:sz w:val="24"/>
          <w:lang w:val="sq-AL"/>
        </w:rPr>
        <w:t>8. Ofertat e ofertuesve do të vlerësohen sipas kritereve të kualifikimit të ofertës të përcaktuara në pikën 5, të këtij kreu, bazuar në një metodologji të vlerësimit të ofertave, të përbërë me pikë të ndara sipas secilit kriter, që është pjesë e dokumenteve të procesit konkurrues.</w:t>
      </w:r>
    </w:p>
    <w:p w14:paraId="1F6D7E19"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r w:rsidRPr="00C324AD">
        <w:rPr>
          <w:rFonts w:ascii="Garamond" w:eastAsia="MS Mincho" w:hAnsi="Garamond" w:cs="CG Times"/>
          <w:i/>
          <w:spacing w:val="-4"/>
          <w:sz w:val="24"/>
          <w:lang w:val="sq-AL"/>
        </w:rPr>
        <w:t xml:space="preserve">9. Metodologjia e vlerësimit të ofertave duhet të parashikojë që çmimi i ofruar nga subjektet për blerjen e energjisë të zërë së paku 50% të pikëve. </w:t>
      </w:r>
    </w:p>
    <w:p w14:paraId="468B4D9D"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r w:rsidRPr="00C324AD">
        <w:rPr>
          <w:rFonts w:ascii="Garamond" w:eastAsia="MS Mincho" w:hAnsi="Garamond" w:cs="CG Times"/>
          <w:i/>
          <w:spacing w:val="-4"/>
          <w:sz w:val="24"/>
          <w:lang w:val="sq-AL"/>
        </w:rPr>
        <w:t>10. Për secilin prej kritereve të vlerësimit, ofertuesit duhet të sigurojnë dokumentet e nevojshme, sipas përcaktimeve në dokumentet e procesit konkurrues.</w:t>
      </w:r>
    </w:p>
    <w:p w14:paraId="692D5347"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r w:rsidRPr="00C324AD">
        <w:rPr>
          <w:rFonts w:ascii="Garamond" w:eastAsia="MS Mincho" w:hAnsi="Garamond" w:cs="CG Times"/>
          <w:i/>
          <w:spacing w:val="-4"/>
          <w:sz w:val="24"/>
          <w:lang w:val="sq-AL"/>
        </w:rPr>
        <w:t>11. Kur kapaciteti i përbashkët i ofertave që përmbushin kriteret e kualifikimit, sipas këtij vendimi, është më i ulët se sa kapaciteti i ofruar nga ministria, komisioni i posaçëm shpall të gjithë ofertuesit që përmbushin kriteret e kualifikimit si ofertues të përzgjedhur.</w:t>
      </w:r>
    </w:p>
    <w:p w14:paraId="0AE0C36E"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r w:rsidRPr="00C324AD">
        <w:rPr>
          <w:rFonts w:ascii="Garamond" w:eastAsia="MS Mincho" w:hAnsi="Garamond" w:cs="CG Times"/>
          <w:i/>
          <w:spacing w:val="-4"/>
          <w:sz w:val="24"/>
          <w:lang w:val="sq-AL"/>
        </w:rPr>
        <w:t xml:space="preserve">12. Kur kapaciteti i përbashkët i ofertave që përmbushin kriteret e kualifikimit është më i lartë se sa kapaciteti i ofruar nga ministria, komisioni i posaçëm bën përllogaritjen e pikëve për ofertuesit dhe renditjen e tyre sipas rezultatit më të lartë, duke shpallur edhe ofertuesit e përzgjedhur. </w:t>
      </w:r>
    </w:p>
    <w:p w14:paraId="6BB6175E"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r w:rsidRPr="00C324AD">
        <w:rPr>
          <w:rFonts w:ascii="Garamond" w:eastAsia="MS Mincho" w:hAnsi="Garamond" w:cs="CG Times"/>
          <w:i/>
          <w:spacing w:val="-4"/>
          <w:sz w:val="24"/>
          <w:lang w:val="sq-AL"/>
        </w:rPr>
        <w:t>13. Në përfundim të vlerësimit të ofertave, komisioni i posaçëm paraqet për miratim pranë ministrit raportin përfundimtar të vlerësimit.</w:t>
      </w:r>
    </w:p>
    <w:p w14:paraId="43AB6B22"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r w:rsidRPr="00C324AD">
        <w:rPr>
          <w:rFonts w:ascii="Garamond" w:eastAsia="MS Mincho" w:hAnsi="Garamond" w:cs="CG Times"/>
          <w:i/>
          <w:spacing w:val="-4"/>
          <w:sz w:val="24"/>
          <w:lang w:val="sq-AL"/>
        </w:rPr>
        <w:t>14. Ministri autorizon negocimin dhe nënshkrimin e kontratës për zhvillimin e projektit me ofertuesit e përzgjedhur, që përmban të gjitha elementet për zbatimin e suksesshëm të projektit.</w:t>
      </w:r>
    </w:p>
    <w:p w14:paraId="2239C61A"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r w:rsidRPr="00C324AD">
        <w:rPr>
          <w:rFonts w:ascii="Garamond" w:eastAsia="MS Mincho" w:hAnsi="Garamond" w:cs="CG Times"/>
          <w:i/>
          <w:spacing w:val="-4"/>
          <w:sz w:val="24"/>
          <w:lang w:val="sq-AL"/>
        </w:rPr>
        <w:t>15. Ofertuesi i përzgjedhur duhet të formojë një shoqëri për projektin për të hyrë në marrëveshje përfundimtare, sipas përcaktimeve të këtij vendimi.</w:t>
      </w:r>
    </w:p>
    <w:p w14:paraId="1D71A99E"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r w:rsidRPr="00C324AD">
        <w:rPr>
          <w:rFonts w:ascii="Garamond" w:eastAsia="MS Mincho" w:hAnsi="Garamond" w:cs="CG Times"/>
          <w:i/>
          <w:spacing w:val="-4"/>
          <w:sz w:val="24"/>
          <w:lang w:val="sq-AL"/>
        </w:rPr>
        <w:t>16. Para nënshkrimit të marrëveshjes përfundimtare, ofertuesi i përzgjedhur/shoqëria e projektit duhet të paraqesë garancinë e kontratës, sipas përcaktimeve të dokumenteve të procesit konkurrues.</w:t>
      </w:r>
    </w:p>
    <w:p w14:paraId="2C84C188" w14:textId="77777777" w:rsidR="00C324AD" w:rsidRPr="00C324AD" w:rsidRDefault="00C324AD" w:rsidP="00C324AD">
      <w:pPr>
        <w:widowControl w:val="0"/>
        <w:tabs>
          <w:tab w:val="left" w:pos="6575"/>
        </w:tabs>
        <w:spacing w:after="0" w:line="240" w:lineRule="auto"/>
        <w:ind w:firstLine="284"/>
        <w:jc w:val="both"/>
        <w:rPr>
          <w:rFonts w:ascii="Garamond" w:eastAsia="MS Mincho" w:hAnsi="Garamond" w:cs="CG Times"/>
          <w:i/>
          <w:spacing w:val="-4"/>
          <w:sz w:val="24"/>
          <w:lang w:val="sq-AL"/>
        </w:rPr>
      </w:pPr>
      <w:r w:rsidRPr="00C324AD">
        <w:rPr>
          <w:rFonts w:ascii="Garamond" w:eastAsia="MS Mincho" w:hAnsi="Garamond" w:cs="CG Times"/>
          <w:i/>
          <w:spacing w:val="-4"/>
          <w:sz w:val="24"/>
          <w:lang w:val="sq-AL"/>
        </w:rPr>
        <w:t>17. Ofertuesi i përzgjedhur duhet të garantojë respektimin e rregullave të tregut, si dhe të kërkesave teknike të rrjetit dhe balancimit të ngarkesës në Shqipëri.</w:t>
      </w:r>
    </w:p>
    <w:p w14:paraId="718E814C"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IV. DISPOZITA TË FUNDIT</w:t>
      </w:r>
    </w:p>
    <w:p w14:paraId="718E814D"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Mbështetja sipas kontratës për diferencë bëhet e aplikueshme me krijimin e një tregu funksional të ditës në avancë të aksesueshëm për prodhuesit e energjisë elektrike nga burimet e rinovueshme të diellit e të erës dhe të bërjes efektive të bursës shqiptare të energjisë.</w:t>
      </w:r>
    </w:p>
    <w:p w14:paraId="718E814E" w14:textId="77777777" w:rsidR="00D668C8" w:rsidRPr="00D668C8" w:rsidRDefault="00D668C8" w:rsidP="00D668C8">
      <w:pPr>
        <w:widowControl w:val="0"/>
        <w:tabs>
          <w:tab w:val="left" w:pos="6575"/>
        </w:tabs>
        <w:spacing w:after="0" w:line="240" w:lineRule="auto"/>
        <w:ind w:firstLine="284"/>
        <w:jc w:val="both"/>
        <w:rPr>
          <w:rFonts w:ascii="Garamond" w:eastAsia="MS Mincho" w:hAnsi="Garamond" w:cs="CG Times"/>
          <w:spacing w:val="-4"/>
          <w:sz w:val="24"/>
          <w:lang w:val="sq-AL"/>
        </w:rPr>
      </w:pPr>
      <w:r w:rsidRPr="00D668C8">
        <w:rPr>
          <w:rFonts w:ascii="Garamond" w:eastAsia="MS Mincho" w:hAnsi="Garamond" w:cs="CG Times"/>
          <w:spacing w:val="-4"/>
          <w:sz w:val="24"/>
          <w:lang w:val="sq-AL"/>
        </w:rPr>
        <w:t>Ky vendim hyn në fuqi pas botimin në Fletoren Zyrtare.</w:t>
      </w:r>
    </w:p>
    <w:p w14:paraId="718E814F" w14:textId="77777777" w:rsidR="00D668C8" w:rsidRPr="00D668C8" w:rsidRDefault="00D668C8" w:rsidP="00D668C8">
      <w:pPr>
        <w:widowControl w:val="0"/>
        <w:tabs>
          <w:tab w:val="left" w:pos="6575"/>
        </w:tabs>
        <w:spacing w:after="0" w:line="240" w:lineRule="auto"/>
        <w:ind w:firstLine="284"/>
        <w:jc w:val="right"/>
        <w:rPr>
          <w:rFonts w:ascii="Garamond" w:eastAsia="MS Mincho" w:hAnsi="Garamond" w:cs="CG Times"/>
          <w:spacing w:val="-4"/>
          <w:sz w:val="24"/>
          <w:lang w:val="sq-AL"/>
        </w:rPr>
      </w:pPr>
      <w:r w:rsidRPr="00D668C8">
        <w:rPr>
          <w:rFonts w:ascii="Garamond" w:eastAsia="MS Mincho" w:hAnsi="Garamond" w:cs="CG Times"/>
          <w:spacing w:val="-4"/>
          <w:sz w:val="24"/>
          <w:lang w:val="sq-AL"/>
        </w:rPr>
        <w:t>KRYEMINISTRI</w:t>
      </w:r>
    </w:p>
    <w:p w14:paraId="718E8150" w14:textId="77777777" w:rsidR="00D668C8" w:rsidRPr="00D668C8" w:rsidRDefault="00D668C8" w:rsidP="00D668C8">
      <w:pPr>
        <w:widowControl w:val="0"/>
        <w:tabs>
          <w:tab w:val="left" w:pos="6575"/>
        </w:tabs>
        <w:spacing w:after="0" w:line="240" w:lineRule="auto"/>
        <w:ind w:firstLine="284"/>
        <w:jc w:val="right"/>
        <w:rPr>
          <w:rFonts w:ascii="Garamond" w:eastAsia="MS Mincho" w:hAnsi="Garamond" w:cs="CG Times"/>
          <w:b/>
          <w:spacing w:val="-4"/>
          <w:sz w:val="24"/>
          <w:lang w:val="sq-AL"/>
        </w:rPr>
      </w:pPr>
      <w:r w:rsidRPr="00D668C8">
        <w:rPr>
          <w:rFonts w:ascii="Garamond" w:eastAsia="MS Mincho" w:hAnsi="Garamond" w:cs="CG Times"/>
          <w:b/>
          <w:spacing w:val="-4"/>
          <w:sz w:val="24"/>
          <w:lang w:val="sq-AL"/>
        </w:rPr>
        <w:t>Edi Rama</w:t>
      </w:r>
    </w:p>
    <w:p w14:paraId="718E8151" w14:textId="77777777" w:rsidR="00392A9E" w:rsidRDefault="00392A9E"/>
    <w:sectPr w:rsidR="00392A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Arial Unicode MS"/>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17A"/>
    <w:rsid w:val="001E417A"/>
    <w:rsid w:val="00392A9E"/>
    <w:rsid w:val="00572D59"/>
    <w:rsid w:val="00C324AD"/>
    <w:rsid w:val="00D668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E80D5"/>
  <w15:chartTrackingRefBased/>
  <w15:docId w15:val="{1DB51397-4CC4-47F6-A51D-243D0BC33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7002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69AE6450567B41288FA54B8A6F9B899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2020-11-11T19:31:23Z</Data_x0020_e_x0020_Krijimit>
    <Modifikuesi xmlns="0e656187-b300-4fb0-8bf4-3a50f872073c">Eliona.Lloja</Modifikuesi>
    <Data_x0020_e_x0020_Modifikimit xmlns="0e656187-b300-4fb0-8bf4-3a50f872073c">2020-11-11T19:31:23Z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Përmbajtja" ma:contentTypeID="0x01010069AE6450567B41288FA54B8A6F9B899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D2BAA9-8A5F-4ED4-A734-8CAE8E76ED0C}">
  <ds:schemaRefs>
    <ds:schemaRef ds:uri="http://schemas.microsoft.com/sharepoint/v3/contenttype/forms"/>
  </ds:schemaRefs>
</ds:datastoreItem>
</file>

<file path=customXml/itemProps2.xml><?xml version="1.0" encoding="utf-8"?>
<ds:datastoreItem xmlns:ds="http://schemas.openxmlformats.org/officeDocument/2006/customXml" ds:itemID="{54D76319-019D-4ABF-90B6-58E83A2B59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02E8BDA-0DE5-404E-A129-0A9299BC509A}">
  <ds:schemaRefs>
    <ds:schemaRef ds:uri="0e656187-b300-4fb0-8bf4-3a50f872073c"/>
    <ds:schemaRef ds:uri="http://purl.org/dc/terms/"/>
    <ds:schemaRef ds:uri="http://www.w3.org/XML/1998/namespace"/>
    <ds:schemaRef ds:uri="http://purl.org/dc/elements/1.1/"/>
    <ds:schemaRef ds:uri="http://purl.org/dc/dcmitype/"/>
    <ds:schemaRef ds:uri="http://schemas.microsoft.com/office/2006/metadata/properties"/>
    <ds:schemaRef ds:uri="http://schemas.microsoft.com/office/2006/documentManagement/types"/>
    <ds:schemaRef ds:uri="http://schemas.openxmlformats.org/package/2006/metadata/core-properties"/>
  </ds:schemaRefs>
</ds:datastoreItem>
</file>

<file path=customXml/itemProps4.xml><?xml version="1.0" encoding="utf-8"?>
<ds:datastoreItem xmlns:ds="http://schemas.openxmlformats.org/officeDocument/2006/customXml" ds:itemID="{A874F4A0-2529-4F5A-BB09-89D6B1EAD1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17BC5DC2-DEBD-4307-9CB3-E9E66D59E718}">
  <ds:schemaRefs>
    <ds:schemaRef ds:uri="http://schemas.microsoft.com/sharepoint/v3/contenttype/forms"/>
  </ds:schemaRefs>
</ds:datastoreItem>
</file>

<file path=customXml/itemProps6.xml><?xml version="1.0" encoding="utf-8"?>
<ds:datastoreItem xmlns:ds="http://schemas.openxmlformats.org/officeDocument/2006/customXml" ds:itemID="{9CE8B05A-C236-441E-9025-0AE253796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4062</Words>
  <Characters>23158</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Elona Baci</cp:lastModifiedBy>
  <cp:revision>3</cp:revision>
  <dcterms:created xsi:type="dcterms:W3CDTF">2018-06-19T13:20:00Z</dcterms:created>
  <dcterms:modified xsi:type="dcterms:W3CDTF">2020-11-17T12:57:00Z</dcterms:modified>
</cp:coreProperties>
</file>