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EB6" w:rsidRDefault="00F30EB6" w:rsidP="00F30EB6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F30EB6" w:rsidRDefault="00F30EB6" w:rsidP="00F30EB6">
      <w:pPr>
        <w:pStyle w:val="NeniTitull"/>
        <w:rPr>
          <w:lang w:val="sq-AL"/>
        </w:rPr>
      </w:pPr>
      <w:r>
        <w:rPr>
          <w:lang w:val="sq-AL"/>
        </w:rPr>
        <w:t xml:space="preserve"> Nr. 352, datë 12.6.2018</w:t>
      </w:r>
    </w:p>
    <w:p w:rsidR="00F30EB6" w:rsidRDefault="00F30EB6" w:rsidP="00F30EB6">
      <w:pPr>
        <w:pStyle w:val="NeniTitull"/>
        <w:rPr>
          <w:sz w:val="14"/>
          <w:lang w:val="sq-AL"/>
        </w:rPr>
      </w:pPr>
    </w:p>
    <w:p w:rsidR="00F30EB6" w:rsidRDefault="00F30EB6" w:rsidP="00F30EB6">
      <w:pPr>
        <w:pStyle w:val="NeniTitull"/>
        <w:rPr>
          <w:lang w:val="sq-AL"/>
        </w:rPr>
      </w:pPr>
      <w:r>
        <w:rPr>
          <w:lang w:val="sq-AL"/>
        </w:rPr>
        <w:t xml:space="preserve">PËR DISA NDRYSHIME NË VENDIMIN NR. 101, DATË 4.2.2015, TË KËSHILLIT TË MINISTRAVE, “PËR MIRATIMIN E PAKETËS SË SHËRBIMEVE SHËNDETËSORE, NË KUJDESIN SHËNDETËSOR PARËSOR PUBLIK, QË FINANCOHET NGA FONDI I SIGURIMIT TË DETYRUESHËM TË KUJDESIT SHËNDETËSOR” </w:t>
      </w:r>
    </w:p>
    <w:p w:rsidR="00F30EB6" w:rsidRDefault="00F30EB6" w:rsidP="00F30EB6">
      <w:pPr>
        <w:pStyle w:val="Paragraf02"/>
        <w:rPr>
          <w:sz w:val="14"/>
          <w:lang w:val="sq-AL"/>
        </w:rPr>
      </w:pPr>
    </w:p>
    <w:p w:rsidR="00F30EB6" w:rsidRDefault="00F30EB6" w:rsidP="00F30EB6">
      <w:pPr>
        <w:pStyle w:val="Paragraf02"/>
        <w:rPr>
          <w:lang w:val="sq-AL"/>
        </w:rPr>
      </w:pPr>
      <w:r>
        <w:rPr>
          <w:lang w:val="sq-AL"/>
        </w:rPr>
        <w:t>Në mbështetje të nenit 100 të Kushtetutës dhe të pikës 6, të nenit 10, të ligjit nr. 10383, datë 24.2.2011, “Për sigurimin e detyrueshëm të kujdesit shëndetësor në Republikën e Shqipërisë”, të ndryshuar, me propozimin e ministrit të Shëndetësisë dhe Mbrojtjes Sociale, Këshilli i Ministrave</w:t>
      </w:r>
    </w:p>
    <w:p w:rsidR="00F30EB6" w:rsidRDefault="00F30EB6" w:rsidP="00F30EB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30EB6" w:rsidRDefault="00F30EB6" w:rsidP="00F30EB6">
      <w:pPr>
        <w:pStyle w:val="Paragraf02"/>
        <w:rPr>
          <w:sz w:val="16"/>
          <w:lang w:val="sq-AL"/>
        </w:rPr>
      </w:pPr>
    </w:p>
    <w:p w:rsidR="00F30EB6" w:rsidRDefault="00F30EB6" w:rsidP="00F30EB6">
      <w:pPr>
        <w:pStyle w:val="Paragraf02"/>
        <w:rPr>
          <w:lang w:val="sq-AL"/>
        </w:rPr>
      </w:pPr>
      <w:r>
        <w:rPr>
          <w:lang w:val="sq-AL"/>
        </w:rPr>
        <w:t>Në vendimin nr. 101, datë 4.2.2015, të Këshillit të Ministrave, bëhen ndryshimet, si më poshtë vijon:</w:t>
      </w:r>
    </w:p>
    <w:p w:rsidR="00F30EB6" w:rsidRDefault="00F30EB6" w:rsidP="00F30EB6">
      <w:pPr>
        <w:pStyle w:val="Paragraf02"/>
        <w:rPr>
          <w:lang w:val="sq-AL"/>
        </w:rPr>
      </w:pPr>
      <w:r>
        <w:rPr>
          <w:lang w:val="sq-AL"/>
        </w:rPr>
        <w:t xml:space="preserve">1. Shtojca 2, “Barna dhe materiale konsumi në QSH”, bashkëlidhur vendimit, zëvendësohet me shtojcën 2, që i bashkëlidhet këtij vendimi. </w:t>
      </w:r>
    </w:p>
    <w:p w:rsidR="00F30EB6" w:rsidRDefault="00F30EB6" w:rsidP="00F30EB6">
      <w:pPr>
        <w:pStyle w:val="Paragraf02"/>
        <w:rPr>
          <w:lang w:val="sq-AL"/>
        </w:rPr>
      </w:pPr>
      <w:r>
        <w:rPr>
          <w:lang w:val="sq-AL"/>
        </w:rPr>
        <w:t xml:space="preserve">2. Kudo në tekstin e vendimit, fjalët “Ministria/së e/së Shëndetësisë”, zëvendësohen me “ministria/së përgjegjëse për shëndetësinë”. </w:t>
      </w:r>
    </w:p>
    <w:p w:rsidR="00F30EB6" w:rsidRDefault="00F30EB6" w:rsidP="00F30EB6">
      <w:pPr>
        <w:pStyle w:val="Paragraf02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F30EB6" w:rsidRDefault="00F30EB6" w:rsidP="00F30EB6">
      <w:pPr>
        <w:pStyle w:val="Paragraf02"/>
        <w:rPr>
          <w:lang w:val="sq-AL"/>
        </w:rPr>
      </w:pPr>
    </w:p>
    <w:p w:rsidR="00F30EB6" w:rsidRDefault="00F30EB6" w:rsidP="00F30EB6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F30EB6" w:rsidRDefault="00F30EB6" w:rsidP="00F30EB6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F30EB6" w:rsidRDefault="00F30EB6" w:rsidP="00F30EB6">
      <w:pPr>
        <w:pStyle w:val="Paragraf02"/>
        <w:jc w:val="right"/>
        <w:rPr>
          <w:b/>
          <w:lang w:val="sq-AL"/>
        </w:rPr>
      </w:pPr>
    </w:p>
    <w:p w:rsidR="00F30EB6" w:rsidRDefault="00F30EB6" w:rsidP="00F30EB6">
      <w:pPr>
        <w:pStyle w:val="Paragraf02"/>
        <w:jc w:val="right"/>
        <w:rPr>
          <w:b/>
          <w:lang w:val="sq-AL"/>
        </w:rPr>
        <w:sectPr w:rsidR="00F30EB6" w:rsidSect="00F30EB6">
          <w:pgSz w:w="11907" w:h="16840"/>
          <w:pgMar w:top="720" w:right="1134" w:bottom="720" w:left="1134" w:header="851" w:footer="851" w:gutter="0"/>
          <w:cols w:space="454"/>
        </w:sectPr>
      </w:pPr>
    </w:p>
    <w:p w:rsidR="00F30EB6" w:rsidRDefault="00F30EB6" w:rsidP="00F30EB6">
      <w:pPr>
        <w:pStyle w:val="Paragraf02"/>
        <w:jc w:val="right"/>
        <w:rPr>
          <w:b/>
          <w:lang w:val="sq-AL"/>
        </w:rPr>
      </w:pPr>
    </w:p>
    <w:p w:rsidR="00F30EB6" w:rsidRDefault="00F30EB6" w:rsidP="00F30EB6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  <w:sectPr w:rsidR="00F30EB6" w:rsidSect="00F30EB6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  <w:bookmarkStart w:id="0" w:name="_GoBack"/>
      <w:bookmarkEnd w:id="0"/>
    </w:p>
    <w:p w:rsidR="00F30EB6" w:rsidRDefault="00F30EB6" w:rsidP="00F30EB6">
      <w:pPr>
        <w:pStyle w:val="Paragraf02"/>
        <w:rPr>
          <w:lang w:val="sq-AL"/>
        </w:rPr>
      </w:pP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16"/>
        <w:gridCol w:w="2940"/>
        <w:gridCol w:w="3826"/>
        <w:gridCol w:w="1149"/>
        <w:gridCol w:w="929"/>
      </w:tblGrid>
      <w:tr w:rsidR="00F30EB6" w:rsidTr="00F30EB6">
        <w:trPr>
          <w:trHeight w:val="139"/>
        </w:trPr>
        <w:tc>
          <w:tcPr>
            <w:tcW w:w="5000" w:type="pct"/>
            <w:gridSpan w:val="5"/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bookmarkStart w:id="1" w:name="RANGE!A1:E61"/>
            <w:r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SHTOJCA 2</w:t>
            </w:r>
            <w:bookmarkEnd w:id="1"/>
          </w:p>
        </w:tc>
      </w:tr>
      <w:tr w:rsidR="00F30EB6" w:rsidTr="00F30EB6">
        <w:trPr>
          <w:trHeight w:val="139"/>
        </w:trPr>
        <w:tc>
          <w:tcPr>
            <w:tcW w:w="5000" w:type="pct"/>
            <w:gridSpan w:val="5"/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LISTA E BARNAVE DHE MATERIALEVE MJEKËSORE TË QENDRËS SHËNDETËSORE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  <w:t xml:space="preserve">Nr. </w:t>
            </w:r>
          </w:p>
        </w:tc>
        <w:tc>
          <w:tcPr>
            <w:tcW w:w="1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  <w:t>Principi aktiv</w:t>
            </w:r>
          </w:p>
        </w:tc>
        <w:tc>
          <w:tcPr>
            <w:tcW w:w="2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  <w:t>Formë/doza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  <w:t>Njësia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z w:val="20"/>
                <w:szCs w:val="20"/>
                <w:lang w:val="sq-AL" w:eastAsia="sq-AL"/>
              </w:rPr>
              <w:t>Sasia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Ujë për injeksion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 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Atropine Sulphate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1mg/ml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Glucose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infuzion 5% - 500ml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Glucose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4g/10ml - 10ml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Diazepam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10mg/2ml - 2ml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Adrenaline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1mg/ml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Furosemide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20mg/2ml - 2ml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Sodium 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85mg/10ml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Sodium 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infuzion 9g/1000ml - 500ml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5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Magnesium sulphate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2.5g/10ml - 10ml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Nitroglycerine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0.3 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50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12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Epinefrine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0.1%- 1ml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Phytomenadione (vitamina K)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1% - 1 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14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Dexamethasone sodium phosphate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4mg/ml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15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Prednisolon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25mg/2ml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16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Aminophyline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250mg/10ml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ampule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17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Serum antitetanous (Human tetanus immunoglobulin)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250 IU/1ml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shiringë e p.përgatitur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18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Viper venom antiserum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Solucion për injeksion glass vial x 5ml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19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Haloperidol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5mg/ml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20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Metoclopramide hydrochloride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10mg/2ml - 2ml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Acetylsalicylic acid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500 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50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22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Morphine hydrochloride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10mg/ml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23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Tramadol hydrochloride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x100mg/2ml-2ml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24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Diclofenac sodium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75mg/ 3ml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25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Salbutamiol (as Salbutamol sulphate micronised)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Suspension inhalues i presuar 100µg/actuation - 200 doses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26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Dihidroergotamine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1mg/ml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27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Papaverine hydrochloride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40mg/ml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sz w:val="20"/>
                <w:szCs w:val="20"/>
                <w:lang w:val="sq-AL" w:eastAsia="sq-AL"/>
              </w:rPr>
              <w:t>28</w:t>
            </w:r>
          </w:p>
        </w:tc>
        <w:tc>
          <w:tcPr>
            <w:tcW w:w="1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Oxytocine</w:t>
            </w:r>
          </w:p>
        </w:tc>
        <w:tc>
          <w:tcPr>
            <w:tcW w:w="2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I.M./I.V. injeksion 10 IU/1ml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29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Alcohol ethilic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70%- 100 ml/1000ml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Povidone Iodine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solucion cutan 10g/100ml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Chlorpheniramine Maleate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4mg/tab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32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Silver sulphadiazine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Krem 10mg/g - 50mg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tubet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33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Hidrokortizon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1%- 10 mg/g-30g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tubet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34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Acetaminophen (Paracetamol)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500mg 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35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Acetaminophen (Paracetamol)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100 mg /supost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supp.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36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Magnesium Hydroxide + Aluminum Hydroxide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400mg + 400mg/tab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37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Ranitidine hydrochloride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50mg/2ml - 2ml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38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Silver nitrate (Nitrat argjendi 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39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Atenolol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100 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50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40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Nifedipine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 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Hyoscine butylbromide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20mg/ml - 1ml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42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Lanatoside C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për injeksion 0.4mg/2ml - 2ml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ampulë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43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Amiodaron hydrochloride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200 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20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44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Acid folic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 5mg/tab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tabletë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45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Peroksid Hidrogjeni 3%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Solucion 30mg/ml - 100ml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flakon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lastRenderedPageBreak/>
              <w:t>46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Oksigjen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bombola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47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Nebulizator ose pompë me volumatik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48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 xml:space="preserve">Pambuk kirurgjikal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100% pambuk hidrofil, paketë 100g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49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Sistem perfuzioni plastik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Shiring plastike + 2 age 3 ml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Shiring plastike + 2 age 5 ml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52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Shiring plastike + 2 age 10 ml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cope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53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Penj për qepje plagësh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paketa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54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Doreza kirurgjikale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55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Bende 10 cm x 10 m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100% pambuk absorbent, dendësia 24x20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56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Bende adesive 10 cm x 15 m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Cope e pathurur poroze, elastike. Ana ngjitëse e mbrojtur me letër të shqitshme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copë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30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57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Garzë 91 cm x 100 m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100% pambuk absorbent, dendësia 24x20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m. linear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  <w:tr w:rsidR="00F30EB6" w:rsidTr="00F30EB6">
        <w:trPr>
          <w:trHeight w:val="13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iCs/>
                <w:color w:val="000000"/>
                <w:sz w:val="20"/>
                <w:szCs w:val="20"/>
                <w:lang w:val="sq-AL" w:eastAsia="sq-AL"/>
              </w:rPr>
              <w:t>58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Agrafe kirurgjikale 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0EB6" w:rsidRDefault="00F30EB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50</w:t>
            </w:r>
          </w:p>
        </w:tc>
      </w:tr>
    </w:tbl>
    <w:p w:rsidR="00392A9E" w:rsidRDefault="00392A9E"/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DF"/>
    <w:rsid w:val="00283EDF"/>
    <w:rsid w:val="00392A9E"/>
    <w:rsid w:val="00F3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AB7A97-142B-4224-B8BB-06220662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EB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F30EB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0E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0E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F30EB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0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2018-06-19T13:26:00Z</dcterms:created>
  <dcterms:modified xsi:type="dcterms:W3CDTF">2018-06-19T13:26:00Z</dcterms:modified>
</cp:coreProperties>
</file>