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B55" w:rsidRDefault="00DE0B55" w:rsidP="00DE0B5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E0B55" w:rsidRDefault="00DE0B55" w:rsidP="00DE0B5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385, datë 27.6.2018</w:t>
      </w:r>
    </w:p>
    <w:p w:rsidR="00DE0B55" w:rsidRDefault="00DE0B55" w:rsidP="00DE0B55">
      <w:pPr>
        <w:pStyle w:val="Paragrafi"/>
        <w:rPr>
          <w:spacing w:val="-4"/>
          <w:sz w:val="10"/>
          <w:lang w:val="sq-AL" w:eastAsia="en-GB"/>
        </w:rPr>
      </w:pPr>
    </w:p>
    <w:p w:rsidR="00DE0B55" w:rsidRDefault="00DE0B55" w:rsidP="00DE0B55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SHTESA NË VENDIMIN NR. 285, DATË 13.4.2016, TË KËSHILLIT TË MINISTRAVE, “PËR SHPRONËSIMIN, PËR INTERES PUBLIK, TË PRONARËVE TË PASURIVE TË PALUAJTSHME, PRONË PRIVATE, QË PREKEN NGA NDËRTIMI I SEGMENTIT RRUGOR ‘HIDROCENTRALI I BANJËS–GRAMSH DHE URA E TRASHOVICËS’”</w:t>
      </w:r>
    </w:p>
    <w:p w:rsidR="00DE0B55" w:rsidRDefault="00DE0B55" w:rsidP="00DE0B55">
      <w:pPr>
        <w:pStyle w:val="Paragrafi"/>
        <w:rPr>
          <w:spacing w:val="-4"/>
          <w:sz w:val="12"/>
          <w:lang w:val="sq-AL"/>
        </w:rPr>
      </w:pP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Infrastrukturës dhe Energjisë, Këshilli i Ministrave</w:t>
      </w:r>
    </w:p>
    <w:p w:rsidR="00DE0B55" w:rsidRDefault="00DE0B55" w:rsidP="00DE0B55">
      <w:pPr>
        <w:pStyle w:val="NeniNr"/>
        <w:rPr>
          <w:spacing w:val="-4"/>
          <w:sz w:val="14"/>
          <w:lang w:val="sq-AL"/>
        </w:rPr>
      </w:pPr>
    </w:p>
    <w:p w:rsidR="00DE0B55" w:rsidRDefault="00DE0B55" w:rsidP="00DE0B55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E0B55" w:rsidRDefault="00DE0B55" w:rsidP="00DE0B55">
      <w:pPr>
        <w:pStyle w:val="Paragrafi"/>
        <w:rPr>
          <w:spacing w:val="-4"/>
          <w:sz w:val="12"/>
          <w:lang w:val="sq-AL"/>
        </w:rPr>
      </w:pP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285, datë 13.4.2016, të Këshillit të Ministrave, bëhen shtesat si më poshtë vijon:</w:t>
      </w: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Pas tabelës së përmendur në pikën 3 shtohet tabela nr. 2, që i bashkëlidhet këtij vendimi. </w:t>
      </w: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Pas pikës 3 shtohet pika 3.1, me këtë përmbajtje:</w:t>
      </w: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“3.1 Vlerës totale të shpronësimit i shtohet shuma prej 251 516 (dyqind e pesëdhjetë e një mijë e pesëqind e gjashtëmbëdhjetë) lekësh për pasurinë e llojit “drufrutorë.”. </w:t>
      </w: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Pas pikës 4 shtohet pika 4.1, si më poshtë vijon: </w:t>
      </w: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“4.1 Vlera e shpronësimit të pronarit, sipas këtij vendimi, në shumën prej 251 516 (dyqind e pesëdhjetë e një mijë e pesëqind e gjashtë-mbëdhjetë) lekësh, do të përballohet nga buxheti i shoqërisë “Devoll Hidropower” sh.a.”.</w:t>
      </w: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Pas pikës 5 shtohet pika 5.1, me këtë përmbajtje: </w:t>
      </w:r>
    </w:p>
    <w:p w:rsidR="00DE0B55" w:rsidRDefault="00DE0B55" w:rsidP="00DE0B55">
      <w:pPr>
        <w:pStyle w:val="Paragrafi"/>
        <w:rPr>
          <w:spacing w:val="-4"/>
          <w:sz w:val="2"/>
          <w:lang w:val="sq-AL"/>
        </w:rPr>
      </w:pP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“5.1 Vlerës totale të shpenzimeve procedurale i shtohet shuma 50 000 (pesëdhjetë mijë) lekë, e cila do të përballohet nga buxheti i shoqërisë “Devoll Hidropower” sh.a.”.</w:t>
      </w:r>
    </w:p>
    <w:p w:rsidR="00DE0B55" w:rsidRDefault="00DE0B55" w:rsidP="00DE0B5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DE0B55" w:rsidRDefault="00DE0B55" w:rsidP="00DE0B55">
      <w:pPr>
        <w:pStyle w:val="Paragrafi"/>
        <w:rPr>
          <w:spacing w:val="-4"/>
          <w:sz w:val="12"/>
          <w:lang w:val="sq-AL" w:eastAsia="en-GB"/>
        </w:rPr>
      </w:pPr>
    </w:p>
    <w:p w:rsidR="00DE0B55" w:rsidRDefault="00DE0B55" w:rsidP="00DE0B5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DE0B55" w:rsidRDefault="00DE0B55" w:rsidP="00DE0B5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DE0B55" w:rsidRDefault="00DE0B55" w:rsidP="00DE0B55">
      <w:pPr>
        <w:pStyle w:val="Paragrafi"/>
        <w:jc w:val="right"/>
        <w:rPr>
          <w:b/>
          <w:sz w:val="16"/>
          <w:lang w:val="sq-AL"/>
        </w:rPr>
        <w:sectPr w:rsidR="00DE0B55" w:rsidSect="00DE0B55">
          <w:pgSz w:w="11907" w:h="16840"/>
          <w:pgMar w:top="720" w:right="1134" w:bottom="720" w:left="1134" w:header="851" w:footer="851" w:gutter="0"/>
          <w:cols w:space="454"/>
        </w:sectPr>
      </w:pPr>
    </w:p>
    <w:p w:rsidR="00DE0B55" w:rsidRDefault="00DE0B55" w:rsidP="00DE0B55">
      <w:pPr>
        <w:pStyle w:val="Paragrafi"/>
        <w:jc w:val="right"/>
        <w:rPr>
          <w:b/>
          <w:sz w:val="16"/>
          <w:lang w:val="sq-AL"/>
        </w:rPr>
      </w:pPr>
    </w:p>
    <w:p w:rsidR="00DE0B55" w:rsidRDefault="00DE0B55" w:rsidP="00DE0B5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16"/>
          <w:lang w:val="sq-AL"/>
        </w:rPr>
        <w:sectPr w:rsidR="00DE0B55" w:rsidSect="00DE0B55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  <w:bookmarkStart w:id="0" w:name="_GoBack"/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7"/>
        <w:gridCol w:w="1338"/>
        <w:gridCol w:w="1089"/>
        <w:gridCol w:w="1062"/>
        <w:gridCol w:w="1072"/>
        <w:gridCol w:w="1259"/>
        <w:gridCol w:w="1060"/>
        <w:gridCol w:w="1623"/>
      </w:tblGrid>
      <w:tr w:rsidR="00DE0B55" w:rsidTr="00DE0B55">
        <w:trPr>
          <w:trHeight w:val="30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lastRenderedPageBreak/>
              <w:t>Tabela nr. 2</w:t>
            </w:r>
          </w:p>
        </w:tc>
      </w:tr>
      <w:tr w:rsidR="00DE0B55" w:rsidTr="00DE0B55">
        <w:trPr>
          <w:trHeight w:val="541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LISTA E PRONARIT TË PASURISË SË PALUAJTSHME PRONË PRIVATE, QË PREKET NGA NDËRTIMI I SEGMENTIT RRUGOR “HIDROCENTRALI I BANJËS-GRAMSH DHE URA E TRASHOVICËS”,</w:t>
            </w:r>
          </w:p>
          <w:p w:rsidR="00DE0B55" w:rsidRDefault="00DE0B55">
            <w:pPr>
              <w:spacing w:after="0" w:line="240" w:lineRule="auto"/>
              <w:jc w:val="center"/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Cs/>
                <w:color w:val="000000"/>
                <w:sz w:val="20"/>
                <w:szCs w:val="20"/>
                <w:lang w:val="sq-AL"/>
              </w:rPr>
              <w:t>“PËR NJË SHTESË NË VENDIMIN E KËSHILLIT TË MINISTRAVE NR. 285, DATË 13.4.2016”</w:t>
            </w:r>
          </w:p>
        </w:tc>
      </w:tr>
      <w:tr w:rsidR="00DE0B55" w:rsidTr="00DE0B55">
        <w:trPr>
          <w:trHeight w:val="855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Nr. 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Emër, atësia mbiemër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Nr. i pasurisë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Lloji i pasurisë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Vlera e kulturave bujqësore (drufrutore)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Vlera totale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Dokumenti i pronësisë</w:t>
            </w:r>
          </w:p>
        </w:tc>
      </w:tr>
      <w:tr w:rsidR="00DE0B55" w:rsidTr="00DE0B55">
        <w:trPr>
          <w:trHeight w:val="855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Nderim Skender Duzha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3103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101/3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Pemëtore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251 516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251 516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B55" w:rsidRDefault="00DE0B5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Konfirmuar nga ZVRPP-ja (diferencë vlere, pemë drufrutore)</w:t>
            </w:r>
          </w:p>
        </w:tc>
      </w:tr>
      <w:tr w:rsidR="00DE0B55" w:rsidTr="00DE0B55">
        <w:trPr>
          <w:trHeight w:val="323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 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20"/>
                <w:szCs w:val="20"/>
                <w:lang w:val="sq-AL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251,516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E0B55" w:rsidRDefault="00DE0B5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</w:tbl>
    <w:p w:rsidR="00B354E2" w:rsidRDefault="00B354E2"/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B55"/>
    <w:rsid w:val="00B354E2"/>
    <w:rsid w:val="00D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F6BC35-E925-4501-81F2-F6689C5C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B5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E0B5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E0B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E0B5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E0B5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E0B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3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2018-07-04T11:51:00Z</dcterms:created>
  <dcterms:modified xsi:type="dcterms:W3CDTF">2018-07-04T11:51:00Z</dcterms:modified>
</cp:coreProperties>
</file>