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64A" w:rsidRDefault="00F5364A" w:rsidP="00F5364A">
      <w:pPr>
        <w:pStyle w:val="NeniTitull"/>
        <w:rPr>
          <w:spacing w:val="-4"/>
          <w:lang w:val="sq-AL"/>
        </w:rPr>
      </w:pPr>
      <w:bookmarkStart w:id="0" w:name="_GoBack"/>
      <w:r>
        <w:rPr>
          <w:spacing w:val="-4"/>
          <w:lang w:val="sq-AL"/>
        </w:rPr>
        <w:t>VENDIM</w:t>
      </w:r>
    </w:p>
    <w:p w:rsidR="00F5364A" w:rsidRDefault="00F5364A" w:rsidP="00F5364A">
      <w:pPr>
        <w:pStyle w:val="NeniTitull"/>
        <w:rPr>
          <w:spacing w:val="-4"/>
          <w:lang w:val="sq-AL"/>
        </w:rPr>
      </w:pPr>
      <w:r>
        <w:rPr>
          <w:spacing w:val="-4"/>
          <w:lang w:val="sq-AL"/>
        </w:rPr>
        <w:t>Nr. 386, datë 27.6.2018</w:t>
      </w:r>
    </w:p>
    <w:p w:rsidR="00F5364A" w:rsidRDefault="00F5364A" w:rsidP="00F5364A">
      <w:pPr>
        <w:pStyle w:val="NeniTitull"/>
        <w:rPr>
          <w:spacing w:val="-4"/>
          <w:sz w:val="10"/>
          <w:lang w:val="sq-AL"/>
        </w:rPr>
      </w:pPr>
    </w:p>
    <w:p w:rsidR="00F5364A" w:rsidRDefault="00F5364A" w:rsidP="00F5364A">
      <w:pPr>
        <w:pStyle w:val="NeniTitull"/>
        <w:rPr>
          <w:spacing w:val="-4"/>
          <w:lang w:val="sq-AL"/>
        </w:rPr>
      </w:pPr>
      <w:r>
        <w:rPr>
          <w:spacing w:val="-4"/>
          <w:lang w:val="sq-AL"/>
        </w:rPr>
        <w:t>PËR DISA NDRYSHIME DHE SHTESA NË VENDIMIN NR. 37, DATË 18.1.2017, TË KËSHILLIT TË MINISTRAVE, “PËR SHPRONËSIMIN, PËR INTERES PUBLIK, TË PRONARËVE TË PASURIVE TË PALUAJTSHME, PRONË PRIVATE, QË PREKEN NGA NDËRTIMI I NËNSTACIONIT 110/20 kV GJIRI I LALËZIT, DURRËS”, TË NDRYSHUAR</w:t>
      </w:r>
    </w:p>
    <w:p w:rsidR="00F5364A" w:rsidRDefault="00F5364A" w:rsidP="00F5364A">
      <w:pPr>
        <w:pStyle w:val="Paragrafi"/>
        <w:rPr>
          <w:spacing w:val="-4"/>
          <w:sz w:val="14"/>
          <w:lang w:val="sq-AL"/>
        </w:rPr>
      </w:pPr>
    </w:p>
    <w:p w:rsidR="00F5364A" w:rsidRDefault="00F5364A" w:rsidP="00F5364A">
      <w:pPr>
        <w:pStyle w:val="Paragrafi"/>
        <w:rPr>
          <w:spacing w:val="-4"/>
          <w:lang w:val="sq-AL"/>
        </w:rPr>
      </w:pPr>
      <w:r>
        <w:rPr>
          <w:spacing w:val="-4"/>
          <w:lang w:val="sq-AL"/>
        </w:rPr>
        <w:t>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Infrastrukturës dhe Energjisë, Këshilli i Ministrave</w:t>
      </w:r>
    </w:p>
    <w:p w:rsidR="00F5364A" w:rsidRDefault="00F5364A" w:rsidP="00F5364A">
      <w:pPr>
        <w:pStyle w:val="Paragrafi"/>
        <w:rPr>
          <w:spacing w:val="-4"/>
          <w:sz w:val="4"/>
          <w:lang w:val="sq-AL"/>
        </w:rPr>
      </w:pPr>
    </w:p>
    <w:p w:rsidR="00F5364A" w:rsidRDefault="00F5364A" w:rsidP="00F5364A">
      <w:pPr>
        <w:pStyle w:val="NeniNr"/>
        <w:rPr>
          <w:spacing w:val="-4"/>
          <w:sz w:val="10"/>
          <w:lang w:val="sq-AL"/>
        </w:rPr>
      </w:pPr>
    </w:p>
    <w:p w:rsidR="00F5364A" w:rsidRDefault="00F5364A" w:rsidP="00F5364A">
      <w:pPr>
        <w:pStyle w:val="NeniNr"/>
        <w:rPr>
          <w:spacing w:val="-4"/>
          <w:lang w:val="sq-AL"/>
        </w:rPr>
      </w:pPr>
      <w:r>
        <w:rPr>
          <w:spacing w:val="-4"/>
          <w:lang w:val="sq-AL"/>
        </w:rPr>
        <w:t>VENDOSI:</w:t>
      </w:r>
    </w:p>
    <w:p w:rsidR="00F5364A" w:rsidRDefault="00F5364A" w:rsidP="00F5364A">
      <w:pPr>
        <w:pStyle w:val="Paragrafi"/>
        <w:rPr>
          <w:spacing w:val="-4"/>
          <w:sz w:val="10"/>
          <w:lang w:val="sq-AL"/>
        </w:rPr>
      </w:pPr>
    </w:p>
    <w:p w:rsidR="00F5364A" w:rsidRDefault="00F5364A" w:rsidP="00F5364A">
      <w:pPr>
        <w:pStyle w:val="Paragrafi"/>
        <w:rPr>
          <w:spacing w:val="-4"/>
          <w:lang w:val="sq-AL"/>
        </w:rPr>
      </w:pPr>
      <w:r>
        <w:rPr>
          <w:spacing w:val="-4"/>
          <w:lang w:val="sq-AL"/>
        </w:rPr>
        <w:t>Në vendimin nr. 37, datë 18.1.2017, të Këshillit të Ministrave, të ndryshuar, bëhen ndryshimet dhe shtesat, si më poshtë vijon:</w:t>
      </w:r>
    </w:p>
    <w:p w:rsidR="00F5364A" w:rsidRDefault="00F5364A" w:rsidP="00F5364A">
      <w:pPr>
        <w:pStyle w:val="Paragrafi"/>
        <w:rPr>
          <w:spacing w:val="-4"/>
          <w:lang w:val="sq-AL"/>
        </w:rPr>
      </w:pPr>
      <w:r>
        <w:rPr>
          <w:spacing w:val="-4"/>
          <w:lang w:val="sq-AL"/>
        </w:rPr>
        <w:t xml:space="preserve">1. Tabela e përmendur në pikën 1 zëvendësohet me tabelën bashkëlidhur këtij vendimi. </w:t>
      </w:r>
    </w:p>
    <w:p w:rsidR="00F5364A" w:rsidRDefault="00F5364A" w:rsidP="00F5364A">
      <w:pPr>
        <w:pStyle w:val="Paragrafi"/>
        <w:rPr>
          <w:spacing w:val="-4"/>
          <w:lang w:val="sq-AL"/>
        </w:rPr>
      </w:pPr>
      <w:r>
        <w:rPr>
          <w:spacing w:val="-4"/>
          <w:lang w:val="sq-AL"/>
        </w:rPr>
        <w:t xml:space="preserve">2. Në pikën 3, vlera e përgjithshme e shpronësimit zëvendësohet me 1 296 602 (një milion e dyqind e nëntëdhjetë e gjashtë mijë e gjashtëqind e dy) lekë. </w:t>
      </w:r>
    </w:p>
    <w:p w:rsidR="00F5364A" w:rsidRDefault="00F5364A" w:rsidP="00F5364A">
      <w:pPr>
        <w:pStyle w:val="Paragrafi"/>
        <w:rPr>
          <w:spacing w:val="-4"/>
          <w:lang w:val="sq-AL"/>
        </w:rPr>
      </w:pPr>
      <w:r>
        <w:rPr>
          <w:spacing w:val="-4"/>
          <w:lang w:val="sq-AL"/>
        </w:rPr>
        <w:t xml:space="preserve">3. Në pikën 4, vlera e përgjithshme e shpronësimit zëvendësohet me 1 296 602 (një milion e dyqind e nëntëdhjetë e gjashtë mijë e gjashtëqind e dy) lekë. </w:t>
      </w:r>
    </w:p>
    <w:p w:rsidR="00F5364A" w:rsidRDefault="00F5364A" w:rsidP="00F5364A">
      <w:pPr>
        <w:pStyle w:val="Paragrafi"/>
        <w:rPr>
          <w:spacing w:val="-4"/>
          <w:lang w:val="sq-AL"/>
        </w:rPr>
      </w:pPr>
      <w:r>
        <w:rPr>
          <w:spacing w:val="-4"/>
          <w:lang w:val="sq-AL"/>
        </w:rPr>
        <w:t>4. Pas pikës 4 shtohet pika 4.1, si më poshtë vijon:</w:t>
      </w:r>
    </w:p>
    <w:p w:rsidR="00F5364A" w:rsidRDefault="00F5364A" w:rsidP="00F5364A">
      <w:pPr>
        <w:pStyle w:val="Paragrafi"/>
        <w:rPr>
          <w:spacing w:val="-4"/>
          <w:lang w:val="sq-AL"/>
        </w:rPr>
      </w:pPr>
      <w:r>
        <w:rPr>
          <w:spacing w:val="-4"/>
          <w:lang w:val="sq-AL"/>
        </w:rPr>
        <w:t xml:space="preserve">“4.1 Vlera e shpenzimeve procedurale, në shumën 50 000 (pesëdhjetë mijë) lekë, të përballohet nga buxheti i Operatorit të Shpërndarjes së Energjisë Elektrike (OSHEE) sh.a.”. </w:t>
      </w:r>
    </w:p>
    <w:p w:rsidR="00F5364A" w:rsidRDefault="00F5364A" w:rsidP="00F5364A">
      <w:pPr>
        <w:pStyle w:val="Paragrafi"/>
        <w:rPr>
          <w:spacing w:val="-4"/>
          <w:lang w:val="sq-AL"/>
        </w:rPr>
      </w:pPr>
      <w:r>
        <w:rPr>
          <w:spacing w:val="-4"/>
          <w:lang w:val="sq-AL"/>
        </w:rPr>
        <w:t>5. Pika 5 ndryshohet si më poshtë vijon:</w:t>
      </w:r>
    </w:p>
    <w:p w:rsidR="00F5364A" w:rsidRDefault="00F5364A" w:rsidP="00F5364A">
      <w:pPr>
        <w:pStyle w:val="Paragrafi"/>
        <w:rPr>
          <w:spacing w:val="-4"/>
          <w:lang w:val="sq-AL"/>
        </w:rPr>
      </w:pPr>
      <w:r>
        <w:rPr>
          <w:spacing w:val="-4"/>
          <w:lang w:val="sq-AL"/>
        </w:rPr>
        <w:t>“5. Shpronësimi të fillojë menjëherë.”.</w:t>
      </w:r>
    </w:p>
    <w:p w:rsidR="00F5364A" w:rsidRDefault="00F5364A" w:rsidP="00F5364A">
      <w:pPr>
        <w:pStyle w:val="Paragrafi"/>
        <w:rPr>
          <w:spacing w:val="-4"/>
          <w:lang w:val="sq-AL"/>
        </w:rPr>
      </w:pPr>
      <w:r>
        <w:rPr>
          <w:spacing w:val="-4"/>
          <w:lang w:val="sq-AL"/>
        </w:rPr>
        <w:t>Ky vendim hyn në fuqi menjëherë dhe botohet në Fletoren Zyrtare.</w:t>
      </w:r>
    </w:p>
    <w:p w:rsidR="00F5364A" w:rsidRDefault="00F5364A" w:rsidP="00F5364A">
      <w:pPr>
        <w:pStyle w:val="Paragrafi"/>
        <w:rPr>
          <w:spacing w:val="-4"/>
          <w:sz w:val="14"/>
          <w:lang w:val="sq-AL"/>
        </w:rPr>
      </w:pPr>
    </w:p>
    <w:p w:rsidR="00F5364A" w:rsidRDefault="00F5364A" w:rsidP="00F5364A">
      <w:pPr>
        <w:pStyle w:val="Paragrafi"/>
        <w:jc w:val="right"/>
        <w:rPr>
          <w:spacing w:val="-4"/>
          <w:lang w:val="sq-AL"/>
        </w:rPr>
      </w:pPr>
      <w:r>
        <w:rPr>
          <w:spacing w:val="-4"/>
          <w:lang w:val="sq-AL"/>
        </w:rPr>
        <w:t>ZËVENDËSKRYEMINISTRI</w:t>
      </w:r>
    </w:p>
    <w:p w:rsidR="00F5364A" w:rsidRDefault="00F5364A" w:rsidP="00F5364A">
      <w:pPr>
        <w:pStyle w:val="Paragrafi"/>
        <w:jc w:val="right"/>
        <w:rPr>
          <w:b/>
          <w:spacing w:val="-4"/>
          <w:lang w:val="sq-AL"/>
        </w:rPr>
      </w:pPr>
      <w:r>
        <w:rPr>
          <w:b/>
          <w:spacing w:val="-4"/>
          <w:lang w:val="sq-AL"/>
        </w:rPr>
        <w:t>Senida Mesi</w:t>
      </w:r>
    </w:p>
    <w:bookmarkEnd w:id="0"/>
    <w:p w:rsidR="00F5364A" w:rsidRDefault="00F5364A" w:rsidP="00F5364A">
      <w:pPr>
        <w:pStyle w:val="Paragrafi"/>
        <w:jc w:val="right"/>
        <w:rPr>
          <w:b/>
          <w:spacing w:val="-4"/>
          <w:lang w:val="sq-AL"/>
        </w:rPr>
        <w:sectPr w:rsidR="00F5364A" w:rsidSect="00F5364A">
          <w:pgSz w:w="11907" w:h="16840"/>
          <w:pgMar w:top="720" w:right="1134" w:bottom="720" w:left="1134" w:header="851" w:footer="851" w:gutter="0"/>
          <w:cols w:space="454"/>
        </w:sectPr>
      </w:pPr>
    </w:p>
    <w:p w:rsidR="00F5364A" w:rsidRDefault="00F5364A" w:rsidP="00F5364A">
      <w:pPr>
        <w:pStyle w:val="Paragrafi"/>
        <w:jc w:val="right"/>
        <w:rPr>
          <w:b/>
          <w:spacing w:val="-4"/>
          <w:lang w:val="sq-AL"/>
        </w:rPr>
      </w:pPr>
    </w:p>
    <w:p w:rsidR="00F5364A" w:rsidRDefault="00F5364A" w:rsidP="00F5364A">
      <w:pPr>
        <w:pStyle w:val="Paragrafi"/>
        <w:jc w:val="right"/>
        <w:rPr>
          <w:b/>
          <w:spacing w:val="-4"/>
          <w:lang w:val="sq-AL"/>
        </w:rPr>
      </w:pPr>
    </w:p>
    <w:p w:rsidR="00F5364A" w:rsidRDefault="00F5364A" w:rsidP="00F5364A">
      <w:pPr>
        <w:spacing w:after="0" w:line="240" w:lineRule="auto"/>
        <w:ind w:firstLine="0"/>
        <w:jc w:val="left"/>
        <w:rPr>
          <w:rFonts w:ascii="Garamond" w:eastAsia="MS Mincho" w:hAnsi="Garamond" w:cs="CG Times"/>
          <w:b/>
          <w:spacing w:val="-4"/>
          <w:sz w:val="24"/>
          <w:lang w:val="sq-AL"/>
        </w:rPr>
        <w:sectPr w:rsidR="00F5364A" w:rsidSect="00F5364A">
          <w:type w:val="continuous"/>
          <w:pgSz w:w="11907" w:h="16840"/>
          <w:pgMar w:top="720" w:right="1134" w:bottom="720" w:left="1134" w:header="851" w:footer="851" w:gutter="0"/>
          <w:cols w:num="2" w:space="454"/>
        </w:sectPr>
      </w:pPr>
    </w:p>
    <w:tbl>
      <w:tblPr>
        <w:tblW w:w="5000" w:type="pct"/>
        <w:tblLook w:val="04A0" w:firstRow="1" w:lastRow="0" w:firstColumn="1" w:lastColumn="0" w:noHBand="0" w:noVBand="1"/>
      </w:tblPr>
      <w:tblGrid>
        <w:gridCol w:w="546"/>
        <w:gridCol w:w="1125"/>
        <w:gridCol w:w="1015"/>
        <w:gridCol w:w="1046"/>
        <w:gridCol w:w="823"/>
        <w:gridCol w:w="823"/>
        <w:gridCol w:w="703"/>
        <w:gridCol w:w="824"/>
        <w:gridCol w:w="941"/>
        <w:gridCol w:w="1514"/>
      </w:tblGrid>
      <w:tr w:rsidR="00F5364A" w:rsidTr="00F5364A">
        <w:trPr>
          <w:trHeight w:val="139"/>
        </w:trPr>
        <w:tc>
          <w:tcPr>
            <w:tcW w:w="5000" w:type="pct"/>
            <w:gridSpan w:val="10"/>
            <w:noWrap/>
            <w:vAlign w:val="bottom"/>
            <w:hideMark/>
          </w:tcPr>
          <w:p w:rsidR="00F5364A" w:rsidRDefault="00F5364A">
            <w:pPr>
              <w:spacing w:after="0" w:line="240" w:lineRule="auto"/>
              <w:ind w:firstLine="0"/>
              <w:jc w:val="center"/>
              <w:rPr>
                <w:rFonts w:ascii="Garamond" w:eastAsia="Times New Roman" w:hAnsi="Garamond"/>
                <w:sz w:val="18"/>
                <w:szCs w:val="18"/>
                <w:lang w:val="sq-AL" w:eastAsia="sq-AL"/>
              </w:rPr>
            </w:pPr>
            <w:bookmarkStart w:id="1" w:name="RANGE!A2:J11"/>
            <w:bookmarkEnd w:id="1"/>
            <w:r>
              <w:rPr>
                <w:rFonts w:ascii="Garamond" w:eastAsia="Times New Roman" w:hAnsi="Garamond"/>
                <w:bCs/>
                <w:sz w:val="18"/>
                <w:szCs w:val="18"/>
                <w:lang w:val="sq-AL" w:eastAsia="sq-AL"/>
              </w:rPr>
              <w:lastRenderedPageBreak/>
              <w:t>LISTA E PRONARËVE TË PASURIVE PRONË PRIVATE QË SHPRONËSOHEN NGA PROJEKTI “NDËRTIMI I NËNSTACIONIT 110/20 kV, GJIRI I LALËZIT”, DURRËS, FSHATI KURATEN, NJËSIA ADMINISTRATIVE ISHËM</w:t>
            </w:r>
          </w:p>
        </w:tc>
      </w:tr>
      <w:tr w:rsidR="00F5364A" w:rsidTr="00F5364A">
        <w:trPr>
          <w:trHeight w:val="139"/>
        </w:trPr>
        <w:tc>
          <w:tcPr>
            <w:tcW w:w="5000" w:type="pct"/>
            <w:gridSpan w:val="10"/>
            <w:noWrap/>
            <w:vAlign w:val="bottom"/>
          </w:tcPr>
          <w:p w:rsidR="00F5364A" w:rsidRDefault="00F5364A">
            <w:pPr>
              <w:spacing w:after="0" w:line="240" w:lineRule="auto"/>
              <w:ind w:firstLine="288"/>
              <w:jc w:val="left"/>
              <w:rPr>
                <w:rFonts w:ascii="Garamond" w:eastAsia="Times New Roman" w:hAnsi="Garamond"/>
                <w:b/>
                <w:bCs/>
                <w:sz w:val="14"/>
                <w:szCs w:val="14"/>
                <w:lang w:val="sq-AL" w:eastAsia="sq-AL"/>
              </w:rPr>
            </w:pPr>
          </w:p>
          <w:p w:rsidR="00F5364A" w:rsidRDefault="00F5364A">
            <w:pPr>
              <w:spacing w:after="0" w:line="240" w:lineRule="auto"/>
              <w:ind w:firstLine="288"/>
              <w:jc w:val="left"/>
              <w:rPr>
                <w:rFonts w:ascii="Garamond" w:eastAsia="Times New Roman" w:hAnsi="Garamond"/>
                <w:bCs/>
                <w:sz w:val="18"/>
                <w:szCs w:val="18"/>
                <w:lang w:val="sq-AL" w:eastAsia="sq-AL"/>
              </w:rPr>
            </w:pPr>
            <w:r>
              <w:rPr>
                <w:rFonts w:ascii="Garamond" w:eastAsia="Times New Roman" w:hAnsi="Garamond"/>
                <w:b/>
                <w:bCs/>
                <w:sz w:val="18"/>
                <w:szCs w:val="18"/>
                <w:lang w:val="sq-AL" w:eastAsia="sq-AL"/>
              </w:rPr>
              <w:t>Investitori: OSHEE sh.a.</w:t>
            </w:r>
          </w:p>
        </w:tc>
      </w:tr>
      <w:tr w:rsidR="00F5364A" w:rsidTr="00F5364A">
        <w:trPr>
          <w:trHeight w:val="195"/>
        </w:trPr>
        <w:tc>
          <w:tcPr>
            <w:tcW w:w="262" w:type="pct"/>
            <w:noWrap/>
            <w:vAlign w:val="bottom"/>
            <w:hideMark/>
          </w:tcPr>
          <w:p w:rsidR="00F5364A" w:rsidRDefault="00F5364A">
            <w:pPr>
              <w:rPr>
                <w:rFonts w:ascii="Garamond" w:eastAsia="Times New Roman" w:hAnsi="Garamond"/>
                <w:bCs/>
                <w:sz w:val="18"/>
                <w:szCs w:val="18"/>
                <w:lang w:val="sq-AL" w:eastAsia="sq-AL"/>
              </w:rPr>
            </w:pPr>
          </w:p>
        </w:tc>
        <w:tc>
          <w:tcPr>
            <w:tcW w:w="615"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1115" w:type="pct"/>
            <w:gridSpan w:val="2"/>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431"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2577" w:type="pct"/>
            <w:gridSpan w:val="5"/>
            <w:noWrap/>
            <w:vAlign w:val="bottom"/>
            <w:hideMark/>
          </w:tcPr>
          <w:p w:rsidR="00F5364A" w:rsidRDefault="00F5364A">
            <w:pPr>
              <w:spacing w:after="0" w:line="240" w:lineRule="auto"/>
              <w:ind w:firstLine="0"/>
              <w:jc w:val="left"/>
              <w:rPr>
                <w:rFonts w:ascii="Garamond" w:eastAsia="Times New Roman" w:hAnsi="Garamond"/>
                <w:bCs/>
                <w:sz w:val="18"/>
                <w:szCs w:val="18"/>
                <w:lang w:val="sq-AL" w:eastAsia="sq-AL"/>
              </w:rPr>
            </w:pPr>
            <w:r>
              <w:rPr>
                <w:rFonts w:ascii="Garamond" w:eastAsia="Times New Roman" w:hAnsi="Garamond"/>
                <w:bCs/>
                <w:sz w:val="18"/>
                <w:szCs w:val="18"/>
                <w:lang w:val="sq-AL" w:eastAsia="sq-AL"/>
              </w:rPr>
              <w:t>Çmimi për pasurinë truall sipas vendimit nr. 89, datë 3.2.2016.</w:t>
            </w:r>
          </w:p>
        </w:tc>
      </w:tr>
      <w:tr w:rsidR="00F5364A" w:rsidTr="00F5364A">
        <w:trPr>
          <w:trHeight w:val="60"/>
        </w:trPr>
        <w:tc>
          <w:tcPr>
            <w:tcW w:w="262" w:type="pct"/>
            <w:noWrap/>
            <w:vAlign w:val="bottom"/>
            <w:hideMark/>
          </w:tcPr>
          <w:p w:rsidR="00F5364A" w:rsidRDefault="00F5364A">
            <w:pPr>
              <w:rPr>
                <w:rFonts w:ascii="Garamond" w:eastAsia="Times New Roman" w:hAnsi="Garamond"/>
                <w:bCs/>
                <w:sz w:val="18"/>
                <w:szCs w:val="18"/>
                <w:lang w:val="sq-AL" w:eastAsia="sq-AL"/>
              </w:rPr>
            </w:pPr>
          </w:p>
        </w:tc>
        <w:tc>
          <w:tcPr>
            <w:tcW w:w="615"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548"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567"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431"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431"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358"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432"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503"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c>
          <w:tcPr>
            <w:tcW w:w="853" w:type="pct"/>
            <w:noWrap/>
            <w:vAlign w:val="bottom"/>
            <w:hideMark/>
          </w:tcPr>
          <w:p w:rsidR="00F5364A" w:rsidRDefault="00F5364A">
            <w:pPr>
              <w:spacing w:after="0"/>
              <w:ind w:firstLine="0"/>
              <w:jc w:val="left"/>
              <w:rPr>
                <w:rFonts w:asciiTheme="minorHAnsi" w:eastAsiaTheme="minorHAnsi" w:hAnsiTheme="minorHAnsi" w:cstheme="minorBidi"/>
                <w:sz w:val="20"/>
                <w:szCs w:val="20"/>
              </w:rPr>
            </w:pPr>
          </w:p>
        </w:tc>
      </w:tr>
      <w:tr w:rsidR="00F5364A" w:rsidTr="00F5364A">
        <w:trPr>
          <w:trHeight w:val="139"/>
        </w:trPr>
        <w:tc>
          <w:tcPr>
            <w:tcW w:w="262"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 xml:space="preserve">Nr. </w:t>
            </w:r>
          </w:p>
        </w:tc>
        <w:tc>
          <w:tcPr>
            <w:tcW w:w="615"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Emër, mbiemër</w:t>
            </w:r>
          </w:p>
        </w:tc>
        <w:tc>
          <w:tcPr>
            <w:tcW w:w="548"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Zona kadastrale</w:t>
            </w:r>
          </w:p>
        </w:tc>
        <w:tc>
          <w:tcPr>
            <w:tcW w:w="567"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Nr. i pasurisë</w:t>
            </w:r>
          </w:p>
        </w:tc>
        <w:tc>
          <w:tcPr>
            <w:tcW w:w="431"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Lloji i pronës</w:t>
            </w:r>
          </w:p>
        </w:tc>
        <w:tc>
          <w:tcPr>
            <w:tcW w:w="431"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Njësia</w:t>
            </w:r>
          </w:p>
        </w:tc>
        <w:tc>
          <w:tcPr>
            <w:tcW w:w="358"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Sasia</w:t>
            </w:r>
          </w:p>
        </w:tc>
        <w:tc>
          <w:tcPr>
            <w:tcW w:w="432"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Çmimi</w:t>
            </w:r>
          </w:p>
        </w:tc>
        <w:tc>
          <w:tcPr>
            <w:tcW w:w="503"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Vlera</w:t>
            </w:r>
          </w:p>
        </w:tc>
        <w:tc>
          <w:tcPr>
            <w:tcW w:w="853" w:type="pct"/>
            <w:tcBorders>
              <w:top w:val="single" w:sz="4" w:space="0" w:color="auto"/>
              <w:left w:val="nil"/>
              <w:bottom w:val="single" w:sz="4" w:space="0" w:color="auto"/>
              <w:right w:val="single" w:sz="4" w:space="0" w:color="auto"/>
            </w:tcBorders>
            <w:shd w:val="clear" w:color="auto" w:fill="D9D9D9"/>
            <w:noWrap/>
            <w:vAlign w:val="center"/>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Konfirmimi nga ZVRPP-ja</w:t>
            </w:r>
          </w:p>
        </w:tc>
      </w:tr>
      <w:tr w:rsidR="00F5364A" w:rsidTr="00F5364A">
        <w:trPr>
          <w:trHeight w:val="139"/>
        </w:trPr>
        <w:tc>
          <w:tcPr>
            <w:tcW w:w="262" w:type="pct"/>
            <w:tcBorders>
              <w:top w:val="nil"/>
              <w:left w:val="single" w:sz="4" w:space="0" w:color="auto"/>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1</w:t>
            </w:r>
          </w:p>
        </w:tc>
        <w:tc>
          <w:tcPr>
            <w:tcW w:w="615" w:type="pct"/>
            <w:tcBorders>
              <w:top w:val="nil"/>
              <w:left w:val="nil"/>
              <w:bottom w:val="single" w:sz="4" w:space="0" w:color="auto"/>
              <w:right w:val="single" w:sz="4" w:space="0" w:color="auto"/>
            </w:tcBorders>
            <w:shd w:val="clear" w:color="auto" w:fill="FFFFFF"/>
            <w:vAlign w:val="center"/>
            <w:hideMark/>
          </w:tcPr>
          <w:p w:rsidR="00F5364A" w:rsidRDefault="00F5364A">
            <w:pPr>
              <w:spacing w:after="0" w:line="240" w:lineRule="auto"/>
              <w:ind w:firstLine="0"/>
              <w:jc w:val="left"/>
              <w:rPr>
                <w:rFonts w:ascii="Garamond" w:eastAsia="Times New Roman" w:hAnsi="Garamond"/>
                <w:sz w:val="18"/>
                <w:szCs w:val="18"/>
                <w:lang w:val="sq-AL" w:eastAsia="sq-AL"/>
              </w:rPr>
            </w:pPr>
            <w:r>
              <w:rPr>
                <w:rFonts w:ascii="Garamond" w:eastAsia="Times New Roman" w:hAnsi="Garamond"/>
                <w:sz w:val="18"/>
                <w:szCs w:val="18"/>
                <w:lang w:val="sq-AL" w:eastAsia="sq-AL"/>
              </w:rPr>
              <w:t>Shtet</w:t>
            </w:r>
          </w:p>
        </w:tc>
        <w:tc>
          <w:tcPr>
            <w:tcW w:w="548"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2332</w:t>
            </w:r>
          </w:p>
        </w:tc>
        <w:tc>
          <w:tcPr>
            <w:tcW w:w="567"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242/1</w:t>
            </w:r>
          </w:p>
        </w:tc>
        <w:tc>
          <w:tcPr>
            <w:tcW w:w="431"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PF</w:t>
            </w:r>
          </w:p>
        </w:tc>
        <w:tc>
          <w:tcPr>
            <w:tcW w:w="431" w:type="pct"/>
            <w:tcBorders>
              <w:top w:val="nil"/>
              <w:left w:val="nil"/>
              <w:bottom w:val="single" w:sz="4" w:space="0" w:color="auto"/>
              <w:right w:val="single" w:sz="4" w:space="0" w:color="auto"/>
            </w:tcBorders>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m²</w:t>
            </w:r>
          </w:p>
        </w:tc>
        <w:tc>
          <w:tcPr>
            <w:tcW w:w="358"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234</w:t>
            </w:r>
          </w:p>
        </w:tc>
        <w:tc>
          <w:tcPr>
            <w:tcW w:w="432"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 </w:t>
            </w:r>
          </w:p>
        </w:tc>
        <w:tc>
          <w:tcPr>
            <w:tcW w:w="503"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 </w:t>
            </w:r>
          </w:p>
        </w:tc>
        <w:tc>
          <w:tcPr>
            <w:tcW w:w="853"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left"/>
              <w:rPr>
                <w:rFonts w:ascii="Garamond" w:eastAsia="Times New Roman" w:hAnsi="Garamond"/>
                <w:sz w:val="18"/>
                <w:szCs w:val="18"/>
                <w:lang w:val="sq-AL" w:eastAsia="sq-AL"/>
              </w:rPr>
            </w:pPr>
            <w:r>
              <w:rPr>
                <w:rFonts w:ascii="Garamond" w:eastAsia="Times New Roman" w:hAnsi="Garamond"/>
                <w:sz w:val="18"/>
                <w:szCs w:val="18"/>
                <w:lang w:val="sq-AL" w:eastAsia="sq-AL"/>
              </w:rPr>
              <w:t>Konfirmuar nga ZVRPP-ja</w:t>
            </w:r>
          </w:p>
        </w:tc>
      </w:tr>
      <w:tr w:rsidR="00F5364A" w:rsidTr="00F5364A">
        <w:trPr>
          <w:trHeight w:val="139"/>
        </w:trPr>
        <w:tc>
          <w:tcPr>
            <w:tcW w:w="262" w:type="pct"/>
            <w:tcBorders>
              <w:top w:val="nil"/>
              <w:left w:val="single" w:sz="4" w:space="0" w:color="auto"/>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2</w:t>
            </w:r>
          </w:p>
        </w:tc>
        <w:tc>
          <w:tcPr>
            <w:tcW w:w="615" w:type="pct"/>
            <w:tcBorders>
              <w:top w:val="nil"/>
              <w:left w:val="nil"/>
              <w:bottom w:val="single" w:sz="4" w:space="0" w:color="auto"/>
              <w:right w:val="single" w:sz="4" w:space="0" w:color="auto"/>
            </w:tcBorders>
            <w:noWrap/>
            <w:vAlign w:val="center"/>
            <w:hideMark/>
          </w:tcPr>
          <w:p w:rsidR="00F5364A" w:rsidRDefault="00F5364A">
            <w:pPr>
              <w:spacing w:after="0" w:line="240" w:lineRule="auto"/>
              <w:ind w:firstLine="0"/>
              <w:jc w:val="left"/>
              <w:rPr>
                <w:rFonts w:ascii="Garamond" w:eastAsia="Times New Roman" w:hAnsi="Garamond"/>
                <w:sz w:val="18"/>
                <w:szCs w:val="18"/>
                <w:lang w:val="sq-AL" w:eastAsia="sq-AL"/>
              </w:rPr>
            </w:pPr>
            <w:r>
              <w:rPr>
                <w:rFonts w:ascii="Garamond" w:eastAsia="Times New Roman" w:hAnsi="Garamond"/>
                <w:sz w:val="18"/>
                <w:szCs w:val="18"/>
                <w:lang w:val="sq-AL" w:eastAsia="sq-AL"/>
              </w:rPr>
              <w:t>Thoma Çuni</w:t>
            </w:r>
          </w:p>
        </w:tc>
        <w:tc>
          <w:tcPr>
            <w:tcW w:w="548"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2332</w:t>
            </w:r>
          </w:p>
        </w:tc>
        <w:tc>
          <w:tcPr>
            <w:tcW w:w="567"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242/2</w:t>
            </w:r>
          </w:p>
        </w:tc>
        <w:tc>
          <w:tcPr>
            <w:tcW w:w="431"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Arë</w:t>
            </w:r>
          </w:p>
        </w:tc>
        <w:tc>
          <w:tcPr>
            <w:tcW w:w="431" w:type="pct"/>
            <w:tcBorders>
              <w:top w:val="nil"/>
              <w:left w:val="nil"/>
              <w:bottom w:val="single" w:sz="4" w:space="0" w:color="auto"/>
              <w:right w:val="single" w:sz="4" w:space="0" w:color="auto"/>
            </w:tcBorders>
            <w:noWrap/>
            <w:vAlign w:val="center"/>
            <w:hideMark/>
          </w:tcPr>
          <w:p w:rsidR="00F5364A" w:rsidRDefault="00F5364A">
            <w:pPr>
              <w:spacing w:after="0" w:line="240" w:lineRule="auto"/>
              <w:ind w:firstLine="0"/>
              <w:jc w:val="center"/>
              <w:rPr>
                <w:rFonts w:ascii="Garamond" w:eastAsia="Times New Roman" w:hAnsi="Garamond"/>
                <w:sz w:val="18"/>
                <w:szCs w:val="18"/>
                <w:lang w:val="sq-AL" w:eastAsia="sq-AL"/>
              </w:rPr>
            </w:pPr>
            <w:r>
              <w:rPr>
                <w:rFonts w:ascii="Garamond" w:eastAsia="Times New Roman" w:hAnsi="Garamond"/>
                <w:sz w:val="18"/>
                <w:szCs w:val="18"/>
                <w:lang w:val="sq-AL" w:eastAsia="sq-AL"/>
              </w:rPr>
              <w:t>m²</w:t>
            </w:r>
          </w:p>
        </w:tc>
        <w:tc>
          <w:tcPr>
            <w:tcW w:w="358"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3266</w:t>
            </w:r>
          </w:p>
        </w:tc>
        <w:tc>
          <w:tcPr>
            <w:tcW w:w="432"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397</w:t>
            </w:r>
          </w:p>
        </w:tc>
        <w:tc>
          <w:tcPr>
            <w:tcW w:w="503"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right"/>
              <w:rPr>
                <w:rFonts w:ascii="Garamond" w:eastAsia="Times New Roman" w:hAnsi="Garamond"/>
                <w:sz w:val="18"/>
                <w:szCs w:val="18"/>
                <w:lang w:val="sq-AL" w:eastAsia="sq-AL"/>
              </w:rPr>
            </w:pPr>
            <w:r>
              <w:rPr>
                <w:rFonts w:ascii="Garamond" w:eastAsia="Times New Roman" w:hAnsi="Garamond"/>
                <w:sz w:val="18"/>
                <w:szCs w:val="18"/>
                <w:lang w:val="sq-AL" w:eastAsia="sq-AL"/>
              </w:rPr>
              <w:t xml:space="preserve"> 1,296,602 </w:t>
            </w:r>
          </w:p>
        </w:tc>
        <w:tc>
          <w:tcPr>
            <w:tcW w:w="853" w:type="pct"/>
            <w:tcBorders>
              <w:top w:val="nil"/>
              <w:left w:val="nil"/>
              <w:bottom w:val="single" w:sz="4" w:space="0" w:color="auto"/>
              <w:right w:val="single" w:sz="4" w:space="0" w:color="auto"/>
            </w:tcBorders>
            <w:shd w:val="clear" w:color="auto" w:fill="FFFFFF"/>
            <w:noWrap/>
            <w:vAlign w:val="center"/>
            <w:hideMark/>
          </w:tcPr>
          <w:p w:rsidR="00F5364A" w:rsidRDefault="00F5364A">
            <w:pPr>
              <w:spacing w:after="0" w:line="240" w:lineRule="auto"/>
              <w:ind w:firstLine="0"/>
              <w:jc w:val="left"/>
              <w:rPr>
                <w:rFonts w:ascii="Garamond" w:eastAsia="Times New Roman" w:hAnsi="Garamond"/>
                <w:sz w:val="18"/>
                <w:szCs w:val="18"/>
                <w:lang w:val="sq-AL" w:eastAsia="sq-AL"/>
              </w:rPr>
            </w:pPr>
            <w:r>
              <w:rPr>
                <w:rFonts w:ascii="Garamond" w:eastAsia="Times New Roman" w:hAnsi="Garamond"/>
                <w:sz w:val="18"/>
                <w:szCs w:val="18"/>
                <w:lang w:val="sq-AL" w:eastAsia="sq-AL"/>
              </w:rPr>
              <w:t>Konfirmuar nga ZVRPP-ja</w:t>
            </w:r>
          </w:p>
        </w:tc>
      </w:tr>
      <w:tr w:rsidR="00F5364A" w:rsidTr="00F5364A">
        <w:trPr>
          <w:trHeight w:val="139"/>
        </w:trPr>
        <w:tc>
          <w:tcPr>
            <w:tcW w:w="5000" w:type="pct"/>
            <w:gridSpan w:val="10"/>
            <w:tcBorders>
              <w:top w:val="single" w:sz="4" w:space="0" w:color="auto"/>
              <w:left w:val="single" w:sz="4" w:space="0" w:color="auto"/>
              <w:bottom w:val="single" w:sz="4" w:space="0" w:color="auto"/>
              <w:right w:val="single" w:sz="4" w:space="0" w:color="000000"/>
            </w:tcBorders>
            <w:vAlign w:val="bottom"/>
            <w:hideMark/>
          </w:tcPr>
          <w:p w:rsidR="00F5364A" w:rsidRDefault="00F5364A">
            <w:pPr>
              <w:spacing w:after="0"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Shuma totale e shpronësimit: 1,296,602</w:t>
            </w:r>
          </w:p>
        </w:tc>
      </w:tr>
    </w:tbl>
    <w:p w:rsidR="00B354E2" w:rsidRDefault="00B354E2"/>
    <w:sectPr w:rsidR="00B35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4A"/>
    <w:rsid w:val="00B354E2"/>
    <w:rsid w:val="00F5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E2012-364D-4673-8AA0-40AB2343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64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5364A"/>
    <w:rPr>
      <w:rFonts w:ascii="Garamond" w:eastAsia="MS Mincho" w:hAnsi="Garamond" w:cs="CG Times"/>
      <w:sz w:val="24"/>
    </w:rPr>
  </w:style>
  <w:style w:type="paragraph" w:customStyle="1" w:styleId="Paragrafi">
    <w:name w:val="Paragrafi"/>
    <w:link w:val="ParagrafiChar"/>
    <w:qFormat/>
    <w:rsid w:val="00F5364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5364A"/>
    <w:rPr>
      <w:rFonts w:ascii="Garamond" w:eastAsia="MS Mincho" w:hAnsi="Garamond" w:cs="CG Times"/>
      <w:sz w:val="24"/>
      <w:lang w:val="en-GB"/>
    </w:rPr>
  </w:style>
  <w:style w:type="paragraph" w:customStyle="1" w:styleId="NeniNr">
    <w:name w:val="Neni_Nr"/>
    <w:next w:val="Normal"/>
    <w:link w:val="NeniNrChar"/>
    <w:rsid w:val="00F536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5364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71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2018-07-04T11:52:00Z</dcterms:created>
  <dcterms:modified xsi:type="dcterms:W3CDTF">2018-07-04T11:52:00Z</dcterms:modified>
</cp:coreProperties>
</file>