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8F1" w:rsidRDefault="00F948F1" w:rsidP="00F948F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F948F1" w:rsidRDefault="00F948F1" w:rsidP="00F948F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414, datë 4.7.2018</w:t>
      </w:r>
    </w:p>
    <w:p w:rsidR="00F948F1" w:rsidRDefault="00F948F1" w:rsidP="00F948F1">
      <w:pPr>
        <w:pStyle w:val="Hapesira7"/>
        <w:rPr>
          <w:spacing w:val="-4"/>
          <w:lang w:val="sq-AL"/>
        </w:rPr>
      </w:pPr>
    </w:p>
    <w:p w:rsidR="00F948F1" w:rsidRDefault="00F948F1" w:rsidP="00F948F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SHPRONËSIMIN, PËR INTERES PUBLIK, TË PRONARËVE TË PASURIVE TË PALUAJTSHME, PRONË PRIVATE, QË PREKEN NGA REALIZIMI I PROJEKTIT “NDËRTIMI I NËNSTACIONIT TË RI 110/20 kV”, VELIPOJË</w:t>
      </w:r>
    </w:p>
    <w:p w:rsidR="00F948F1" w:rsidRDefault="00F948F1" w:rsidP="00F948F1">
      <w:pPr>
        <w:pStyle w:val="Hapesira7"/>
        <w:rPr>
          <w:spacing w:val="-4"/>
          <w:lang w:val="sq-AL"/>
        </w:rPr>
      </w:pPr>
    </w:p>
    <w:p w:rsidR="00F948F1" w:rsidRDefault="00F948F1" w:rsidP="00F948F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neneve 5, pika 1; 20 e 21, të ligjit nr. 8561, datë 22.12.1999, “Për shpronësimet dhe marrjen në përdorim të përkohshëm të pasurisë pronë private, për interes publik”, të ndryshuar, të ligjit nr. 9936, datë 26.6.2008, “Për menaxhimin e sistemit buxhetor në Republikën e Shqipërisë”, të ndryshuar, dhe të ligjit nr. 109/2017, “Për buxhetin e vitit 2018”, me propozimin e ministrit të Infrastrukturës dhe Energjisë, Këshilli i Ministrave</w:t>
      </w:r>
    </w:p>
    <w:p w:rsidR="00F948F1" w:rsidRDefault="00F948F1" w:rsidP="00F948F1">
      <w:pPr>
        <w:pStyle w:val="NeniNr"/>
        <w:rPr>
          <w:spacing w:val="-4"/>
          <w:sz w:val="4"/>
          <w:lang w:val="sq-AL"/>
        </w:rPr>
      </w:pPr>
    </w:p>
    <w:p w:rsidR="00F948F1" w:rsidRDefault="00F948F1" w:rsidP="00F948F1">
      <w:pPr>
        <w:pStyle w:val="NeniNr"/>
        <w:rPr>
          <w:spacing w:val="-4"/>
          <w:sz w:val="8"/>
          <w:lang w:val="sq-AL"/>
        </w:rPr>
      </w:pPr>
    </w:p>
    <w:p w:rsidR="00F948F1" w:rsidRDefault="00F948F1" w:rsidP="00F948F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F948F1" w:rsidRDefault="00F948F1" w:rsidP="00F948F1">
      <w:pPr>
        <w:pStyle w:val="Hapesira7"/>
        <w:rPr>
          <w:spacing w:val="-4"/>
          <w:sz w:val="6"/>
          <w:lang w:val="sq-AL"/>
        </w:rPr>
      </w:pPr>
    </w:p>
    <w:p w:rsidR="00F948F1" w:rsidRDefault="00F948F1" w:rsidP="00F948F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Shpronësimin, për interes publik, të pronarëve të pasurive të paluajtshme, pronë private, që preken nga </w:t>
      </w:r>
      <w:bookmarkStart w:id="0" w:name="_GoBack"/>
      <w:bookmarkEnd w:id="0"/>
      <w:r>
        <w:rPr>
          <w:spacing w:val="-4"/>
          <w:lang w:val="sq-AL"/>
        </w:rPr>
        <w:t>realizimi i projektit “Ndërtimi i nënstacionit të ri 110/20 kV”, Velipojë.</w:t>
      </w:r>
    </w:p>
    <w:p w:rsidR="00F948F1" w:rsidRDefault="00F948F1" w:rsidP="00F948F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Shpronësimi bëhet në favor të Operatorit të Shpërndarjes së Energjisë Elektrike (OSHEE) sh.a</w:t>
      </w:r>
    </w:p>
    <w:p w:rsidR="00F948F1" w:rsidRDefault="00F948F1" w:rsidP="00F948F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Pronarët e pasurive të paluajtshme, që shpronësohen, të kompensohen në vlerë të plotë, sipas masës përkatëse, që paraqitet në tabelën që i bashkëlidhet këtij vendimi, në shumën totale prej 972 000 (nëntëqind e shtatëdhjetë e dy mijë) lekësh.</w:t>
      </w:r>
    </w:p>
    <w:p w:rsidR="00F948F1" w:rsidRDefault="00F948F1" w:rsidP="00F948F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Vlera e përgjithshme e shpronësimit, prej 972 000 (nëntëqind e shtatëdhjetë e dy mijë) lekësh, të përballohet nga Operatori i Shpërndarjes së Energjisë Elektrike (OSHEE) sh.a., si subjekti kërkues i këtij shpronësimi.</w:t>
      </w:r>
    </w:p>
    <w:p w:rsidR="00F948F1" w:rsidRDefault="00F948F1" w:rsidP="00F948F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Shpenzimet procedurale, në vlerën prej 50 000 (pesëdhjetë mijë) lekësh, të përballohen nga Operatori i Shpërndarjes së Energjisë Elektrike (OSHEE) sh.a.</w:t>
      </w:r>
    </w:p>
    <w:p w:rsidR="00F948F1" w:rsidRDefault="00F948F1" w:rsidP="00F948F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Shpronësimi të fillojë pas hyrjes në fuqi të këtij vendimi. </w:t>
      </w:r>
    </w:p>
    <w:p w:rsidR="00F948F1" w:rsidRDefault="00F948F1" w:rsidP="00F948F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Pronarët e pasurive të paluajtshme, të përmendur në tabelën që i bashkëlidhet këtij vendimi, të kompensohen, për efekt shpronësimi, pasi të kenë paraqitur dokumentacionin justifikues për likuidim, pranë Operatorit të Shpërndarjes së Energjisë Elektrike (OSHEE) sh.a.</w:t>
      </w:r>
    </w:p>
    <w:p w:rsidR="00F948F1" w:rsidRDefault="00F948F1" w:rsidP="00F948F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Zyra Qendrore e Regjistrimit të Pasurive të Paluajtshme dhe Zyra Vendore e Regjistrimit të Pasurive të Paluajtshme Shkodër, brenda 30 ditëve nga data e miratimit të këtij vendimi, në bashkëpunim me Operatorin e Shpërndarjes së Energjisë Elektrike (OSHEE) sh.a., të fillojnë procedurat për hedhjen e gjurmës së projektit mbi hartën kadastrale të regjistrimit, sipas planimetrisë së shpronësimit të miratuar, dhe të bëjnë kalimin e pronësisë për pasuritë e shpronësuara në favor të OSHEE sh.a.</w:t>
      </w:r>
    </w:p>
    <w:p w:rsidR="00F948F1" w:rsidRDefault="00F948F1" w:rsidP="00F948F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9. Zyra Qendrore e Regjistrimit të Pasurive të Paluajtshme dhe Zyra Vendore e Regjistrimit të Pasurive të Paluajtshme Shkodër të pezullojnë të gjitha transaksionet me pasuritë e shpronësuara, deri në momentin kur do të realizohet procesi i hedhjes se gjurmës së projektit mbi hartën kadastrale të regjistrimit. </w:t>
      </w:r>
    </w:p>
    <w:p w:rsidR="00F948F1" w:rsidRDefault="00F948F1" w:rsidP="00F948F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Ngarkohen Ministria e Infrastrukturës dhe Energjisë, Operatori i Shpërndarjes së Energjisë Elektrike (OSHEE) sh.a., dhe Zyra Vendore e Regjistrimit të Pasurive të Paluajtshme Shkodër për zbatimin e këtij vendimi.</w:t>
      </w:r>
    </w:p>
    <w:p w:rsidR="00F948F1" w:rsidRDefault="00F948F1" w:rsidP="00F948F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:rsidR="00F948F1" w:rsidRDefault="00F948F1" w:rsidP="00F948F1">
      <w:pPr>
        <w:pStyle w:val="Hapesira7"/>
        <w:rPr>
          <w:spacing w:val="-4"/>
          <w:lang w:val="sq-AL"/>
        </w:rPr>
      </w:pPr>
    </w:p>
    <w:p w:rsidR="00F948F1" w:rsidRDefault="00F948F1" w:rsidP="00F948F1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F948F1" w:rsidRDefault="00F948F1" w:rsidP="00F948F1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F948F1" w:rsidRDefault="00F948F1" w:rsidP="00F948F1">
      <w:pPr>
        <w:spacing w:after="0" w:line="240" w:lineRule="auto"/>
        <w:ind w:firstLine="0"/>
        <w:jc w:val="left"/>
        <w:rPr>
          <w:rFonts w:ascii="Garamond" w:eastAsia="Times New Roman" w:hAnsi="Garamond"/>
          <w:bCs/>
          <w:sz w:val="20"/>
          <w:szCs w:val="20"/>
          <w:lang w:val="sq-AL" w:eastAsia="sq-AL"/>
        </w:rPr>
        <w:sectPr w:rsidR="00F948F1" w:rsidSect="00F948F1">
          <w:pgSz w:w="11907" w:h="16840"/>
          <w:pgMar w:top="720" w:right="1134" w:bottom="720" w:left="1134" w:header="851" w:footer="851" w:gutter="0"/>
          <w:cols w:space="454"/>
        </w:sectPr>
      </w:pPr>
    </w:p>
    <w:p w:rsidR="00F948F1" w:rsidRDefault="00F948F1">
      <w:pPr>
        <w:spacing w:after="0" w:line="240" w:lineRule="auto"/>
        <w:ind w:firstLine="0"/>
        <w:jc w:val="center"/>
        <w:rPr>
          <w:rFonts w:ascii="Garamond" w:eastAsia="Times New Roman" w:hAnsi="Garamond"/>
          <w:bCs/>
          <w:sz w:val="20"/>
          <w:szCs w:val="20"/>
          <w:lang w:val="sq-AL" w:eastAsia="sq-AL"/>
        </w:rPr>
        <w:sectPr w:rsidR="00F948F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5050" w:type="pct"/>
        <w:tblLook w:val="04A0" w:firstRow="1" w:lastRow="0" w:firstColumn="1" w:lastColumn="0" w:noHBand="0" w:noVBand="1"/>
      </w:tblPr>
      <w:tblGrid>
        <w:gridCol w:w="448"/>
        <w:gridCol w:w="1285"/>
        <w:gridCol w:w="120"/>
        <w:gridCol w:w="1183"/>
        <w:gridCol w:w="1080"/>
        <w:gridCol w:w="1111"/>
        <w:gridCol w:w="656"/>
        <w:gridCol w:w="626"/>
        <w:gridCol w:w="685"/>
        <w:gridCol w:w="781"/>
        <w:gridCol w:w="2671"/>
      </w:tblGrid>
      <w:tr w:rsidR="00F948F1" w:rsidTr="00F948F1">
        <w:trPr>
          <w:trHeight w:val="645"/>
        </w:trPr>
        <w:tc>
          <w:tcPr>
            <w:tcW w:w="5000" w:type="pct"/>
            <w:gridSpan w:val="11"/>
            <w:noWrap/>
            <w:vAlign w:val="bottom"/>
          </w:tcPr>
          <w:p w:rsidR="00F948F1" w:rsidRDefault="00F948F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 w:eastAsia="sq-AL"/>
              </w:rPr>
            </w:pPr>
          </w:p>
          <w:p w:rsidR="00F948F1" w:rsidRDefault="00F948F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Cs/>
                <w:sz w:val="20"/>
                <w:szCs w:val="20"/>
                <w:lang w:val="sq-AL" w:eastAsia="sq-AL"/>
              </w:rPr>
              <w:t>LISTA E PRONARËVE TË PASURIVE PRONË PRIVATE QË SHPRONËSOHEN NGA PROJEKTI</w:t>
            </w:r>
          </w:p>
          <w:p w:rsidR="00F948F1" w:rsidRDefault="00F948F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Cs/>
                <w:sz w:val="20"/>
                <w:szCs w:val="20"/>
                <w:lang w:val="sq-AL" w:eastAsia="sq-AL"/>
              </w:rPr>
              <w:t>“NDËRTIMI I NËNSTACIONIT NË VELIPOJË 110/20 kV”</w:t>
            </w:r>
          </w:p>
          <w:p w:rsidR="00F948F1" w:rsidRDefault="00F948F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 w:eastAsia="sq-AL"/>
              </w:rPr>
            </w:pPr>
            <w:r>
              <w:rPr>
                <w:rFonts w:ascii="Garamond" w:eastAsia="Times New Roman" w:hAnsi="Garamond"/>
                <w:bCs/>
                <w:sz w:val="20"/>
                <w:szCs w:val="20"/>
                <w:lang w:val="sq-AL" w:eastAsia="sq-AL"/>
              </w:rPr>
              <w:t>INVESTITORI: OSHEE SHA</w:t>
            </w:r>
          </w:p>
          <w:p w:rsidR="00F948F1" w:rsidRDefault="00F948F1">
            <w:pPr>
              <w:spacing w:after="0" w:line="240" w:lineRule="auto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bCs/>
                <w:sz w:val="20"/>
                <w:szCs w:val="20"/>
                <w:lang w:val="sq-AL" w:eastAsia="sq-AL"/>
              </w:rPr>
              <w:t>Çmimi për pasurinë truall, sipas vendimit nr. 89, datë 3.2.2016.</w:t>
            </w:r>
          </w:p>
        </w:tc>
      </w:tr>
      <w:tr w:rsidR="00F948F1" w:rsidTr="00F948F1">
        <w:trPr>
          <w:trHeight w:val="139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 xml:space="preserve">Nr. 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Emër, mbiemër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Zona kadastrale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N. i pasurisë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Lloji i pronës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Njësia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Sasia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Çmimi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Vlera</w:t>
            </w:r>
          </w:p>
        </w:tc>
        <w:tc>
          <w:tcPr>
            <w:tcW w:w="1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Konfirmimi nga ZVRPP-ja</w:t>
            </w:r>
          </w:p>
        </w:tc>
      </w:tr>
      <w:tr w:rsidR="00F948F1" w:rsidTr="00F948F1">
        <w:trPr>
          <w:trHeight w:val="139"/>
        </w:trPr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Gjekë Kolë Preka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3072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1097/87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m²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2276.6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270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 xml:space="preserve">  614,682 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Me shkresën nr. 5267/1, datë 28.8.2017</w:t>
            </w:r>
          </w:p>
        </w:tc>
      </w:tr>
      <w:tr w:rsidR="00F948F1" w:rsidTr="00F948F1">
        <w:trPr>
          <w:trHeight w:val="139"/>
        </w:trPr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2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Pjetër Kolë Preka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3072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1097/100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Arë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m²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1323.4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270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357,318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48F1" w:rsidRDefault="00F948F1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val="sq-AL" w:eastAsia="sq-AL"/>
              </w:rPr>
              <w:t>Me shkresën nr. 5267/1, datë 28.8.2017, kartela e pasurisë ka shënimin “Urdhër kufizimi”, referuar rekomandimeve të KLSH-së</w:t>
            </w:r>
          </w:p>
        </w:tc>
      </w:tr>
      <w:tr w:rsidR="00F948F1" w:rsidTr="00F948F1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948F1" w:rsidRDefault="00F948F1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 w:eastAsia="sq-AL"/>
              </w:rPr>
              <w:t>SHUMA TOTALE E SHPRONËSIMIT:                                    972,000</w:t>
            </w:r>
          </w:p>
        </w:tc>
      </w:tr>
    </w:tbl>
    <w:p w:rsidR="006A2C56" w:rsidRDefault="006A2C56"/>
    <w:sectPr w:rsidR="006A2C56" w:rsidSect="00F948F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8F1"/>
    <w:rsid w:val="006A2C56"/>
    <w:rsid w:val="00F9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1E7D4C-BBA1-4814-85BF-394FC42D8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48F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948F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948F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948F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948F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948F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948F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558</Words>
  <Characters>3183</Characters>
  <Application>Microsoft Office Word</Application>
  <DocSecurity>0</DocSecurity>
  <Lines>26</Lines>
  <Paragraphs>7</Paragraphs>
  <ScaleCrop>false</ScaleCrop>
  <Company/>
  <LinksUpToDate>false</LinksUpToDate>
  <CharactersWithSpaces>3734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2018-07-11T12:47:00Z</dcterms:created>
  <dcterms:modified xsi:type="dcterms:W3CDTF">2018-07-11T12:48:00Z</dcterms:modified>
</cp:coreProperties>
</file>