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A1C" w:rsidRDefault="00853A1C" w:rsidP="00853A1C">
      <w:pPr>
        <w:pStyle w:val="NeniTitull"/>
        <w:rPr>
          <w:lang w:val="sq-AL"/>
        </w:rPr>
      </w:pPr>
      <w:r>
        <w:rPr>
          <w:lang w:val="sq-AL"/>
        </w:rPr>
        <w:t>VENDIM</w:t>
      </w:r>
    </w:p>
    <w:p w:rsidR="00853A1C" w:rsidRDefault="00853A1C" w:rsidP="00853A1C">
      <w:pPr>
        <w:pStyle w:val="NeniTitull"/>
        <w:rPr>
          <w:lang w:val="sq-AL"/>
        </w:rPr>
      </w:pPr>
      <w:r>
        <w:rPr>
          <w:lang w:val="sq-AL"/>
        </w:rPr>
        <w:t>Nr. 416, datë 4.7.2018</w:t>
      </w:r>
    </w:p>
    <w:p w:rsidR="00853A1C" w:rsidRDefault="00853A1C" w:rsidP="00853A1C">
      <w:pPr>
        <w:pStyle w:val="NeniTitull"/>
        <w:rPr>
          <w:sz w:val="14"/>
          <w:lang w:val="sq-AL"/>
        </w:rPr>
      </w:pPr>
    </w:p>
    <w:p w:rsidR="00853A1C" w:rsidRDefault="00853A1C" w:rsidP="00853A1C">
      <w:pPr>
        <w:pStyle w:val="NeniTitull"/>
        <w:rPr>
          <w:lang w:val="sq-AL"/>
        </w:rPr>
      </w:pPr>
      <w:r>
        <w:rPr>
          <w:lang w:val="sq-AL"/>
        </w:rPr>
        <w:t>PËR DISA NDRYSHIME DHE SHTESA NË VENDIMIN NR. 443, DATË 16.6.2011, TË KËSHILLIT TË MINISTRAVE, “PËR KRIJIMIN, REGJISTRIMIN, MËNYRËN E FUNKSIONIMIT, TË ADMINISTRIMIT E TË NDËRVEPRIMIT DHE PËR SIGURINË E SISTEMIT TË MENAXHIMIT ELEKTRONIK TË ÇËSHTJEVE TË PËRMBARIMIT GJYQËSOR (ALBIS)”</w:t>
      </w:r>
    </w:p>
    <w:p w:rsidR="00853A1C" w:rsidRDefault="00853A1C" w:rsidP="00853A1C">
      <w:pPr>
        <w:pStyle w:val="Paragrafi"/>
        <w:rPr>
          <w:sz w:val="14"/>
          <w:lang w:val="sq-AL"/>
        </w:rPr>
      </w:pPr>
    </w:p>
    <w:p w:rsidR="00853A1C" w:rsidRDefault="00853A1C" w:rsidP="00853A1C">
      <w:pPr>
        <w:pStyle w:val="Paragrafi"/>
        <w:rPr>
          <w:lang w:val="sq-AL"/>
        </w:rPr>
      </w:pPr>
      <w:r>
        <w:rPr>
          <w:lang w:val="sq-AL"/>
        </w:rPr>
        <w:t>Në mbështetje të nenit 100 të Kushtetutës, të nenit 516/a, të Kodit të Procedurës Civile, të nenit 4, të ligjit nr. 10325, datë 23.9.2010, “Për bazat e të dhënave shtetërore”, të nenit 26, të ligjit nr. 8730, datë 18.1.2001, “Për organizimin dhe funksionimin e Shërbimit të Përmbarimit Gjyqësor”, dhe të ligjit nr. 10031, datë 11.12.2008, “Për Shërbimin Përmbarimor Gjyqësor Privat”, me propozimin e ministrit të Drejtësisë, Këshilli i Ministrave</w:t>
      </w:r>
    </w:p>
    <w:p w:rsidR="00853A1C" w:rsidRDefault="00853A1C" w:rsidP="00853A1C">
      <w:pPr>
        <w:pStyle w:val="NeniNr"/>
        <w:rPr>
          <w:sz w:val="14"/>
          <w:lang w:val="sq-AL"/>
        </w:rPr>
      </w:pPr>
    </w:p>
    <w:p w:rsidR="00853A1C" w:rsidRDefault="00853A1C" w:rsidP="00853A1C">
      <w:pPr>
        <w:pStyle w:val="NeniNr"/>
        <w:rPr>
          <w:lang w:val="sq-AL"/>
        </w:rPr>
      </w:pPr>
      <w:r>
        <w:rPr>
          <w:lang w:val="sq-AL"/>
        </w:rPr>
        <w:t>VENDOSI:</w:t>
      </w:r>
    </w:p>
    <w:p w:rsidR="00853A1C" w:rsidRDefault="00853A1C" w:rsidP="00853A1C">
      <w:pPr>
        <w:pStyle w:val="Paragrafi"/>
        <w:rPr>
          <w:sz w:val="14"/>
          <w:lang w:val="sq-AL"/>
        </w:rPr>
      </w:pPr>
    </w:p>
    <w:p w:rsidR="00853A1C" w:rsidRDefault="00853A1C" w:rsidP="00853A1C">
      <w:pPr>
        <w:pStyle w:val="Paragrafi"/>
        <w:rPr>
          <w:spacing w:val="-4"/>
          <w:lang w:val="sq-AL"/>
        </w:rPr>
      </w:pPr>
      <w:r>
        <w:rPr>
          <w:spacing w:val="-4"/>
          <w:lang w:val="sq-AL"/>
        </w:rPr>
        <w:t xml:space="preserve">Në vendimin nr. 443, datë 16.6.2011, të Këshillit të Ministrave, bëhen ndryshimet dhe shtesat, si më poshtë vijon: </w:t>
      </w:r>
    </w:p>
    <w:p w:rsidR="00853A1C" w:rsidRDefault="00853A1C" w:rsidP="00853A1C">
      <w:pPr>
        <w:pStyle w:val="Paragrafi"/>
        <w:rPr>
          <w:spacing w:val="-4"/>
          <w:lang w:val="sq-AL"/>
        </w:rPr>
      </w:pPr>
      <w:r>
        <w:rPr>
          <w:spacing w:val="-4"/>
          <w:lang w:val="sq-AL"/>
        </w:rPr>
        <w:t xml:space="preserve">1. Titulli i vendimit ndryshon dhe bëhet: “Për përcaktimin e mënyrës së funksionimit, të administrimit dhe të ndërveprimit të Sistemit të Menaxhimit Elektronik të Çështjeve të Përmbarimit Gjyqësor (ALBIS), si regjistri qendror i kërkesave për vënie në ekzekutim të urdhrave të ekzekutimit”. </w:t>
      </w:r>
    </w:p>
    <w:p w:rsidR="00853A1C" w:rsidRDefault="00853A1C" w:rsidP="00853A1C">
      <w:pPr>
        <w:pStyle w:val="Paragrafi"/>
        <w:rPr>
          <w:spacing w:val="-4"/>
          <w:lang w:val="sq-AL"/>
        </w:rPr>
      </w:pPr>
      <w:r>
        <w:rPr>
          <w:spacing w:val="-4"/>
          <w:lang w:val="sq-AL"/>
        </w:rPr>
        <w:t>2. Pika 1 ndryshohet, si më poshtë vijon:</w:t>
      </w:r>
    </w:p>
    <w:p w:rsidR="00853A1C" w:rsidRDefault="00853A1C" w:rsidP="00853A1C">
      <w:pPr>
        <w:pStyle w:val="Paragrafi"/>
        <w:rPr>
          <w:spacing w:val="-4"/>
          <w:lang w:val="sq-AL"/>
        </w:rPr>
      </w:pPr>
      <w:r>
        <w:rPr>
          <w:spacing w:val="-4"/>
          <w:lang w:val="sq-AL"/>
        </w:rPr>
        <w:t xml:space="preserve">“1. Objekt i këtij vendimi është krijimi i bazës së të dhënave “Sistemi i menaxhimit elektronik të çështjeve të përmbarimit gjyqësor” (ALBIS), që shërben edhe si regjistri qendror i kërkesave për vënie në ekzekutim të titujve ekzekutivë, sipas nenit 516/a, të Kodit të Procedurës Civile, si dhe përcaktimi i përmbajtjes së informacionit, parimeve dhe rregullave për funksionimin e këtij sistemi.”. </w:t>
      </w:r>
    </w:p>
    <w:p w:rsidR="00853A1C" w:rsidRDefault="00853A1C" w:rsidP="00853A1C">
      <w:pPr>
        <w:pStyle w:val="Paragrafi"/>
        <w:rPr>
          <w:spacing w:val="-4"/>
          <w:lang w:val="sq-AL"/>
        </w:rPr>
      </w:pPr>
      <w:r>
        <w:rPr>
          <w:spacing w:val="-4"/>
          <w:lang w:val="sq-AL"/>
        </w:rPr>
        <w:t>3. Pas pikës 1 shtohen pikat 1/1 deri në 1/6, me këtë përmbajtje:</w:t>
      </w:r>
    </w:p>
    <w:p w:rsidR="00853A1C" w:rsidRDefault="00853A1C" w:rsidP="00853A1C">
      <w:pPr>
        <w:pStyle w:val="Paragrafi"/>
        <w:rPr>
          <w:spacing w:val="-4"/>
          <w:lang w:val="sq-AL"/>
        </w:rPr>
      </w:pPr>
      <w:r>
        <w:rPr>
          <w:spacing w:val="-4"/>
          <w:lang w:val="sq-AL"/>
        </w:rPr>
        <w:t>“1/1. Regjistri qendror i kërkesave për vënie në ekzekutim të urdhrave të ekzekutimit mbahet vetëm në format elektronik. Formati elektronik konsiderohet baza e të dhënave të Sistemit të Menaxhimit Elektronik të Çështjeve të Përmbarimit Gjyqësor (ALBIS).</w:t>
      </w:r>
    </w:p>
    <w:p w:rsidR="00853A1C" w:rsidRDefault="00853A1C" w:rsidP="00853A1C">
      <w:pPr>
        <w:pStyle w:val="Paragrafi"/>
        <w:rPr>
          <w:spacing w:val="-4"/>
          <w:lang w:val="sq-AL"/>
        </w:rPr>
      </w:pPr>
      <w:r>
        <w:rPr>
          <w:spacing w:val="-4"/>
          <w:lang w:val="sq-AL"/>
        </w:rPr>
        <w:t>1/2. Parimi bazë i funksionimit të sistemit ALBIS është përpunimi dhe mbrojtja e të dhënave/informacionit të tij, në përputhje me legjislacionin në fuqi për të dhënat personale.</w:t>
      </w:r>
    </w:p>
    <w:p w:rsidR="00853A1C" w:rsidRDefault="00853A1C" w:rsidP="00853A1C">
      <w:pPr>
        <w:pStyle w:val="Paragrafi"/>
        <w:rPr>
          <w:spacing w:val="-4"/>
          <w:lang w:val="sq-AL"/>
        </w:rPr>
      </w:pPr>
      <w:r>
        <w:rPr>
          <w:spacing w:val="-4"/>
          <w:lang w:val="sq-AL"/>
        </w:rPr>
        <w:t>1/3. Të drejtat për aksesin dhe përpunimin e të dhënave në sistemin ALBIS, sipas rolit të përdoruesit, duhet të jenë të autorizuara, si më poshtë vijon:</w:t>
      </w:r>
    </w:p>
    <w:p w:rsidR="00853A1C" w:rsidRDefault="00853A1C" w:rsidP="00853A1C">
      <w:pPr>
        <w:pStyle w:val="Paragrafi"/>
        <w:rPr>
          <w:spacing w:val="-4"/>
          <w:lang w:val="sq-AL"/>
        </w:rPr>
      </w:pPr>
      <w:r>
        <w:rPr>
          <w:spacing w:val="-4"/>
          <w:lang w:val="sq-AL"/>
        </w:rPr>
        <w:t>- për Ministrinë e Drejtësisë, me autorizim me shkrim të ministrit të Drejtësisë;</w:t>
      </w:r>
    </w:p>
    <w:p w:rsidR="00853A1C" w:rsidRDefault="00853A1C" w:rsidP="00853A1C">
      <w:pPr>
        <w:pStyle w:val="Paragrafi"/>
        <w:rPr>
          <w:spacing w:val="-4"/>
          <w:lang w:val="sq-AL"/>
        </w:rPr>
      </w:pPr>
      <w:r>
        <w:rPr>
          <w:spacing w:val="-4"/>
          <w:lang w:val="sq-AL"/>
        </w:rPr>
        <w:t xml:space="preserve">- për përmbaruesit gjyqësorë shtetërorë, me autorizim me shkrim të drejtorit të Përgjithshëm të Përmbarimit; </w:t>
      </w:r>
    </w:p>
    <w:p w:rsidR="00853A1C" w:rsidRDefault="00853A1C" w:rsidP="00853A1C">
      <w:pPr>
        <w:pStyle w:val="Paragrafi"/>
        <w:rPr>
          <w:spacing w:val="-4"/>
          <w:lang w:val="sq-AL"/>
        </w:rPr>
      </w:pPr>
      <w:r>
        <w:rPr>
          <w:spacing w:val="-4"/>
          <w:lang w:val="sq-AL"/>
        </w:rPr>
        <w:t>- për përmbaruesit gjyqësorë privatë, me autorizim me shkrim të kryetarit të Dhomës Kombëtare të Përmbaruesve Gjyqësorë Privatë.</w:t>
      </w:r>
    </w:p>
    <w:p w:rsidR="00853A1C" w:rsidRDefault="00853A1C" w:rsidP="00853A1C">
      <w:pPr>
        <w:pStyle w:val="Paragrafi"/>
        <w:rPr>
          <w:spacing w:val="-4"/>
          <w:lang w:val="sq-AL"/>
        </w:rPr>
      </w:pPr>
      <w:r>
        <w:rPr>
          <w:spacing w:val="-4"/>
          <w:lang w:val="sq-AL"/>
        </w:rPr>
        <w:t>1/4. Ministria e Drejtësisë nuk mban përgjegjësi për mënyrën e përdorimit të informacionit të raportuar në sistemin ALBIS, kur ky i fundit është i pasaktë ose i paplotë, si rrjedhojë e raportimit të pasaktë e të paplotë, dhe/ose për gabime në përpunimin e informacionit nga përdoruesit e saj të autorizuar.</w:t>
      </w:r>
    </w:p>
    <w:p w:rsidR="00853A1C" w:rsidRDefault="00853A1C" w:rsidP="00853A1C">
      <w:pPr>
        <w:pStyle w:val="Paragrafi"/>
        <w:rPr>
          <w:spacing w:val="-4"/>
          <w:lang w:val="sq-AL"/>
        </w:rPr>
      </w:pPr>
      <w:r>
        <w:rPr>
          <w:spacing w:val="-4"/>
          <w:lang w:val="sq-AL"/>
        </w:rPr>
        <w:t>1/5. Lëshimi i vërtetimeve për gjendjen për ekzekutim të një titulli ekzekutiv pranë përmbarimit gjyqësor lëshohet, përkatësisht, nga Drejtoria e Përgjithshme e Përmbarimit, për përmbarimin gjyqësor shtetëror, dhe Dhoma Kombëtare e Përmbaruesve Gjyqësorë Privatë, për përmbaruesit gjyqësorë privatë. Vërtetimi lëshohet pas paraqitjes së kërkesës, shoqëruar me kopje të mjetit të identifikimit. Drejtoria e Përgjithshme e Përmbarimit dhe Dhoma Kombëtare e Përmbaruesve Gjyqësorë Privatë evidentojnë në një regjistër të posaçëm të gjitha kërkesat e këtij lloji. Formati i regjistrit, formati i vërtetimit, procedura dhe kërkesat për lëshimin e tij detajohen prej tyre dhe miratohen me urdhër të ministrit të Drejtësisë.</w:t>
      </w:r>
    </w:p>
    <w:p w:rsidR="00853A1C" w:rsidRDefault="00853A1C" w:rsidP="00853A1C">
      <w:pPr>
        <w:pStyle w:val="Paragrafi"/>
        <w:rPr>
          <w:spacing w:val="-4"/>
          <w:lang w:val="sq-AL"/>
        </w:rPr>
      </w:pPr>
      <w:r>
        <w:rPr>
          <w:spacing w:val="-4"/>
          <w:lang w:val="sq-AL"/>
        </w:rPr>
        <w:t>1/6. Baza e të dhënave ALBIS përmban:</w:t>
      </w:r>
    </w:p>
    <w:p w:rsidR="00853A1C" w:rsidRDefault="00853A1C" w:rsidP="00853A1C">
      <w:pPr>
        <w:pStyle w:val="Paragrafi"/>
        <w:rPr>
          <w:spacing w:val="-4"/>
          <w:lang w:val="sq-AL"/>
        </w:rPr>
      </w:pPr>
      <w:r>
        <w:rPr>
          <w:spacing w:val="-4"/>
          <w:lang w:val="sq-AL"/>
        </w:rPr>
        <w:t>a) Të dhënat e regjistrave të çështjeve përmbarimore aktive dhe/ose të pezulluara, të regjistruara deri në datën e hyrjes në fuqi të këtij vendimi, si dhe të çështjeve përmbarimore të reja, që paraqiten për ekzekutim pas hyrjes në fuqi të këtij vendimi;</w:t>
      </w:r>
    </w:p>
    <w:p w:rsidR="00853A1C" w:rsidRDefault="00853A1C" w:rsidP="00853A1C">
      <w:pPr>
        <w:pStyle w:val="Paragrafi"/>
        <w:rPr>
          <w:spacing w:val="-4"/>
          <w:lang w:val="sq-AL"/>
        </w:rPr>
      </w:pPr>
      <w:r>
        <w:rPr>
          <w:spacing w:val="-4"/>
          <w:lang w:val="sq-AL"/>
        </w:rPr>
        <w:t xml:space="preserve">b) Të dhënat e regjistrave të çështjeve përmbarimore të pushuara, të arkivuara ose të transferuara, të regjistruara nga përmbaruesit gjyqësorë deri në datën e hyrjes në fuqi të këtij vendimi; </w:t>
      </w:r>
    </w:p>
    <w:p w:rsidR="00853A1C" w:rsidRDefault="00853A1C" w:rsidP="00853A1C">
      <w:pPr>
        <w:pStyle w:val="Paragrafi"/>
        <w:rPr>
          <w:spacing w:val="-4"/>
          <w:lang w:val="sq-AL"/>
        </w:rPr>
      </w:pPr>
      <w:r>
        <w:rPr>
          <w:spacing w:val="-4"/>
          <w:lang w:val="sq-AL"/>
        </w:rPr>
        <w:t xml:space="preserve">c) Të dhënat e regjistruara në sistem nga përmbaruesit gjyqësorë, sipas numrit të protokollit të librit të përmbaruesit gjyqësorë ose zyrës/shoqërisë përmbarimore për dokumentet procedurale, vendimet, urdhrat e </w:t>
      </w:r>
      <w:r>
        <w:rPr>
          <w:spacing w:val="-4"/>
          <w:lang w:val="sq-AL"/>
        </w:rPr>
        <w:lastRenderedPageBreak/>
        <w:t>ekzekutimit apo të dhënave që lidhen me çështjen dhe palët në procesin e ekzekutimit;</w:t>
      </w:r>
    </w:p>
    <w:p w:rsidR="00853A1C" w:rsidRDefault="00853A1C" w:rsidP="00853A1C">
      <w:pPr>
        <w:pStyle w:val="Paragrafi"/>
        <w:rPr>
          <w:spacing w:val="-4"/>
          <w:lang w:val="sq-AL"/>
        </w:rPr>
      </w:pPr>
      <w:r>
        <w:rPr>
          <w:spacing w:val="-4"/>
          <w:lang w:val="sq-AL"/>
        </w:rPr>
        <w:t>ç) Elemente të sigurisë;</w:t>
      </w:r>
    </w:p>
    <w:p w:rsidR="00853A1C" w:rsidRDefault="00853A1C" w:rsidP="00853A1C">
      <w:pPr>
        <w:pStyle w:val="Paragrafi"/>
        <w:rPr>
          <w:spacing w:val="-4"/>
          <w:lang w:val="sq-AL"/>
        </w:rPr>
      </w:pPr>
      <w:r>
        <w:rPr>
          <w:spacing w:val="-4"/>
          <w:lang w:val="sq-AL"/>
        </w:rPr>
        <w:t>d) Informacion për procesin ekzekutues të çështjes përmbarimore të përmbaruesit, i cili paraqitet kur kërkohet nga strukturat që kanë të drejtën e aksesit në sistem;</w:t>
      </w:r>
    </w:p>
    <w:p w:rsidR="00853A1C" w:rsidRDefault="00853A1C" w:rsidP="00853A1C">
      <w:pPr>
        <w:pStyle w:val="Paragrafi"/>
        <w:rPr>
          <w:spacing w:val="-4"/>
          <w:lang w:val="sq-AL"/>
        </w:rPr>
      </w:pPr>
      <w:r>
        <w:rPr>
          <w:spacing w:val="-4"/>
          <w:lang w:val="sq-AL"/>
        </w:rPr>
        <w:t>dh) Materiale për instruktim, në ndihmë për përdoruesin e sistemit;</w:t>
      </w:r>
    </w:p>
    <w:p w:rsidR="00853A1C" w:rsidRDefault="00853A1C" w:rsidP="00853A1C">
      <w:pPr>
        <w:pStyle w:val="Paragrafi"/>
        <w:rPr>
          <w:spacing w:val="-4"/>
          <w:lang w:val="sq-AL"/>
        </w:rPr>
      </w:pPr>
      <w:r>
        <w:rPr>
          <w:spacing w:val="-4"/>
          <w:lang w:val="sq-AL"/>
        </w:rPr>
        <w:t>e) Ndërfaqe të bazuar në teknologjinë portal;</w:t>
      </w:r>
    </w:p>
    <w:p w:rsidR="00853A1C" w:rsidRDefault="00853A1C" w:rsidP="00853A1C">
      <w:pPr>
        <w:pStyle w:val="Paragrafi"/>
        <w:rPr>
          <w:spacing w:val="-4"/>
          <w:lang w:val="sq-AL"/>
        </w:rPr>
      </w:pPr>
      <w:r>
        <w:rPr>
          <w:spacing w:val="-4"/>
          <w:lang w:val="sq-AL"/>
        </w:rPr>
        <w:t>ë) Funksione kërkimi;</w:t>
      </w:r>
    </w:p>
    <w:p w:rsidR="00853A1C" w:rsidRDefault="00853A1C" w:rsidP="00853A1C">
      <w:pPr>
        <w:pStyle w:val="Paragrafi"/>
        <w:rPr>
          <w:spacing w:val="-4"/>
          <w:lang w:val="sq-AL"/>
        </w:rPr>
      </w:pPr>
      <w:r>
        <w:rPr>
          <w:spacing w:val="-4"/>
          <w:lang w:val="sq-AL"/>
        </w:rPr>
        <w:t>f) Raportim të statistikave dhe analizave (në dimensione të ndryshme dhe në kohë reale).”.</w:t>
      </w:r>
    </w:p>
    <w:p w:rsidR="00853A1C" w:rsidRDefault="00853A1C" w:rsidP="00853A1C">
      <w:pPr>
        <w:pStyle w:val="Paragrafi"/>
        <w:rPr>
          <w:spacing w:val="-4"/>
          <w:lang w:val="sq-AL"/>
        </w:rPr>
      </w:pPr>
      <w:r>
        <w:rPr>
          <w:spacing w:val="-4"/>
          <w:lang w:val="sq-AL"/>
        </w:rPr>
        <w:t xml:space="preserve">4. Përmbajtja e anekseve nr. 1 dhe nr. 2 ndryshohet sipas anekseve përkatëse nr. 1 dhe nr. 2, që i bashkëlidhen këtij vendimi. </w:t>
      </w:r>
    </w:p>
    <w:p w:rsidR="00853A1C" w:rsidRDefault="00853A1C" w:rsidP="00853A1C">
      <w:pPr>
        <w:pStyle w:val="Paragrafi"/>
        <w:rPr>
          <w:spacing w:val="-4"/>
          <w:lang w:val="sq-AL"/>
        </w:rPr>
      </w:pPr>
      <w:r>
        <w:rPr>
          <w:spacing w:val="-4"/>
          <w:lang w:val="sq-AL"/>
        </w:rPr>
        <w:t>5. Pika 3 ndryshohet, me këtë përmbajtje:</w:t>
      </w:r>
    </w:p>
    <w:p w:rsidR="00853A1C" w:rsidRDefault="00853A1C" w:rsidP="00853A1C">
      <w:pPr>
        <w:pStyle w:val="Paragrafi"/>
        <w:rPr>
          <w:spacing w:val="-4"/>
          <w:lang w:val="sq-AL"/>
        </w:rPr>
      </w:pPr>
      <w:r>
        <w:rPr>
          <w:spacing w:val="-4"/>
          <w:lang w:val="sq-AL"/>
        </w:rPr>
        <w:t>“3. Të dhënat që përmban sistemi ndahen në të dhëna parësore e të dhëna dytësore, si më poshtë vijon:</w:t>
      </w:r>
    </w:p>
    <w:p w:rsidR="00853A1C" w:rsidRDefault="00853A1C" w:rsidP="00853A1C">
      <w:pPr>
        <w:pStyle w:val="Paragrafi"/>
        <w:rPr>
          <w:spacing w:val="-4"/>
          <w:lang w:val="sq-AL"/>
        </w:rPr>
      </w:pPr>
      <w:r>
        <w:rPr>
          <w:spacing w:val="-4"/>
          <w:lang w:val="sq-AL"/>
        </w:rPr>
        <w:t>a) Të dhëna parësore konsiderohen të dhënat e mbledhura në kohë reale dhe që kanë të bëjnë me:</w:t>
      </w:r>
    </w:p>
    <w:p w:rsidR="00853A1C" w:rsidRDefault="00853A1C" w:rsidP="00853A1C">
      <w:pPr>
        <w:pStyle w:val="Paragrafi"/>
        <w:rPr>
          <w:spacing w:val="-4"/>
          <w:lang w:val="sq-AL"/>
        </w:rPr>
      </w:pPr>
      <w:r>
        <w:rPr>
          <w:spacing w:val="-4"/>
          <w:lang w:val="sq-AL"/>
        </w:rPr>
        <w:t xml:space="preserve">i. të dhëna për çështjet përmbarimore dhe përshkrime për ekzekutimin e tyre; </w:t>
      </w:r>
    </w:p>
    <w:p w:rsidR="00853A1C" w:rsidRDefault="00853A1C" w:rsidP="00853A1C">
      <w:pPr>
        <w:pStyle w:val="Paragrafi"/>
        <w:rPr>
          <w:spacing w:val="-4"/>
          <w:lang w:val="sq-AL"/>
        </w:rPr>
      </w:pPr>
      <w:r>
        <w:rPr>
          <w:spacing w:val="-4"/>
          <w:lang w:val="sq-AL"/>
        </w:rPr>
        <w:t xml:space="preserve">ii. fazën procedurale të procesit përmbarimor, referuar dokumenteve të përmbaruesit gjyqësor gjatë veprimtarisë së tij, të regjistruara në sistem sipas aneksit nr. 2, që i bashkëlidhet këtij vendimi. </w:t>
      </w:r>
    </w:p>
    <w:p w:rsidR="00853A1C" w:rsidRDefault="00853A1C" w:rsidP="00853A1C">
      <w:pPr>
        <w:pStyle w:val="Paragrafi"/>
        <w:rPr>
          <w:spacing w:val="-4"/>
          <w:lang w:val="sq-AL"/>
        </w:rPr>
      </w:pPr>
      <w:r>
        <w:rPr>
          <w:spacing w:val="-4"/>
          <w:lang w:val="sq-AL"/>
        </w:rPr>
        <w:t>b) Të dhëna dytësore konsiderohen të dhënat e siguruara nga ndërveprimi me baza të tjera të të dhënave shtetërore dhe kanë të bëjnë me:</w:t>
      </w:r>
    </w:p>
    <w:p w:rsidR="00853A1C" w:rsidRDefault="00853A1C" w:rsidP="00853A1C">
      <w:pPr>
        <w:pStyle w:val="Paragrafi"/>
        <w:rPr>
          <w:spacing w:val="-4"/>
          <w:lang w:val="sq-AL"/>
        </w:rPr>
      </w:pPr>
      <w:r>
        <w:rPr>
          <w:spacing w:val="-4"/>
          <w:lang w:val="sq-AL"/>
        </w:rPr>
        <w:t>i. palët;</w:t>
      </w:r>
    </w:p>
    <w:p w:rsidR="00853A1C" w:rsidRDefault="00853A1C" w:rsidP="00853A1C">
      <w:pPr>
        <w:pStyle w:val="Paragrafi"/>
        <w:rPr>
          <w:spacing w:val="-4"/>
          <w:lang w:val="sq-AL"/>
        </w:rPr>
      </w:pPr>
      <w:r>
        <w:rPr>
          <w:spacing w:val="-4"/>
          <w:lang w:val="sq-AL"/>
        </w:rPr>
        <w:t xml:space="preserve">ii. të tretët; </w:t>
      </w:r>
    </w:p>
    <w:p w:rsidR="00853A1C" w:rsidRDefault="00853A1C" w:rsidP="00853A1C">
      <w:pPr>
        <w:pStyle w:val="Paragrafi"/>
        <w:rPr>
          <w:spacing w:val="-4"/>
          <w:lang w:val="sq-AL"/>
        </w:rPr>
      </w:pPr>
      <w:r>
        <w:rPr>
          <w:spacing w:val="-4"/>
          <w:lang w:val="sq-AL"/>
        </w:rPr>
        <w:t xml:space="preserve">iii. të dhëna të vendimeve gjyqësore; </w:t>
      </w:r>
    </w:p>
    <w:p w:rsidR="00853A1C" w:rsidRDefault="00853A1C" w:rsidP="00853A1C">
      <w:pPr>
        <w:pStyle w:val="Paragrafi"/>
        <w:rPr>
          <w:spacing w:val="-4"/>
          <w:lang w:val="sq-AL"/>
        </w:rPr>
      </w:pPr>
      <w:r>
        <w:rPr>
          <w:spacing w:val="-4"/>
          <w:lang w:val="sq-AL"/>
        </w:rPr>
        <w:t>iv. ndërveprimin me institucionet e tjera.”.</w:t>
      </w:r>
    </w:p>
    <w:p w:rsidR="00853A1C" w:rsidRDefault="00853A1C" w:rsidP="00853A1C">
      <w:pPr>
        <w:pStyle w:val="Paragrafi"/>
        <w:rPr>
          <w:spacing w:val="-4"/>
          <w:lang w:val="sq-AL"/>
        </w:rPr>
      </w:pPr>
      <w:r>
        <w:rPr>
          <w:spacing w:val="-4"/>
          <w:lang w:val="sq-AL"/>
        </w:rPr>
        <w:t xml:space="preserve">6. Shkronja “c”, e pikës 5, shfuqizohet. </w:t>
      </w:r>
    </w:p>
    <w:p w:rsidR="00853A1C" w:rsidRDefault="00853A1C" w:rsidP="00853A1C">
      <w:pPr>
        <w:pStyle w:val="Paragrafi"/>
        <w:rPr>
          <w:spacing w:val="-4"/>
          <w:lang w:val="sq-AL"/>
        </w:rPr>
      </w:pPr>
      <w:r>
        <w:rPr>
          <w:spacing w:val="-4"/>
          <w:lang w:val="sq-AL"/>
        </w:rPr>
        <w:t xml:space="preserve">7. Përmbaruesit gjyqësorë shtetërorë dhe privatë, brenda 9 muajve, nga hyrja në fuqi e këtij vendimi, duhet të kenë përfunduar hedhjen e të dhënave në sistem për të gjitha çështjet përmbarimore që kanë në administrim, sipas shkronjave “a” e “b”, të pikës 1/6, të këtij vendimi. </w:t>
      </w:r>
    </w:p>
    <w:p w:rsidR="00853A1C" w:rsidRDefault="00853A1C" w:rsidP="00853A1C">
      <w:pPr>
        <w:pStyle w:val="Paragrafi"/>
        <w:rPr>
          <w:spacing w:val="-4"/>
          <w:lang w:val="sq-AL"/>
        </w:rPr>
      </w:pPr>
      <w:r>
        <w:rPr>
          <w:spacing w:val="-4"/>
          <w:lang w:val="sq-AL"/>
        </w:rPr>
        <w:t>8. Ngarkohen Ministria e Drejtësisë, Drejtoria e Përgjithshme e Përmbarimit dhe Dhoma Kombëtare e Përmbaruesve Gjyqësorë Privatë për zbatimin e këtij vendimi dhe orientimin e përmbaruesve gjyqësorë shtetërore e privatë në përmbushjen e detyrave.</w:t>
      </w:r>
    </w:p>
    <w:p w:rsidR="00853A1C" w:rsidRDefault="00853A1C" w:rsidP="00853A1C">
      <w:pPr>
        <w:pStyle w:val="Paragrafi"/>
        <w:rPr>
          <w:spacing w:val="-4"/>
          <w:lang w:val="sq-AL"/>
        </w:rPr>
      </w:pPr>
      <w:r>
        <w:rPr>
          <w:spacing w:val="-4"/>
          <w:lang w:val="sq-AL"/>
        </w:rPr>
        <w:t>Ky vendim hyn në fuqi pas botimit në Fletoren Zyrtare.</w:t>
      </w:r>
    </w:p>
    <w:p w:rsidR="00853A1C" w:rsidRDefault="00853A1C" w:rsidP="00853A1C">
      <w:pPr>
        <w:pStyle w:val="Hapesira7"/>
        <w:rPr>
          <w:spacing w:val="-4"/>
          <w:lang w:val="sq-AL"/>
        </w:rPr>
      </w:pPr>
    </w:p>
    <w:p w:rsidR="00853A1C" w:rsidRDefault="00853A1C" w:rsidP="00853A1C">
      <w:pPr>
        <w:pStyle w:val="Paragrafi"/>
        <w:jc w:val="right"/>
        <w:rPr>
          <w:spacing w:val="-4"/>
          <w:lang w:val="sq-AL"/>
        </w:rPr>
      </w:pPr>
      <w:r>
        <w:rPr>
          <w:spacing w:val="-4"/>
          <w:lang w:val="sq-AL"/>
        </w:rPr>
        <w:t>KRYEMINISTRI</w:t>
      </w:r>
    </w:p>
    <w:p w:rsidR="00853A1C" w:rsidRDefault="00853A1C" w:rsidP="00853A1C">
      <w:pPr>
        <w:pStyle w:val="Paragrafi"/>
        <w:jc w:val="right"/>
        <w:rPr>
          <w:b/>
          <w:spacing w:val="-4"/>
          <w:lang w:val="sq-AL"/>
        </w:rPr>
      </w:pPr>
      <w:r>
        <w:rPr>
          <w:b/>
          <w:spacing w:val="-4"/>
          <w:lang w:val="sq-AL"/>
        </w:rPr>
        <w:t>Edi Rama</w:t>
      </w:r>
    </w:p>
    <w:p w:rsidR="00853A1C" w:rsidRDefault="00853A1C" w:rsidP="00853A1C">
      <w:pPr>
        <w:pStyle w:val="Paragrafi"/>
        <w:jc w:val="right"/>
        <w:rPr>
          <w:b/>
          <w:spacing w:val="-4"/>
          <w:lang w:val="sq-AL"/>
        </w:rPr>
      </w:pPr>
    </w:p>
    <w:p w:rsidR="00853A1C" w:rsidRDefault="00853A1C" w:rsidP="00853A1C">
      <w:pPr>
        <w:pStyle w:val="Paragrafi"/>
        <w:jc w:val="right"/>
        <w:rPr>
          <w:b/>
          <w:spacing w:val="-4"/>
          <w:lang w:val="sq-AL"/>
        </w:rPr>
      </w:pPr>
    </w:p>
    <w:p w:rsidR="00853A1C" w:rsidRDefault="00853A1C" w:rsidP="00853A1C">
      <w:pPr>
        <w:pStyle w:val="Paragrafi"/>
        <w:jc w:val="right"/>
        <w:rPr>
          <w:b/>
          <w:spacing w:val="-4"/>
          <w:lang w:val="sq-AL"/>
        </w:rPr>
      </w:pPr>
    </w:p>
    <w:p w:rsidR="00853A1C" w:rsidRDefault="00853A1C" w:rsidP="00853A1C">
      <w:pPr>
        <w:pStyle w:val="Paragrafi"/>
        <w:jc w:val="right"/>
        <w:rPr>
          <w:b/>
          <w:spacing w:val="-4"/>
          <w:lang w:val="sq-AL"/>
        </w:rPr>
      </w:pPr>
    </w:p>
    <w:p w:rsidR="00853A1C" w:rsidRDefault="00853A1C" w:rsidP="00853A1C">
      <w:pPr>
        <w:pStyle w:val="Paragrafi"/>
        <w:jc w:val="right"/>
        <w:rPr>
          <w:b/>
          <w:spacing w:val="-4"/>
          <w:lang w:val="sq-AL"/>
        </w:rPr>
      </w:pPr>
    </w:p>
    <w:p w:rsidR="00853A1C" w:rsidRDefault="00853A1C" w:rsidP="00853A1C">
      <w:pPr>
        <w:pStyle w:val="Paragrafi"/>
        <w:jc w:val="right"/>
        <w:rPr>
          <w:b/>
          <w:spacing w:val="-4"/>
          <w:lang w:val="sq-AL"/>
        </w:rPr>
      </w:pPr>
    </w:p>
    <w:p w:rsidR="00853A1C" w:rsidRDefault="00853A1C" w:rsidP="00853A1C">
      <w:pPr>
        <w:pStyle w:val="Paragrafi"/>
        <w:jc w:val="right"/>
        <w:rPr>
          <w:b/>
          <w:spacing w:val="-4"/>
          <w:lang w:val="sq-AL"/>
        </w:rPr>
      </w:pPr>
    </w:p>
    <w:p w:rsidR="00853A1C" w:rsidRDefault="00853A1C" w:rsidP="00853A1C">
      <w:pPr>
        <w:pStyle w:val="Paragrafi"/>
        <w:jc w:val="right"/>
        <w:rPr>
          <w:b/>
          <w:spacing w:val="-4"/>
          <w:lang w:val="sq-AL"/>
        </w:rPr>
      </w:pPr>
    </w:p>
    <w:p w:rsidR="00853A1C" w:rsidRDefault="00853A1C" w:rsidP="00853A1C">
      <w:pPr>
        <w:pStyle w:val="Paragrafi"/>
        <w:jc w:val="right"/>
        <w:rPr>
          <w:b/>
          <w:spacing w:val="-4"/>
          <w:lang w:val="sq-AL"/>
        </w:rPr>
      </w:pPr>
    </w:p>
    <w:p w:rsidR="00853A1C" w:rsidRDefault="00853A1C" w:rsidP="00853A1C">
      <w:pPr>
        <w:pStyle w:val="Paragrafi"/>
        <w:jc w:val="right"/>
        <w:rPr>
          <w:b/>
          <w:spacing w:val="-4"/>
          <w:lang w:val="sq-AL"/>
        </w:rPr>
      </w:pPr>
    </w:p>
    <w:p w:rsidR="00853A1C" w:rsidRDefault="00853A1C" w:rsidP="00853A1C">
      <w:pPr>
        <w:pStyle w:val="Paragrafi"/>
        <w:jc w:val="right"/>
        <w:rPr>
          <w:b/>
          <w:spacing w:val="-4"/>
          <w:lang w:val="sq-AL"/>
        </w:rPr>
      </w:pPr>
    </w:p>
    <w:p w:rsidR="00853A1C" w:rsidRDefault="00853A1C" w:rsidP="00853A1C">
      <w:pPr>
        <w:pStyle w:val="Paragrafi"/>
        <w:jc w:val="right"/>
        <w:rPr>
          <w:b/>
          <w:spacing w:val="-4"/>
          <w:lang w:val="sq-AL"/>
        </w:rPr>
      </w:pPr>
    </w:p>
    <w:p w:rsidR="00853A1C" w:rsidRDefault="00853A1C" w:rsidP="00853A1C">
      <w:pPr>
        <w:pStyle w:val="Paragrafi"/>
        <w:jc w:val="right"/>
        <w:rPr>
          <w:b/>
          <w:spacing w:val="-4"/>
          <w:lang w:val="sq-AL"/>
        </w:rPr>
      </w:pPr>
    </w:p>
    <w:p w:rsidR="00853A1C" w:rsidRDefault="00853A1C" w:rsidP="00853A1C">
      <w:pPr>
        <w:pStyle w:val="Paragrafi"/>
        <w:jc w:val="right"/>
        <w:rPr>
          <w:b/>
          <w:spacing w:val="-4"/>
          <w:lang w:val="sq-AL"/>
        </w:rPr>
      </w:pPr>
    </w:p>
    <w:p w:rsidR="00853A1C" w:rsidRDefault="00853A1C" w:rsidP="00853A1C">
      <w:pPr>
        <w:pStyle w:val="Paragrafi"/>
        <w:jc w:val="right"/>
        <w:rPr>
          <w:b/>
          <w:spacing w:val="-4"/>
          <w:lang w:val="sq-AL"/>
        </w:rPr>
      </w:pPr>
    </w:p>
    <w:p w:rsidR="00853A1C" w:rsidRDefault="00853A1C" w:rsidP="00853A1C">
      <w:pPr>
        <w:pStyle w:val="Paragrafi"/>
        <w:jc w:val="right"/>
        <w:rPr>
          <w:b/>
          <w:spacing w:val="-4"/>
          <w:lang w:val="sq-AL"/>
        </w:rPr>
      </w:pPr>
    </w:p>
    <w:p w:rsidR="00853A1C" w:rsidRDefault="00853A1C" w:rsidP="00853A1C">
      <w:pPr>
        <w:pStyle w:val="Paragrafi"/>
        <w:jc w:val="right"/>
        <w:rPr>
          <w:b/>
          <w:spacing w:val="-4"/>
          <w:lang w:val="sq-AL"/>
        </w:rPr>
      </w:pPr>
    </w:p>
    <w:p w:rsidR="00853A1C" w:rsidRDefault="00853A1C" w:rsidP="00853A1C">
      <w:pPr>
        <w:pStyle w:val="Paragrafi"/>
        <w:jc w:val="right"/>
        <w:rPr>
          <w:b/>
          <w:spacing w:val="-4"/>
          <w:lang w:val="sq-AL"/>
        </w:rPr>
      </w:pPr>
    </w:p>
    <w:p w:rsidR="00853A1C" w:rsidRDefault="00853A1C" w:rsidP="00853A1C">
      <w:pPr>
        <w:pStyle w:val="Paragrafi"/>
        <w:jc w:val="right"/>
        <w:rPr>
          <w:b/>
          <w:spacing w:val="-4"/>
          <w:lang w:val="sq-AL"/>
        </w:rPr>
      </w:pPr>
    </w:p>
    <w:p w:rsidR="00853A1C" w:rsidRDefault="00853A1C" w:rsidP="00853A1C">
      <w:pPr>
        <w:pStyle w:val="Paragrafi"/>
        <w:jc w:val="right"/>
        <w:rPr>
          <w:b/>
          <w:spacing w:val="-4"/>
          <w:lang w:val="sq-AL"/>
        </w:rPr>
      </w:pPr>
    </w:p>
    <w:p w:rsidR="00853A1C" w:rsidRDefault="00853A1C" w:rsidP="00853A1C">
      <w:pPr>
        <w:pStyle w:val="Paragrafi"/>
        <w:jc w:val="right"/>
        <w:rPr>
          <w:b/>
          <w:spacing w:val="-4"/>
          <w:lang w:val="sq-AL"/>
        </w:rPr>
      </w:pPr>
    </w:p>
    <w:p w:rsidR="00853A1C" w:rsidRDefault="00853A1C" w:rsidP="00853A1C">
      <w:pPr>
        <w:pStyle w:val="Paragrafi"/>
        <w:jc w:val="right"/>
        <w:rPr>
          <w:b/>
          <w:spacing w:val="-4"/>
          <w:lang w:val="sq-AL"/>
        </w:rPr>
      </w:pPr>
    </w:p>
    <w:p w:rsidR="00853A1C" w:rsidRDefault="00853A1C" w:rsidP="00853A1C">
      <w:pPr>
        <w:pStyle w:val="Paragrafi"/>
        <w:jc w:val="right"/>
        <w:rPr>
          <w:b/>
          <w:spacing w:val="-4"/>
          <w:lang w:val="sq-AL"/>
        </w:rPr>
      </w:pPr>
    </w:p>
    <w:p w:rsidR="00853A1C" w:rsidRDefault="00853A1C" w:rsidP="00853A1C">
      <w:pPr>
        <w:pStyle w:val="Paragrafi"/>
        <w:jc w:val="right"/>
        <w:rPr>
          <w:b/>
          <w:spacing w:val="-4"/>
          <w:lang w:val="sq-AL"/>
        </w:rPr>
      </w:pPr>
    </w:p>
    <w:p w:rsidR="00853A1C" w:rsidRDefault="00853A1C" w:rsidP="00853A1C">
      <w:pPr>
        <w:pStyle w:val="Paragrafi"/>
        <w:jc w:val="center"/>
        <w:rPr>
          <w:spacing w:val="-4"/>
          <w:lang w:val="sq-AL"/>
        </w:rPr>
      </w:pPr>
      <w:r>
        <w:rPr>
          <w:spacing w:val="-4"/>
          <w:lang w:val="sq-AL"/>
        </w:rPr>
        <w:lastRenderedPageBreak/>
        <w:t>ANEKS 1</w:t>
      </w:r>
    </w:p>
    <w:p w:rsidR="00853A1C" w:rsidRDefault="00853A1C" w:rsidP="00853A1C">
      <w:pPr>
        <w:pStyle w:val="Paragrafi"/>
        <w:jc w:val="center"/>
        <w:rPr>
          <w:spacing w:val="-4"/>
          <w:lang w:val="sq-AL"/>
        </w:rPr>
      </w:pPr>
      <w:r>
        <w:rPr>
          <w:spacing w:val="-4"/>
          <w:lang w:val="sq-AL"/>
        </w:rPr>
        <w:t xml:space="preserve">KOMPONENTËT E ARKITEKTURËS </w:t>
      </w:r>
      <w:r>
        <w:rPr>
          <w:i/>
          <w:spacing w:val="-4"/>
          <w:lang w:val="sq-AL"/>
        </w:rPr>
        <w:t>SOFTWARE</w:t>
      </w:r>
      <w:r>
        <w:rPr>
          <w:spacing w:val="-4"/>
          <w:lang w:val="sq-AL"/>
        </w:rPr>
        <w:t xml:space="preserve"> DHE </w:t>
      </w:r>
      <w:r>
        <w:rPr>
          <w:i/>
          <w:spacing w:val="-4"/>
          <w:lang w:val="sq-AL"/>
        </w:rPr>
        <w:t>HARDWARE</w:t>
      </w:r>
      <w:r>
        <w:rPr>
          <w:spacing w:val="-4"/>
          <w:lang w:val="sq-AL"/>
        </w:rPr>
        <w:t xml:space="preserve"> TË ALBIS-it</w:t>
      </w:r>
    </w:p>
    <w:p w:rsidR="00853A1C" w:rsidRDefault="00853A1C" w:rsidP="00853A1C">
      <w:pPr>
        <w:pStyle w:val="Hapesira7"/>
        <w:rPr>
          <w:spacing w:val="-4"/>
          <w:lang w:val="sq-AL"/>
        </w:rPr>
      </w:pPr>
    </w:p>
    <w:p w:rsidR="00853A1C" w:rsidRDefault="00853A1C" w:rsidP="00853A1C">
      <w:pPr>
        <w:pStyle w:val="Paragrafi"/>
        <w:rPr>
          <w:b/>
          <w:spacing w:val="-4"/>
          <w:lang w:val="sq-AL"/>
        </w:rPr>
      </w:pPr>
      <w:r>
        <w:rPr>
          <w:b/>
          <w:spacing w:val="-4"/>
          <w:lang w:val="sq-AL"/>
        </w:rPr>
        <w:t>Përshkrim teknik i ALBIS-it</w:t>
      </w:r>
    </w:p>
    <w:p w:rsidR="00853A1C" w:rsidRDefault="00853A1C" w:rsidP="00853A1C">
      <w:pPr>
        <w:pStyle w:val="Paragrafi"/>
        <w:rPr>
          <w:spacing w:val="-4"/>
          <w:lang w:val="sq-AL"/>
        </w:rPr>
      </w:pPr>
      <w:r>
        <w:rPr>
          <w:spacing w:val="-4"/>
          <w:lang w:val="sq-AL"/>
        </w:rPr>
        <w:t xml:space="preserve">Arkitektura teknike dhe funksionale e “Sistemit të menaxhimit elektronik të çështjeve të përmbarimit gjyqësor” është e orientuar 100% kundrejt shërbimeve </w:t>
      </w:r>
      <w:r>
        <w:rPr>
          <w:i/>
          <w:spacing w:val="-4"/>
          <w:lang w:val="sq-AL"/>
        </w:rPr>
        <w:t>(SOA-Service Oriented Architecture)</w:t>
      </w:r>
      <w:r>
        <w:rPr>
          <w:spacing w:val="-4"/>
          <w:lang w:val="sq-AL"/>
        </w:rPr>
        <w:t xml:space="preserve"> dhe mundëson menaxhimin me sukses të çështjeve, dokumenteve dhe proceseve të punës së përmbarimit shtetëror dhe atij privat. </w:t>
      </w:r>
    </w:p>
    <w:p w:rsidR="00853A1C" w:rsidRDefault="00853A1C" w:rsidP="00853A1C">
      <w:pPr>
        <w:pStyle w:val="Paragrafi"/>
        <w:rPr>
          <w:b/>
          <w:spacing w:val="-4"/>
          <w:lang w:val="sq-AL"/>
        </w:rPr>
      </w:pPr>
      <w:bookmarkStart w:id="0" w:name="_Toc276817123"/>
      <w:r>
        <w:rPr>
          <w:b/>
          <w:spacing w:val="-4"/>
          <w:lang w:val="sq-AL"/>
        </w:rPr>
        <w:t>Arkitektura funksionale</w:t>
      </w:r>
      <w:bookmarkEnd w:id="0"/>
    </w:p>
    <w:p w:rsidR="00853A1C" w:rsidRDefault="00853A1C" w:rsidP="00853A1C">
      <w:pPr>
        <w:pStyle w:val="Paragrafi"/>
        <w:rPr>
          <w:spacing w:val="-4"/>
          <w:lang w:val="sq-AL"/>
        </w:rPr>
      </w:pPr>
      <w:r>
        <w:rPr>
          <w:spacing w:val="-4"/>
          <w:lang w:val="sq-AL"/>
        </w:rPr>
        <w:t>Arkitektura funksionale e Sistemit është dizenjuar në mënyrë që të plotësojë maksimalisht të gjitha nevojat për menaxhimin e çështjeve të shërbimit të përmbarimit gjyqësor shtetëror dhe privat, si nga ana operative, gjithashtu, dhe nga ajo organizative. Për sa i përket anës operative, ajo u siguron përmbaruesve gjyqësorë, shtetërorë dhe privatë, një sistem fleksibël me një shkallë të lartë automatizimi, duke i dhënë mundësinë e rritjes së eficiencës së tyre në maksimum. Eficienca e lartë do të sigurojë si përfundim rritjen e cilësisë së shërbimit të përmbarimit gjyqësor ndaj qytetarëve shqiptarë. Për sa i përket anës organizative, arkitektura funksionale nëpërmjet raporteve, analizave, dhe statistikave u jep mundësinë organeve përkatëse të kenë në kohë reale dhe në mënyrë të saktë të gjithë informacionin e duhur për të kontrolluar dhe për të përmirësuar strukturën dhe funksionimin e këtij shërbimi.</w:t>
      </w:r>
    </w:p>
    <w:p w:rsidR="00853A1C" w:rsidRDefault="00853A1C" w:rsidP="00853A1C">
      <w:pPr>
        <w:spacing w:after="0" w:line="240" w:lineRule="auto"/>
        <w:ind w:firstLine="0"/>
        <w:jc w:val="left"/>
        <w:rPr>
          <w:rFonts w:ascii="Garamond" w:eastAsia="MS Mincho" w:hAnsi="Garamond" w:cs="CG Times"/>
          <w:spacing w:val="-4"/>
          <w:sz w:val="24"/>
          <w:lang w:val="sq-AL"/>
        </w:rPr>
        <w:sectPr w:rsidR="00853A1C" w:rsidSect="00853A1C">
          <w:pgSz w:w="11907" w:h="16840"/>
          <w:pgMar w:top="720" w:right="1134" w:bottom="720" w:left="1134" w:header="851" w:footer="851" w:gutter="0"/>
          <w:cols w:space="454"/>
        </w:sectPr>
      </w:pPr>
    </w:p>
    <w:p w:rsidR="00853A1C" w:rsidRDefault="00853A1C" w:rsidP="00853A1C">
      <w:pPr>
        <w:pStyle w:val="Paragrafi"/>
        <w:ind w:firstLine="0"/>
        <w:rPr>
          <w:spacing w:val="-4"/>
          <w:lang w:val="sq-AL"/>
        </w:rPr>
      </w:pPr>
    </w:p>
    <w:p w:rsidR="00853A1C" w:rsidRDefault="00853A1C" w:rsidP="00853A1C">
      <w:pPr>
        <w:pStyle w:val="Paragrafi"/>
        <w:ind w:firstLine="0"/>
        <w:rPr>
          <w:sz w:val="4"/>
          <w:lang w:val="sq-AL"/>
        </w:rPr>
      </w:pPr>
    </w:p>
    <w:p w:rsidR="00853A1C" w:rsidRDefault="00853A1C" w:rsidP="00853A1C">
      <w:pPr>
        <w:pStyle w:val="Paragrafi"/>
        <w:ind w:firstLine="0"/>
        <w:rPr>
          <w:sz w:val="4"/>
          <w:lang w:val="sq-AL"/>
        </w:rPr>
      </w:pPr>
    </w:p>
    <w:p w:rsidR="00853A1C" w:rsidRDefault="00853A1C" w:rsidP="00853A1C">
      <w:pPr>
        <w:spacing w:after="0" w:line="240" w:lineRule="auto"/>
        <w:ind w:firstLine="0"/>
        <w:jc w:val="center"/>
        <w:rPr>
          <w:lang w:val="sq-AL"/>
        </w:rPr>
        <w:sectPr w:rsidR="00853A1C" w:rsidSect="00853A1C">
          <w:type w:val="continuous"/>
          <w:pgSz w:w="11907" w:h="16840"/>
          <w:pgMar w:top="720" w:right="1134" w:bottom="720" w:left="1134" w:header="851" w:footer="851" w:gutter="0"/>
          <w:cols w:space="720"/>
        </w:sectPr>
      </w:pPr>
    </w:p>
    <w:p w:rsidR="00853A1C" w:rsidRDefault="00853A1C" w:rsidP="00853A1C">
      <w:pPr>
        <w:spacing w:after="0" w:line="240" w:lineRule="auto"/>
        <w:ind w:firstLine="0"/>
        <w:jc w:val="center"/>
        <w:rPr>
          <w:lang w:val="sq-AL"/>
        </w:rPr>
      </w:pPr>
      <w:r>
        <w:rPr>
          <w:noProof/>
        </w:rPr>
        <w:drawing>
          <wp:inline distT="0" distB="0" distL="0" distR="0">
            <wp:extent cx="5963285" cy="35623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63285" cy="3562350"/>
                    </a:xfrm>
                    <a:prstGeom prst="rect">
                      <a:avLst/>
                    </a:prstGeom>
                    <a:noFill/>
                    <a:ln>
                      <a:noFill/>
                    </a:ln>
                  </pic:spPr>
                </pic:pic>
              </a:graphicData>
            </a:graphic>
          </wp:inline>
        </w:drawing>
      </w:r>
    </w:p>
    <w:p w:rsidR="00853A1C" w:rsidRDefault="00853A1C" w:rsidP="00853A1C">
      <w:pPr>
        <w:pStyle w:val="Paragrafi"/>
        <w:rPr>
          <w:lang w:val="sq-AL"/>
        </w:rPr>
      </w:pPr>
    </w:p>
    <w:p w:rsidR="00853A1C" w:rsidRDefault="00853A1C" w:rsidP="00853A1C">
      <w:pPr>
        <w:pStyle w:val="Paragrafi"/>
        <w:rPr>
          <w:lang w:val="sq-AL"/>
        </w:rPr>
      </w:pPr>
    </w:p>
    <w:p w:rsidR="00853A1C" w:rsidRDefault="00853A1C" w:rsidP="00853A1C">
      <w:pPr>
        <w:pStyle w:val="Paragrafi"/>
        <w:rPr>
          <w:lang w:val="sq-AL"/>
        </w:rPr>
      </w:pPr>
    </w:p>
    <w:p w:rsidR="00853A1C" w:rsidRDefault="00853A1C" w:rsidP="00853A1C">
      <w:pPr>
        <w:pStyle w:val="Paragrafi"/>
        <w:rPr>
          <w:lang w:val="sq-AL"/>
        </w:rPr>
      </w:pPr>
    </w:p>
    <w:p w:rsidR="00853A1C" w:rsidRDefault="00853A1C" w:rsidP="00853A1C">
      <w:pPr>
        <w:pStyle w:val="Paragrafi"/>
        <w:rPr>
          <w:lang w:val="sq-AL"/>
        </w:rPr>
      </w:pPr>
    </w:p>
    <w:p w:rsidR="00853A1C" w:rsidRDefault="00853A1C" w:rsidP="00853A1C">
      <w:pPr>
        <w:pStyle w:val="Paragrafi"/>
        <w:rPr>
          <w:lang w:val="sq-AL"/>
        </w:rPr>
      </w:pPr>
    </w:p>
    <w:p w:rsidR="00853A1C" w:rsidRDefault="00853A1C" w:rsidP="00853A1C">
      <w:pPr>
        <w:pStyle w:val="Paragrafi"/>
        <w:rPr>
          <w:lang w:val="sq-AL"/>
        </w:rPr>
      </w:pPr>
    </w:p>
    <w:p w:rsidR="00853A1C" w:rsidRDefault="00853A1C" w:rsidP="00853A1C">
      <w:pPr>
        <w:pStyle w:val="Paragrafi"/>
        <w:rPr>
          <w:lang w:val="sq-AL"/>
        </w:rPr>
      </w:pPr>
    </w:p>
    <w:p w:rsidR="00853A1C" w:rsidRDefault="00853A1C" w:rsidP="00853A1C">
      <w:pPr>
        <w:pStyle w:val="Paragrafi"/>
        <w:rPr>
          <w:lang w:val="sq-AL"/>
        </w:rPr>
      </w:pPr>
    </w:p>
    <w:p w:rsidR="00853A1C" w:rsidRDefault="00853A1C" w:rsidP="00853A1C">
      <w:pPr>
        <w:pStyle w:val="Paragrafi"/>
        <w:rPr>
          <w:lang w:val="sq-AL"/>
        </w:rPr>
      </w:pPr>
    </w:p>
    <w:p w:rsidR="00853A1C" w:rsidRDefault="00853A1C" w:rsidP="00853A1C">
      <w:pPr>
        <w:pStyle w:val="Paragrafi"/>
        <w:rPr>
          <w:lang w:val="sq-AL"/>
        </w:rPr>
      </w:pPr>
    </w:p>
    <w:p w:rsidR="00853A1C" w:rsidRDefault="00853A1C" w:rsidP="00853A1C">
      <w:pPr>
        <w:pStyle w:val="Paragrafi"/>
        <w:rPr>
          <w:lang w:val="sq-AL"/>
        </w:rPr>
      </w:pPr>
    </w:p>
    <w:p w:rsidR="00853A1C" w:rsidRDefault="00853A1C" w:rsidP="00853A1C">
      <w:pPr>
        <w:pStyle w:val="Paragrafi"/>
        <w:rPr>
          <w:lang w:val="sq-AL"/>
        </w:rPr>
      </w:pPr>
    </w:p>
    <w:p w:rsidR="00853A1C" w:rsidRDefault="00853A1C" w:rsidP="00853A1C">
      <w:pPr>
        <w:pStyle w:val="Paragrafi"/>
        <w:rPr>
          <w:lang w:val="sq-AL"/>
        </w:rPr>
      </w:pPr>
    </w:p>
    <w:p w:rsidR="00853A1C" w:rsidRDefault="00853A1C" w:rsidP="00853A1C">
      <w:pPr>
        <w:pStyle w:val="Paragrafi"/>
        <w:rPr>
          <w:lang w:val="sq-AL"/>
        </w:rPr>
      </w:pPr>
    </w:p>
    <w:p w:rsidR="00853A1C" w:rsidRDefault="00853A1C" w:rsidP="00853A1C">
      <w:pPr>
        <w:pStyle w:val="Paragrafi"/>
        <w:rPr>
          <w:lang w:val="sq-AL"/>
        </w:rPr>
      </w:pPr>
    </w:p>
    <w:p w:rsidR="00853A1C" w:rsidRDefault="00853A1C" w:rsidP="00853A1C">
      <w:pPr>
        <w:pStyle w:val="Paragrafi"/>
        <w:rPr>
          <w:lang w:val="sq-AL"/>
        </w:rPr>
      </w:pPr>
    </w:p>
    <w:p w:rsidR="00853A1C" w:rsidRDefault="00853A1C" w:rsidP="00853A1C">
      <w:pPr>
        <w:pStyle w:val="Paragrafi"/>
        <w:rPr>
          <w:lang w:val="sq-AL"/>
        </w:rPr>
      </w:pPr>
      <w:r>
        <w:rPr>
          <w:lang w:val="sq-AL"/>
        </w:rPr>
        <w:lastRenderedPageBreak/>
        <w:t>Elementet themelore të arkitekturës funksionale janë: çështjet, dokumentet dhe palët. Këto elemente janë të ndërlidhura midis tyre dhe çdo element apo objekt tjetër në sistem është i lidhur me këto:</w:t>
      </w:r>
    </w:p>
    <w:p w:rsidR="00853A1C" w:rsidRDefault="00853A1C" w:rsidP="00853A1C">
      <w:pPr>
        <w:pStyle w:val="Paragrafi"/>
        <w:rPr>
          <w:sz w:val="14"/>
          <w:lang w:val="sq-AL"/>
        </w:rPr>
      </w:pPr>
    </w:p>
    <w:p w:rsidR="00853A1C" w:rsidRDefault="00853A1C" w:rsidP="00853A1C">
      <w:pPr>
        <w:spacing w:after="0" w:line="240" w:lineRule="auto"/>
        <w:ind w:firstLine="0"/>
        <w:jc w:val="center"/>
        <w:rPr>
          <w:lang w:val="sq-AL"/>
        </w:rPr>
      </w:pPr>
      <w:r>
        <w:rPr>
          <w:noProof/>
        </w:rPr>
        <w:drawing>
          <wp:inline distT="0" distB="0" distL="0" distR="0">
            <wp:extent cx="5971540" cy="2607945"/>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71540" cy="2607945"/>
                    </a:xfrm>
                    <a:prstGeom prst="rect">
                      <a:avLst/>
                    </a:prstGeom>
                    <a:noFill/>
                    <a:ln>
                      <a:noFill/>
                    </a:ln>
                  </pic:spPr>
                </pic:pic>
              </a:graphicData>
            </a:graphic>
          </wp:inline>
        </w:drawing>
      </w:r>
    </w:p>
    <w:p w:rsidR="00853A1C" w:rsidRDefault="00853A1C" w:rsidP="00853A1C">
      <w:pPr>
        <w:spacing w:after="0"/>
        <w:ind w:firstLine="0"/>
        <w:jc w:val="left"/>
        <w:rPr>
          <w:lang w:val="sq-AL"/>
        </w:rPr>
        <w:sectPr w:rsidR="00853A1C">
          <w:type w:val="continuous"/>
          <w:pgSz w:w="11907" w:h="16840"/>
          <w:pgMar w:top="720" w:right="1134" w:bottom="720" w:left="1134" w:header="851" w:footer="851" w:gutter="0"/>
          <w:cols w:space="720"/>
        </w:sectPr>
      </w:pPr>
    </w:p>
    <w:p w:rsidR="00853A1C" w:rsidRDefault="00853A1C" w:rsidP="00853A1C">
      <w:pPr>
        <w:pStyle w:val="CM30"/>
        <w:ind w:firstLine="284"/>
        <w:jc w:val="both"/>
        <w:rPr>
          <w:rFonts w:ascii="Garamond" w:hAnsi="Garamond" w:cs="Times New Roman"/>
          <w:spacing w:val="-6"/>
          <w:lang w:val="sq-AL"/>
        </w:rPr>
      </w:pPr>
    </w:p>
    <w:p w:rsidR="00853A1C" w:rsidRDefault="00853A1C" w:rsidP="00853A1C">
      <w:pPr>
        <w:pStyle w:val="CM30"/>
        <w:ind w:firstLine="284"/>
        <w:jc w:val="both"/>
        <w:rPr>
          <w:rFonts w:ascii="Garamond" w:hAnsi="Garamond" w:cs="Times New Roman"/>
          <w:spacing w:val="-6"/>
          <w:lang w:val="sq-AL"/>
        </w:rPr>
      </w:pPr>
    </w:p>
    <w:p w:rsidR="00853A1C" w:rsidRDefault="00853A1C" w:rsidP="00853A1C">
      <w:pPr>
        <w:pStyle w:val="CM30"/>
        <w:ind w:firstLine="284"/>
        <w:jc w:val="both"/>
        <w:rPr>
          <w:rFonts w:ascii="Garamond" w:hAnsi="Garamond" w:cs="Times New Roman"/>
          <w:spacing w:val="-6"/>
          <w:lang w:val="sq-AL"/>
        </w:rPr>
      </w:pPr>
    </w:p>
    <w:p w:rsidR="00853A1C" w:rsidRDefault="00853A1C" w:rsidP="00853A1C">
      <w:pPr>
        <w:pStyle w:val="CM30"/>
        <w:ind w:firstLine="284"/>
        <w:jc w:val="both"/>
        <w:rPr>
          <w:rFonts w:ascii="Garamond" w:hAnsi="Garamond" w:cs="Times New Roman"/>
          <w:spacing w:val="-6"/>
          <w:lang w:val="sq-AL"/>
        </w:rPr>
      </w:pPr>
    </w:p>
    <w:p w:rsidR="00853A1C" w:rsidRDefault="00853A1C" w:rsidP="00853A1C">
      <w:pPr>
        <w:pStyle w:val="CM30"/>
        <w:ind w:firstLine="284"/>
        <w:jc w:val="both"/>
        <w:rPr>
          <w:rFonts w:ascii="Garamond" w:hAnsi="Garamond" w:cs="Times New Roman"/>
          <w:spacing w:val="-6"/>
          <w:lang w:val="sq-AL"/>
        </w:rPr>
      </w:pPr>
      <w:r>
        <w:rPr>
          <w:rFonts w:ascii="Garamond" w:hAnsi="Garamond" w:cs="Times New Roman"/>
          <w:spacing w:val="-6"/>
          <w:lang w:val="sq-AL"/>
        </w:rPr>
        <w:t>Sistemi i menaxhimit elektronik të çështjeve i ndërtuar në bazë të kërkesave të Ministrisë së Drejtësisë përbën një sistem të plotë dhe të avancuar duke plotësuar tërësisht kërkesat e shkallëzuara dhe të sofistikuara të shërbimit përmbarimor gjyqësor. Karakteristikat ose funksionet e tij kryesore mund të përmblidhen si më poshtë:</w:t>
      </w:r>
    </w:p>
    <w:p w:rsidR="00853A1C" w:rsidRDefault="00853A1C" w:rsidP="00853A1C">
      <w:pPr>
        <w:spacing w:after="0" w:line="240" w:lineRule="auto"/>
        <w:jc w:val="left"/>
        <w:rPr>
          <w:rFonts w:ascii="Garamond" w:hAnsi="Garamond"/>
          <w:b/>
          <w:spacing w:val="-4"/>
          <w:sz w:val="24"/>
          <w:szCs w:val="24"/>
          <w:lang w:val="sq-AL"/>
        </w:rPr>
      </w:pPr>
      <w:r>
        <w:rPr>
          <w:rFonts w:ascii="Garamond" w:hAnsi="Garamond"/>
          <w:b/>
          <w:spacing w:val="-4"/>
          <w:sz w:val="24"/>
          <w:szCs w:val="24"/>
          <w:lang w:val="sq-AL"/>
        </w:rPr>
        <w:t xml:space="preserve">- Menaxhimi i çështjeve: </w:t>
      </w:r>
    </w:p>
    <w:p w:rsidR="00853A1C" w:rsidRDefault="00853A1C" w:rsidP="00853A1C">
      <w:pPr>
        <w:pStyle w:val="NormalWeb"/>
        <w:keepLines w:val="0"/>
        <w:spacing w:before="0"/>
        <w:ind w:left="0" w:firstLine="288"/>
        <w:rPr>
          <w:rFonts w:ascii="Garamond" w:hAnsi="Garamond"/>
          <w:b w:val="0"/>
          <w:bCs w:val="0"/>
          <w:color w:val="auto"/>
          <w:spacing w:val="-4"/>
          <w:sz w:val="24"/>
          <w:szCs w:val="24"/>
          <w:lang w:val="sq-AL" w:eastAsia="en-US"/>
        </w:rPr>
      </w:pPr>
      <w:r>
        <w:rPr>
          <w:rFonts w:ascii="Garamond" w:hAnsi="Garamond"/>
          <w:b w:val="0"/>
          <w:bCs w:val="0"/>
          <w:color w:val="auto"/>
          <w:spacing w:val="-4"/>
          <w:sz w:val="24"/>
          <w:szCs w:val="24"/>
          <w:lang w:val="sq-AL" w:eastAsia="en-US"/>
        </w:rPr>
        <w:t xml:space="preserve">- regjistrimi i çështjeve; </w:t>
      </w:r>
    </w:p>
    <w:p w:rsidR="00853A1C" w:rsidRDefault="00853A1C" w:rsidP="00853A1C">
      <w:pPr>
        <w:pStyle w:val="NormalWeb"/>
        <w:keepLines w:val="0"/>
        <w:spacing w:before="0"/>
        <w:ind w:left="284"/>
        <w:rPr>
          <w:rFonts w:ascii="Garamond" w:hAnsi="Garamond"/>
          <w:b w:val="0"/>
          <w:bCs w:val="0"/>
          <w:color w:val="auto"/>
          <w:spacing w:val="-4"/>
          <w:sz w:val="24"/>
          <w:szCs w:val="24"/>
          <w:lang w:val="sq-AL" w:eastAsia="en-US"/>
        </w:rPr>
      </w:pPr>
      <w:r>
        <w:rPr>
          <w:rFonts w:ascii="Garamond" w:hAnsi="Garamond"/>
          <w:b w:val="0"/>
          <w:bCs w:val="0"/>
          <w:color w:val="auto"/>
          <w:spacing w:val="-4"/>
          <w:sz w:val="24"/>
          <w:szCs w:val="24"/>
          <w:lang w:val="sq-AL" w:eastAsia="en-US"/>
        </w:rPr>
        <w:t xml:space="preserve">- shpërndarja e çështjeve; </w:t>
      </w:r>
    </w:p>
    <w:p w:rsidR="00853A1C" w:rsidRDefault="00853A1C" w:rsidP="00853A1C">
      <w:pPr>
        <w:pStyle w:val="NormalWeb"/>
        <w:keepLines w:val="0"/>
        <w:spacing w:before="0"/>
        <w:ind w:left="284"/>
        <w:rPr>
          <w:rFonts w:ascii="Garamond" w:hAnsi="Garamond"/>
          <w:b w:val="0"/>
          <w:bCs w:val="0"/>
          <w:color w:val="auto"/>
          <w:spacing w:val="-4"/>
          <w:sz w:val="24"/>
          <w:szCs w:val="24"/>
          <w:lang w:val="sq-AL" w:eastAsia="en-US"/>
        </w:rPr>
      </w:pPr>
      <w:r>
        <w:rPr>
          <w:rFonts w:ascii="Garamond" w:hAnsi="Garamond"/>
          <w:b w:val="0"/>
          <w:bCs w:val="0"/>
          <w:color w:val="auto"/>
          <w:spacing w:val="-4"/>
          <w:sz w:val="24"/>
          <w:szCs w:val="24"/>
          <w:lang w:val="sq-AL" w:eastAsia="en-US"/>
        </w:rPr>
        <w:t xml:space="preserve">- monitorimi dhe ndjekja e çështjeve; </w:t>
      </w:r>
    </w:p>
    <w:p w:rsidR="00853A1C" w:rsidRDefault="00853A1C" w:rsidP="00853A1C">
      <w:pPr>
        <w:pStyle w:val="NormalWeb"/>
        <w:keepLines w:val="0"/>
        <w:spacing w:before="0"/>
        <w:ind w:left="284"/>
        <w:rPr>
          <w:rFonts w:ascii="Garamond" w:hAnsi="Garamond"/>
          <w:b w:val="0"/>
          <w:bCs w:val="0"/>
          <w:color w:val="auto"/>
          <w:spacing w:val="-4"/>
          <w:sz w:val="24"/>
          <w:szCs w:val="24"/>
          <w:lang w:val="sq-AL" w:eastAsia="en-US"/>
        </w:rPr>
      </w:pPr>
      <w:r>
        <w:rPr>
          <w:rFonts w:ascii="Garamond" w:hAnsi="Garamond"/>
          <w:b w:val="0"/>
          <w:bCs w:val="0"/>
          <w:color w:val="auto"/>
          <w:spacing w:val="-4"/>
          <w:sz w:val="24"/>
          <w:szCs w:val="24"/>
          <w:lang w:val="sq-AL" w:eastAsia="en-US"/>
        </w:rPr>
        <w:t xml:space="preserve">- alarme për çështjet. </w:t>
      </w:r>
    </w:p>
    <w:p w:rsidR="00853A1C" w:rsidRDefault="00853A1C" w:rsidP="00853A1C">
      <w:pPr>
        <w:spacing w:after="0" w:line="240" w:lineRule="auto"/>
        <w:ind w:left="284" w:firstLine="0"/>
        <w:jc w:val="left"/>
        <w:rPr>
          <w:rFonts w:ascii="Garamond" w:hAnsi="Garamond"/>
          <w:b/>
          <w:spacing w:val="-4"/>
          <w:sz w:val="24"/>
          <w:szCs w:val="24"/>
          <w:lang w:val="sq-AL"/>
        </w:rPr>
      </w:pPr>
      <w:r>
        <w:rPr>
          <w:rFonts w:ascii="Garamond" w:hAnsi="Garamond"/>
          <w:b/>
          <w:spacing w:val="-4"/>
          <w:sz w:val="24"/>
          <w:szCs w:val="24"/>
          <w:lang w:val="sq-AL"/>
        </w:rPr>
        <w:t xml:space="preserve">- Menaxhimi i dokumenteve: </w:t>
      </w:r>
    </w:p>
    <w:p w:rsidR="00853A1C" w:rsidRDefault="00853A1C" w:rsidP="00853A1C">
      <w:pPr>
        <w:pStyle w:val="NormalWeb"/>
        <w:keepLines w:val="0"/>
        <w:spacing w:before="0"/>
        <w:ind w:left="284"/>
        <w:rPr>
          <w:rFonts w:ascii="Garamond" w:hAnsi="Garamond"/>
          <w:b w:val="0"/>
          <w:bCs w:val="0"/>
          <w:color w:val="auto"/>
          <w:spacing w:val="-4"/>
          <w:sz w:val="24"/>
          <w:szCs w:val="24"/>
          <w:lang w:val="sq-AL" w:eastAsia="en-US"/>
        </w:rPr>
      </w:pPr>
      <w:r>
        <w:rPr>
          <w:rFonts w:ascii="Garamond" w:hAnsi="Garamond"/>
          <w:b w:val="0"/>
          <w:bCs w:val="0"/>
          <w:color w:val="auto"/>
          <w:spacing w:val="-4"/>
          <w:sz w:val="24"/>
          <w:szCs w:val="24"/>
          <w:lang w:val="sq-AL" w:eastAsia="en-US"/>
        </w:rPr>
        <w:t xml:space="preserve">- regjistrimi i dokumenteve; </w:t>
      </w:r>
    </w:p>
    <w:p w:rsidR="00853A1C" w:rsidRDefault="00853A1C" w:rsidP="00853A1C">
      <w:pPr>
        <w:pStyle w:val="NormalWeb"/>
        <w:keepLines w:val="0"/>
        <w:spacing w:before="0"/>
        <w:ind w:left="284"/>
        <w:rPr>
          <w:rFonts w:ascii="Garamond" w:hAnsi="Garamond"/>
          <w:b w:val="0"/>
          <w:bCs w:val="0"/>
          <w:color w:val="auto"/>
          <w:spacing w:val="-4"/>
          <w:sz w:val="24"/>
          <w:szCs w:val="24"/>
          <w:lang w:val="sq-AL" w:eastAsia="en-US"/>
        </w:rPr>
      </w:pPr>
      <w:r>
        <w:rPr>
          <w:rFonts w:ascii="Garamond" w:hAnsi="Garamond"/>
          <w:b w:val="0"/>
          <w:bCs w:val="0"/>
          <w:color w:val="auto"/>
          <w:spacing w:val="-4"/>
          <w:sz w:val="24"/>
          <w:szCs w:val="24"/>
          <w:lang w:val="sq-AL" w:eastAsia="en-US"/>
        </w:rPr>
        <w:t xml:space="preserve">- integrimi me </w:t>
      </w:r>
      <w:r>
        <w:rPr>
          <w:rFonts w:ascii="Garamond" w:hAnsi="Garamond"/>
          <w:b w:val="0"/>
          <w:bCs w:val="0"/>
          <w:i/>
          <w:color w:val="auto"/>
          <w:spacing w:val="-4"/>
          <w:sz w:val="24"/>
          <w:szCs w:val="24"/>
          <w:lang w:val="sq-AL" w:eastAsia="en-US"/>
        </w:rPr>
        <w:t>Microsoft Office</w:t>
      </w:r>
      <w:r>
        <w:rPr>
          <w:rFonts w:ascii="Garamond" w:hAnsi="Garamond"/>
          <w:b w:val="0"/>
          <w:bCs w:val="0"/>
          <w:color w:val="auto"/>
          <w:spacing w:val="-4"/>
          <w:sz w:val="24"/>
          <w:szCs w:val="24"/>
          <w:lang w:val="sq-AL" w:eastAsia="en-US"/>
        </w:rPr>
        <w:t xml:space="preserve">; </w:t>
      </w:r>
    </w:p>
    <w:p w:rsidR="00853A1C" w:rsidRDefault="00853A1C" w:rsidP="00853A1C">
      <w:pPr>
        <w:pStyle w:val="NormalWeb"/>
        <w:keepLines w:val="0"/>
        <w:spacing w:before="0"/>
        <w:ind w:left="284"/>
        <w:rPr>
          <w:rFonts w:ascii="Garamond" w:hAnsi="Garamond"/>
          <w:b w:val="0"/>
          <w:bCs w:val="0"/>
          <w:color w:val="auto"/>
          <w:spacing w:val="-4"/>
          <w:sz w:val="24"/>
          <w:szCs w:val="24"/>
          <w:lang w:val="sq-AL" w:eastAsia="en-US"/>
        </w:rPr>
      </w:pPr>
      <w:r>
        <w:rPr>
          <w:rFonts w:ascii="Garamond" w:hAnsi="Garamond"/>
          <w:b w:val="0"/>
          <w:bCs w:val="0"/>
          <w:color w:val="auto"/>
          <w:spacing w:val="-4"/>
          <w:sz w:val="24"/>
          <w:szCs w:val="24"/>
          <w:lang w:val="sq-AL" w:eastAsia="en-US"/>
        </w:rPr>
        <w:t xml:space="preserve">- prodhimi i dokumenteve të çështjeve; </w:t>
      </w:r>
    </w:p>
    <w:p w:rsidR="00853A1C" w:rsidRDefault="00853A1C" w:rsidP="00853A1C">
      <w:pPr>
        <w:pStyle w:val="NormalWeb"/>
        <w:keepLines w:val="0"/>
        <w:spacing w:before="0"/>
        <w:ind w:left="284"/>
        <w:rPr>
          <w:rFonts w:ascii="Garamond" w:hAnsi="Garamond"/>
          <w:b w:val="0"/>
          <w:bCs w:val="0"/>
          <w:color w:val="auto"/>
          <w:spacing w:val="-4"/>
          <w:sz w:val="24"/>
          <w:szCs w:val="24"/>
          <w:lang w:val="sq-AL" w:eastAsia="en-US"/>
        </w:rPr>
      </w:pPr>
      <w:r>
        <w:rPr>
          <w:rFonts w:ascii="Garamond" w:hAnsi="Garamond"/>
          <w:b w:val="0"/>
          <w:bCs w:val="0"/>
          <w:color w:val="auto"/>
          <w:spacing w:val="-4"/>
          <w:sz w:val="24"/>
          <w:szCs w:val="24"/>
          <w:lang w:val="sq-AL" w:eastAsia="en-US"/>
        </w:rPr>
        <w:t xml:space="preserve">- kategorizimi i dokumenteve; </w:t>
      </w:r>
    </w:p>
    <w:p w:rsidR="00853A1C" w:rsidRDefault="00853A1C" w:rsidP="00853A1C">
      <w:pPr>
        <w:pStyle w:val="NormalWeb"/>
        <w:keepLines w:val="0"/>
        <w:spacing w:before="0"/>
        <w:ind w:left="284"/>
        <w:rPr>
          <w:rFonts w:ascii="Garamond" w:hAnsi="Garamond"/>
          <w:b w:val="0"/>
          <w:bCs w:val="0"/>
          <w:color w:val="auto"/>
          <w:spacing w:val="-4"/>
          <w:sz w:val="24"/>
          <w:szCs w:val="24"/>
          <w:lang w:val="sq-AL" w:eastAsia="en-US"/>
        </w:rPr>
      </w:pPr>
      <w:r>
        <w:rPr>
          <w:rFonts w:ascii="Garamond" w:hAnsi="Garamond"/>
          <w:b w:val="0"/>
          <w:bCs w:val="0"/>
          <w:color w:val="auto"/>
          <w:spacing w:val="-4"/>
          <w:sz w:val="24"/>
          <w:szCs w:val="24"/>
          <w:lang w:val="sq-AL" w:eastAsia="en-US"/>
        </w:rPr>
        <w:t xml:space="preserve">- integrimi me </w:t>
      </w:r>
      <w:r>
        <w:rPr>
          <w:rFonts w:ascii="Garamond" w:hAnsi="Garamond"/>
          <w:b w:val="0"/>
          <w:bCs w:val="0"/>
          <w:i/>
          <w:color w:val="auto"/>
          <w:spacing w:val="-4"/>
          <w:sz w:val="24"/>
          <w:szCs w:val="24"/>
          <w:lang w:val="sq-AL" w:eastAsia="en-US"/>
        </w:rPr>
        <w:t>Windows Explorer</w:t>
      </w:r>
      <w:r>
        <w:rPr>
          <w:rFonts w:ascii="Garamond" w:hAnsi="Garamond"/>
          <w:b w:val="0"/>
          <w:bCs w:val="0"/>
          <w:color w:val="auto"/>
          <w:spacing w:val="-4"/>
          <w:sz w:val="24"/>
          <w:szCs w:val="24"/>
          <w:lang w:val="sq-AL" w:eastAsia="en-US"/>
        </w:rPr>
        <w:t xml:space="preserve">. </w:t>
      </w:r>
    </w:p>
    <w:p w:rsidR="00853A1C" w:rsidRDefault="00853A1C" w:rsidP="00853A1C">
      <w:pPr>
        <w:spacing w:after="0" w:line="240" w:lineRule="auto"/>
        <w:ind w:left="284" w:firstLine="0"/>
        <w:jc w:val="left"/>
        <w:rPr>
          <w:rFonts w:ascii="Garamond" w:hAnsi="Garamond"/>
          <w:b/>
          <w:spacing w:val="-4"/>
          <w:sz w:val="24"/>
          <w:szCs w:val="24"/>
          <w:lang w:val="sq-AL"/>
        </w:rPr>
      </w:pPr>
      <w:r>
        <w:rPr>
          <w:rFonts w:ascii="Garamond" w:hAnsi="Garamond"/>
          <w:b/>
          <w:spacing w:val="-4"/>
          <w:sz w:val="24"/>
          <w:szCs w:val="24"/>
          <w:lang w:val="sq-AL"/>
        </w:rPr>
        <w:t>- Menaxhimi i kontakteve:</w:t>
      </w:r>
    </w:p>
    <w:p w:rsidR="00853A1C" w:rsidRDefault="00853A1C" w:rsidP="00853A1C">
      <w:pPr>
        <w:pStyle w:val="NormalWeb"/>
        <w:keepLines w:val="0"/>
        <w:spacing w:before="0"/>
        <w:ind w:left="284"/>
        <w:rPr>
          <w:rFonts w:ascii="Garamond" w:hAnsi="Garamond"/>
          <w:b w:val="0"/>
          <w:bCs w:val="0"/>
          <w:color w:val="auto"/>
          <w:spacing w:val="-4"/>
          <w:sz w:val="24"/>
          <w:szCs w:val="24"/>
          <w:lang w:val="sq-AL" w:eastAsia="en-US"/>
        </w:rPr>
      </w:pPr>
      <w:r>
        <w:rPr>
          <w:rFonts w:ascii="Garamond" w:hAnsi="Garamond"/>
          <w:b w:val="0"/>
          <w:bCs w:val="0"/>
          <w:color w:val="auto"/>
          <w:spacing w:val="-4"/>
          <w:sz w:val="24"/>
          <w:szCs w:val="24"/>
          <w:lang w:val="sq-AL" w:eastAsia="en-US"/>
        </w:rPr>
        <w:t>- regjistri i kontakteve;</w:t>
      </w:r>
    </w:p>
    <w:p w:rsidR="00853A1C" w:rsidRDefault="00853A1C" w:rsidP="00853A1C">
      <w:pPr>
        <w:pStyle w:val="NormalWeb"/>
        <w:keepLines w:val="0"/>
        <w:spacing w:before="0"/>
        <w:ind w:left="284"/>
        <w:rPr>
          <w:rFonts w:ascii="Garamond" w:hAnsi="Garamond"/>
          <w:b w:val="0"/>
          <w:bCs w:val="0"/>
          <w:color w:val="auto"/>
          <w:spacing w:val="-4"/>
          <w:sz w:val="24"/>
          <w:szCs w:val="24"/>
          <w:lang w:val="sq-AL" w:eastAsia="en-US"/>
        </w:rPr>
      </w:pPr>
      <w:r>
        <w:rPr>
          <w:rFonts w:ascii="Garamond" w:hAnsi="Garamond"/>
          <w:b w:val="0"/>
          <w:bCs w:val="0"/>
          <w:color w:val="auto"/>
          <w:spacing w:val="-4"/>
          <w:sz w:val="24"/>
          <w:szCs w:val="24"/>
          <w:lang w:val="sq-AL" w:eastAsia="en-US"/>
        </w:rPr>
        <w:t xml:space="preserve">- struktura e dosjeve; </w:t>
      </w:r>
    </w:p>
    <w:p w:rsidR="00853A1C" w:rsidRDefault="00853A1C" w:rsidP="00853A1C">
      <w:pPr>
        <w:pStyle w:val="NormalWeb"/>
        <w:keepLines w:val="0"/>
        <w:spacing w:before="0"/>
        <w:ind w:left="284"/>
        <w:rPr>
          <w:rFonts w:ascii="Garamond" w:hAnsi="Garamond"/>
          <w:b w:val="0"/>
          <w:bCs w:val="0"/>
          <w:color w:val="auto"/>
          <w:spacing w:val="-4"/>
          <w:sz w:val="24"/>
          <w:szCs w:val="24"/>
          <w:lang w:val="sq-AL" w:eastAsia="en-US"/>
        </w:rPr>
      </w:pPr>
      <w:r>
        <w:rPr>
          <w:rFonts w:ascii="Garamond" w:hAnsi="Garamond"/>
          <w:b w:val="0"/>
          <w:bCs w:val="0"/>
          <w:color w:val="auto"/>
          <w:spacing w:val="-4"/>
          <w:sz w:val="24"/>
          <w:szCs w:val="24"/>
          <w:lang w:val="sq-AL" w:eastAsia="en-US"/>
        </w:rPr>
        <w:t xml:space="preserve">- historiku i komunikimi. </w:t>
      </w:r>
    </w:p>
    <w:p w:rsidR="00853A1C" w:rsidRDefault="00853A1C" w:rsidP="00853A1C">
      <w:pPr>
        <w:spacing w:after="0" w:line="240" w:lineRule="auto"/>
        <w:ind w:left="284" w:firstLine="0"/>
        <w:jc w:val="left"/>
        <w:rPr>
          <w:rFonts w:ascii="Garamond" w:hAnsi="Garamond"/>
          <w:b/>
          <w:spacing w:val="-4"/>
          <w:sz w:val="24"/>
          <w:szCs w:val="24"/>
          <w:lang w:val="sq-AL"/>
        </w:rPr>
      </w:pPr>
      <w:r>
        <w:rPr>
          <w:rFonts w:ascii="Garamond" w:hAnsi="Garamond"/>
          <w:b/>
          <w:spacing w:val="-4"/>
          <w:sz w:val="24"/>
          <w:szCs w:val="24"/>
          <w:lang w:val="sq-AL"/>
        </w:rPr>
        <w:t xml:space="preserve">- Siguria: </w:t>
      </w:r>
    </w:p>
    <w:p w:rsidR="00853A1C" w:rsidRDefault="00853A1C" w:rsidP="00853A1C">
      <w:pPr>
        <w:pStyle w:val="NormalWeb"/>
        <w:keepLines w:val="0"/>
        <w:spacing w:before="0"/>
        <w:ind w:left="284"/>
        <w:rPr>
          <w:rFonts w:ascii="Garamond" w:hAnsi="Garamond"/>
          <w:b w:val="0"/>
          <w:bCs w:val="0"/>
          <w:color w:val="auto"/>
          <w:spacing w:val="-4"/>
          <w:sz w:val="24"/>
          <w:szCs w:val="24"/>
          <w:lang w:val="sq-AL" w:eastAsia="en-US"/>
        </w:rPr>
      </w:pPr>
      <w:r>
        <w:rPr>
          <w:rFonts w:ascii="Garamond" w:hAnsi="Garamond"/>
          <w:b w:val="0"/>
          <w:bCs w:val="0"/>
          <w:color w:val="auto"/>
          <w:spacing w:val="-4"/>
          <w:sz w:val="24"/>
          <w:szCs w:val="24"/>
          <w:lang w:val="sq-AL" w:eastAsia="en-US"/>
        </w:rPr>
        <w:t xml:space="preserve">- siguri në nivel objekti apo dokumenti; </w:t>
      </w:r>
    </w:p>
    <w:p w:rsidR="00853A1C" w:rsidRDefault="00853A1C" w:rsidP="00853A1C">
      <w:pPr>
        <w:pStyle w:val="NormalWeb"/>
        <w:keepLines w:val="0"/>
        <w:spacing w:before="0"/>
        <w:ind w:left="284"/>
        <w:rPr>
          <w:rFonts w:ascii="Garamond" w:hAnsi="Garamond"/>
          <w:b w:val="0"/>
          <w:bCs w:val="0"/>
          <w:color w:val="auto"/>
          <w:spacing w:val="-4"/>
          <w:sz w:val="24"/>
          <w:szCs w:val="24"/>
          <w:lang w:val="sq-AL" w:eastAsia="en-US"/>
        </w:rPr>
      </w:pPr>
      <w:r>
        <w:rPr>
          <w:rFonts w:ascii="Garamond" w:hAnsi="Garamond"/>
          <w:b w:val="0"/>
          <w:bCs w:val="0"/>
          <w:color w:val="auto"/>
          <w:spacing w:val="-4"/>
          <w:sz w:val="24"/>
          <w:szCs w:val="24"/>
          <w:lang w:val="sq-AL" w:eastAsia="en-US"/>
        </w:rPr>
        <w:t xml:space="preserve">- klasifikim i sigurisë. </w:t>
      </w:r>
    </w:p>
    <w:p w:rsidR="00853A1C" w:rsidRDefault="00853A1C" w:rsidP="00853A1C">
      <w:pPr>
        <w:spacing w:after="0" w:line="240" w:lineRule="auto"/>
        <w:jc w:val="left"/>
        <w:rPr>
          <w:rFonts w:ascii="Garamond" w:hAnsi="Garamond"/>
          <w:b/>
          <w:spacing w:val="-4"/>
          <w:sz w:val="24"/>
          <w:szCs w:val="24"/>
          <w:lang w:val="sq-AL"/>
        </w:rPr>
      </w:pPr>
      <w:r>
        <w:rPr>
          <w:rFonts w:ascii="Garamond" w:hAnsi="Garamond"/>
          <w:b/>
          <w:spacing w:val="-4"/>
          <w:sz w:val="24"/>
          <w:szCs w:val="24"/>
          <w:lang w:val="sq-AL"/>
        </w:rPr>
        <w:t xml:space="preserve">- Rrjedha pune të strukturuara dhe të veçanta: </w:t>
      </w:r>
    </w:p>
    <w:p w:rsidR="00853A1C" w:rsidRDefault="00853A1C" w:rsidP="00853A1C">
      <w:pPr>
        <w:pStyle w:val="NormalWeb"/>
        <w:keepLines w:val="0"/>
        <w:spacing w:before="0"/>
        <w:ind w:left="284"/>
        <w:rPr>
          <w:rFonts w:ascii="Garamond" w:hAnsi="Garamond"/>
          <w:b w:val="0"/>
          <w:bCs w:val="0"/>
          <w:color w:val="auto"/>
          <w:spacing w:val="-4"/>
          <w:sz w:val="24"/>
          <w:szCs w:val="24"/>
          <w:lang w:val="sq-AL" w:eastAsia="en-US"/>
        </w:rPr>
      </w:pPr>
      <w:r>
        <w:rPr>
          <w:rFonts w:ascii="Garamond" w:hAnsi="Garamond"/>
          <w:b w:val="0"/>
          <w:bCs w:val="0"/>
          <w:color w:val="auto"/>
          <w:spacing w:val="-4"/>
          <w:sz w:val="24"/>
          <w:szCs w:val="24"/>
          <w:lang w:val="sq-AL" w:eastAsia="en-US"/>
        </w:rPr>
        <w:t xml:space="preserve">- automatizim i proceseve; </w:t>
      </w:r>
    </w:p>
    <w:p w:rsidR="00853A1C" w:rsidRDefault="00853A1C" w:rsidP="00853A1C">
      <w:pPr>
        <w:pStyle w:val="NormalWeb"/>
        <w:keepLines w:val="0"/>
        <w:spacing w:before="0"/>
        <w:ind w:left="284"/>
        <w:rPr>
          <w:rFonts w:ascii="Garamond" w:hAnsi="Garamond"/>
          <w:b w:val="0"/>
          <w:bCs w:val="0"/>
          <w:color w:val="auto"/>
          <w:spacing w:val="-4"/>
          <w:sz w:val="24"/>
          <w:szCs w:val="24"/>
          <w:lang w:val="sq-AL" w:eastAsia="en-US"/>
        </w:rPr>
      </w:pPr>
      <w:r>
        <w:rPr>
          <w:rFonts w:ascii="Garamond" w:hAnsi="Garamond"/>
          <w:b w:val="0"/>
          <w:bCs w:val="0"/>
          <w:color w:val="auto"/>
          <w:spacing w:val="-4"/>
          <w:sz w:val="24"/>
          <w:szCs w:val="24"/>
          <w:lang w:val="sq-AL" w:eastAsia="en-US"/>
        </w:rPr>
        <w:t xml:space="preserve">- rishikim i cikleve të çështjeve; </w:t>
      </w:r>
    </w:p>
    <w:p w:rsidR="00853A1C" w:rsidRDefault="00853A1C" w:rsidP="00853A1C">
      <w:pPr>
        <w:pStyle w:val="NormalWeb"/>
        <w:keepLines w:val="0"/>
        <w:spacing w:before="0"/>
        <w:ind w:left="284"/>
        <w:rPr>
          <w:rFonts w:ascii="Garamond" w:hAnsi="Garamond"/>
          <w:b w:val="0"/>
          <w:bCs w:val="0"/>
          <w:color w:val="auto"/>
          <w:spacing w:val="-4"/>
          <w:sz w:val="24"/>
          <w:szCs w:val="24"/>
          <w:lang w:val="sq-AL" w:eastAsia="en-US"/>
        </w:rPr>
      </w:pPr>
      <w:r>
        <w:rPr>
          <w:rFonts w:ascii="Garamond" w:hAnsi="Garamond"/>
          <w:b w:val="0"/>
          <w:bCs w:val="0"/>
          <w:color w:val="auto"/>
          <w:spacing w:val="-4"/>
          <w:sz w:val="24"/>
          <w:szCs w:val="24"/>
          <w:lang w:val="sq-AL" w:eastAsia="en-US"/>
        </w:rPr>
        <w:t xml:space="preserve">- menaxhim i rregullave. </w:t>
      </w:r>
    </w:p>
    <w:p w:rsidR="00853A1C" w:rsidRDefault="00853A1C" w:rsidP="00853A1C">
      <w:pPr>
        <w:spacing w:after="0" w:line="240" w:lineRule="auto"/>
        <w:ind w:left="284" w:firstLine="0"/>
        <w:jc w:val="left"/>
        <w:rPr>
          <w:rFonts w:ascii="Garamond" w:hAnsi="Garamond"/>
          <w:b/>
          <w:spacing w:val="-4"/>
          <w:sz w:val="24"/>
          <w:szCs w:val="24"/>
          <w:lang w:val="sq-AL"/>
        </w:rPr>
      </w:pPr>
      <w:r>
        <w:rPr>
          <w:rFonts w:ascii="Garamond" w:hAnsi="Garamond"/>
          <w:b/>
          <w:spacing w:val="-4"/>
          <w:sz w:val="24"/>
          <w:szCs w:val="24"/>
          <w:lang w:val="sq-AL"/>
        </w:rPr>
        <w:t xml:space="preserve">- Instruktimi dhe ndihma: </w:t>
      </w:r>
    </w:p>
    <w:p w:rsidR="00853A1C" w:rsidRDefault="00853A1C" w:rsidP="00853A1C">
      <w:pPr>
        <w:pStyle w:val="NormalWeb"/>
        <w:keepLines w:val="0"/>
        <w:spacing w:before="0"/>
        <w:ind w:left="284"/>
        <w:rPr>
          <w:rFonts w:ascii="Garamond" w:hAnsi="Garamond"/>
          <w:b w:val="0"/>
          <w:bCs w:val="0"/>
          <w:color w:val="auto"/>
          <w:spacing w:val="-4"/>
          <w:sz w:val="24"/>
          <w:szCs w:val="24"/>
          <w:lang w:val="sq-AL" w:eastAsia="en-US"/>
        </w:rPr>
      </w:pPr>
      <w:r>
        <w:rPr>
          <w:rFonts w:ascii="Garamond" w:hAnsi="Garamond"/>
          <w:b w:val="0"/>
          <w:bCs w:val="0"/>
          <w:color w:val="auto"/>
          <w:spacing w:val="-4"/>
          <w:sz w:val="24"/>
          <w:szCs w:val="24"/>
          <w:lang w:val="sq-AL" w:eastAsia="en-US"/>
        </w:rPr>
        <w:t xml:space="preserve">- ndihmë dhe instruktim proaktiv i përdoruesit; </w:t>
      </w:r>
    </w:p>
    <w:p w:rsidR="00853A1C" w:rsidRDefault="00853A1C" w:rsidP="00853A1C">
      <w:pPr>
        <w:pStyle w:val="NormalWeb"/>
        <w:keepLines w:val="0"/>
        <w:spacing w:before="0"/>
        <w:ind w:left="284"/>
        <w:rPr>
          <w:rFonts w:ascii="Garamond" w:hAnsi="Garamond"/>
          <w:b w:val="0"/>
          <w:bCs w:val="0"/>
          <w:color w:val="auto"/>
          <w:spacing w:val="-4"/>
          <w:sz w:val="24"/>
          <w:szCs w:val="24"/>
          <w:lang w:val="sq-AL" w:eastAsia="en-US"/>
        </w:rPr>
      </w:pPr>
      <w:r>
        <w:rPr>
          <w:rFonts w:ascii="Garamond" w:hAnsi="Garamond"/>
          <w:b w:val="0"/>
          <w:bCs w:val="0"/>
          <w:color w:val="auto"/>
          <w:spacing w:val="-4"/>
          <w:sz w:val="24"/>
          <w:szCs w:val="24"/>
          <w:lang w:val="sq-AL" w:eastAsia="en-US"/>
        </w:rPr>
        <w:t xml:space="preserve">- ndihmë në përputhje me kontekstin. </w:t>
      </w:r>
    </w:p>
    <w:p w:rsidR="00853A1C" w:rsidRDefault="00853A1C" w:rsidP="00853A1C">
      <w:pPr>
        <w:spacing w:after="0" w:line="240" w:lineRule="auto"/>
        <w:ind w:left="284" w:firstLine="0"/>
        <w:jc w:val="left"/>
        <w:rPr>
          <w:rFonts w:ascii="Garamond" w:hAnsi="Garamond"/>
          <w:b/>
          <w:spacing w:val="-4"/>
          <w:sz w:val="24"/>
          <w:szCs w:val="24"/>
          <w:lang w:val="sq-AL"/>
        </w:rPr>
      </w:pPr>
      <w:r>
        <w:rPr>
          <w:rFonts w:ascii="Garamond" w:hAnsi="Garamond"/>
          <w:b/>
          <w:spacing w:val="-4"/>
          <w:sz w:val="24"/>
          <w:szCs w:val="24"/>
          <w:lang w:val="sq-AL"/>
        </w:rPr>
        <w:t xml:space="preserve">- Ndërfaqe e bazuar në teknologjinë portal: </w:t>
      </w:r>
    </w:p>
    <w:p w:rsidR="00853A1C" w:rsidRDefault="00853A1C" w:rsidP="00853A1C">
      <w:pPr>
        <w:pStyle w:val="NormalWeb"/>
        <w:keepLines w:val="0"/>
        <w:spacing w:before="0"/>
        <w:ind w:left="284"/>
        <w:rPr>
          <w:rFonts w:ascii="Garamond" w:hAnsi="Garamond"/>
          <w:b w:val="0"/>
          <w:bCs w:val="0"/>
          <w:color w:val="auto"/>
          <w:spacing w:val="-4"/>
          <w:sz w:val="24"/>
          <w:szCs w:val="24"/>
          <w:lang w:val="sq-AL" w:eastAsia="en-US"/>
        </w:rPr>
      </w:pPr>
      <w:r>
        <w:rPr>
          <w:rFonts w:ascii="Garamond" w:hAnsi="Garamond"/>
          <w:b w:val="0"/>
          <w:bCs w:val="0"/>
          <w:color w:val="auto"/>
          <w:spacing w:val="-4"/>
          <w:sz w:val="24"/>
          <w:szCs w:val="24"/>
          <w:lang w:val="sq-AL" w:eastAsia="en-US"/>
        </w:rPr>
        <w:t xml:space="preserve">- vetëshërbim; </w:t>
      </w:r>
    </w:p>
    <w:p w:rsidR="00853A1C" w:rsidRDefault="00853A1C" w:rsidP="00853A1C">
      <w:pPr>
        <w:pStyle w:val="NormalWeb"/>
        <w:keepLines w:val="0"/>
        <w:spacing w:before="0"/>
        <w:ind w:left="284"/>
        <w:rPr>
          <w:rFonts w:ascii="Garamond" w:hAnsi="Garamond"/>
          <w:b w:val="0"/>
          <w:bCs w:val="0"/>
          <w:color w:val="auto"/>
          <w:spacing w:val="-4"/>
          <w:sz w:val="24"/>
          <w:szCs w:val="24"/>
          <w:lang w:val="sq-AL" w:eastAsia="en-US"/>
        </w:rPr>
      </w:pPr>
      <w:r>
        <w:rPr>
          <w:rFonts w:ascii="Garamond" w:hAnsi="Garamond"/>
          <w:b w:val="0"/>
          <w:bCs w:val="0"/>
          <w:color w:val="auto"/>
          <w:spacing w:val="-4"/>
          <w:sz w:val="24"/>
          <w:szCs w:val="24"/>
          <w:lang w:val="sq-AL" w:eastAsia="en-US"/>
        </w:rPr>
        <w:t xml:space="preserve">- ndërfaqe e bazuar sipas roleve. </w:t>
      </w:r>
    </w:p>
    <w:p w:rsidR="00853A1C" w:rsidRDefault="00853A1C" w:rsidP="00853A1C">
      <w:pPr>
        <w:spacing w:after="0" w:line="240" w:lineRule="auto"/>
        <w:ind w:left="284" w:firstLine="0"/>
        <w:jc w:val="left"/>
        <w:rPr>
          <w:rFonts w:ascii="Garamond" w:hAnsi="Garamond"/>
          <w:b/>
          <w:spacing w:val="-4"/>
          <w:sz w:val="24"/>
          <w:szCs w:val="24"/>
          <w:lang w:val="sq-AL"/>
        </w:rPr>
      </w:pPr>
      <w:r>
        <w:rPr>
          <w:rFonts w:ascii="Garamond" w:hAnsi="Garamond"/>
          <w:b/>
          <w:spacing w:val="-4"/>
          <w:sz w:val="24"/>
          <w:szCs w:val="24"/>
          <w:lang w:val="sq-AL"/>
        </w:rPr>
        <w:t xml:space="preserve">- Navigim/kërkim </w:t>
      </w:r>
    </w:p>
    <w:p w:rsidR="00853A1C" w:rsidRDefault="00853A1C" w:rsidP="00853A1C">
      <w:pPr>
        <w:spacing w:after="0" w:line="240" w:lineRule="auto"/>
        <w:ind w:left="284" w:firstLine="0"/>
        <w:jc w:val="left"/>
        <w:rPr>
          <w:rFonts w:ascii="Garamond" w:hAnsi="Garamond"/>
          <w:b/>
          <w:spacing w:val="-4"/>
          <w:sz w:val="24"/>
          <w:szCs w:val="24"/>
          <w:lang w:val="sq-AL"/>
        </w:rPr>
      </w:pPr>
      <w:r>
        <w:rPr>
          <w:rFonts w:ascii="Garamond" w:hAnsi="Garamond"/>
          <w:b/>
          <w:spacing w:val="-4"/>
          <w:sz w:val="24"/>
          <w:szCs w:val="24"/>
          <w:lang w:val="sq-AL"/>
        </w:rPr>
        <w:lastRenderedPageBreak/>
        <w:t>- Raportim:</w:t>
      </w:r>
    </w:p>
    <w:p w:rsidR="00853A1C" w:rsidRDefault="00853A1C" w:rsidP="00853A1C">
      <w:pPr>
        <w:pStyle w:val="NormalWeb"/>
        <w:keepLines w:val="0"/>
        <w:spacing w:before="0"/>
        <w:ind w:left="0" w:firstLine="288"/>
        <w:rPr>
          <w:rFonts w:ascii="Garamond" w:hAnsi="Garamond"/>
          <w:b w:val="0"/>
          <w:bCs w:val="0"/>
          <w:color w:val="auto"/>
          <w:spacing w:val="-4"/>
          <w:sz w:val="24"/>
          <w:szCs w:val="24"/>
          <w:lang w:val="sq-AL" w:eastAsia="en-US"/>
        </w:rPr>
      </w:pPr>
      <w:r>
        <w:rPr>
          <w:rFonts w:ascii="Garamond" w:hAnsi="Garamond"/>
          <w:b w:val="0"/>
          <w:bCs w:val="0"/>
          <w:color w:val="auto"/>
          <w:spacing w:val="-4"/>
          <w:sz w:val="24"/>
          <w:szCs w:val="24"/>
          <w:lang w:val="sq-AL" w:eastAsia="en-US"/>
        </w:rPr>
        <w:t>- statistika dhe analiza në dimensione të ndryshme;</w:t>
      </w:r>
    </w:p>
    <w:p w:rsidR="00853A1C" w:rsidRDefault="00853A1C" w:rsidP="00853A1C">
      <w:pPr>
        <w:pStyle w:val="NormalWeb"/>
        <w:keepLines w:val="0"/>
        <w:spacing w:before="0"/>
        <w:ind w:left="0" w:firstLine="288"/>
        <w:rPr>
          <w:rFonts w:ascii="Garamond" w:hAnsi="Garamond"/>
          <w:b w:val="0"/>
          <w:bCs w:val="0"/>
          <w:color w:val="auto"/>
          <w:spacing w:val="-4"/>
          <w:sz w:val="24"/>
          <w:szCs w:val="24"/>
          <w:lang w:val="sq-AL" w:eastAsia="en-US"/>
        </w:rPr>
      </w:pPr>
      <w:r>
        <w:rPr>
          <w:rFonts w:ascii="Garamond" w:hAnsi="Garamond"/>
          <w:b w:val="0"/>
          <w:bCs w:val="0"/>
          <w:color w:val="auto"/>
          <w:spacing w:val="-4"/>
          <w:sz w:val="24"/>
          <w:szCs w:val="24"/>
          <w:lang w:val="sq-AL" w:eastAsia="en-US"/>
        </w:rPr>
        <w:t>- statistika dhe analiza në kohë reale;</w:t>
      </w:r>
    </w:p>
    <w:p w:rsidR="00853A1C" w:rsidRDefault="00853A1C" w:rsidP="00853A1C">
      <w:pPr>
        <w:pStyle w:val="NormalWeb"/>
        <w:keepLines w:val="0"/>
        <w:spacing w:before="0"/>
        <w:ind w:left="0" w:firstLine="288"/>
        <w:rPr>
          <w:rFonts w:ascii="Garamond" w:hAnsi="Garamond"/>
          <w:b w:val="0"/>
          <w:bCs w:val="0"/>
          <w:color w:val="auto"/>
          <w:spacing w:val="-4"/>
          <w:sz w:val="24"/>
          <w:szCs w:val="24"/>
          <w:lang w:val="sq-AL" w:eastAsia="en-US"/>
        </w:rPr>
      </w:pPr>
      <w:r>
        <w:rPr>
          <w:rFonts w:ascii="Garamond" w:hAnsi="Garamond"/>
          <w:b w:val="0"/>
          <w:bCs w:val="0"/>
          <w:color w:val="auto"/>
          <w:spacing w:val="-4"/>
          <w:sz w:val="24"/>
          <w:szCs w:val="24"/>
          <w:lang w:val="sq-AL" w:eastAsia="en-US"/>
        </w:rPr>
        <w:t>- fleksibilitet në krijimin e raporteve.</w:t>
      </w:r>
    </w:p>
    <w:p w:rsidR="00853A1C" w:rsidRDefault="00853A1C" w:rsidP="00853A1C">
      <w:pPr>
        <w:pStyle w:val="CM30"/>
        <w:ind w:firstLine="284"/>
        <w:jc w:val="both"/>
        <w:rPr>
          <w:rFonts w:ascii="Garamond" w:hAnsi="Garamond" w:cs="Times New Roman"/>
          <w:b/>
          <w:spacing w:val="-4"/>
          <w:lang w:val="sq-AL"/>
        </w:rPr>
      </w:pPr>
      <w:r>
        <w:rPr>
          <w:rFonts w:ascii="Garamond" w:hAnsi="Garamond" w:cs="Times New Roman"/>
          <w:b/>
          <w:spacing w:val="-4"/>
          <w:lang w:val="sq-AL"/>
        </w:rPr>
        <w:t xml:space="preserve"> </w:t>
      </w:r>
      <w:bookmarkStart w:id="1" w:name="_Toc276817124"/>
      <w:r>
        <w:rPr>
          <w:rFonts w:ascii="Garamond" w:hAnsi="Garamond" w:cs="Times New Roman"/>
          <w:b/>
          <w:spacing w:val="-4"/>
          <w:lang w:val="sq-AL"/>
        </w:rPr>
        <w:t>Arkitektura teknike</w:t>
      </w:r>
      <w:bookmarkEnd w:id="1"/>
    </w:p>
    <w:p w:rsidR="00853A1C" w:rsidRDefault="00853A1C" w:rsidP="00853A1C">
      <w:pPr>
        <w:spacing w:after="0" w:line="240" w:lineRule="auto"/>
        <w:rPr>
          <w:rFonts w:ascii="Garamond" w:hAnsi="Garamond"/>
          <w:spacing w:val="-4"/>
          <w:sz w:val="24"/>
          <w:szCs w:val="24"/>
          <w:lang w:val="sq-AL"/>
        </w:rPr>
      </w:pPr>
      <w:r>
        <w:rPr>
          <w:rFonts w:ascii="Garamond" w:hAnsi="Garamond"/>
          <w:spacing w:val="-4"/>
          <w:sz w:val="24"/>
          <w:szCs w:val="24"/>
          <w:lang w:val="sq-AL"/>
        </w:rPr>
        <w:t xml:space="preserve">Arkitektura teknike e sistemit AlBIS është e bazuar në teknologjitë më të avancuara </w:t>
      </w:r>
      <w:r>
        <w:rPr>
          <w:rFonts w:ascii="Garamond" w:hAnsi="Garamond"/>
          <w:i/>
          <w:spacing w:val="-4"/>
          <w:sz w:val="24"/>
          <w:szCs w:val="24"/>
          <w:lang w:val="sq-AL"/>
        </w:rPr>
        <w:t>hardware</w:t>
      </w:r>
      <w:r>
        <w:rPr>
          <w:rFonts w:ascii="Garamond" w:hAnsi="Garamond"/>
          <w:spacing w:val="-4"/>
          <w:sz w:val="24"/>
          <w:szCs w:val="24"/>
          <w:lang w:val="sq-AL"/>
        </w:rPr>
        <w:t xml:space="preserve"> dhe </w:t>
      </w:r>
      <w:r>
        <w:rPr>
          <w:rFonts w:ascii="Garamond" w:hAnsi="Garamond"/>
          <w:i/>
          <w:spacing w:val="-4"/>
          <w:sz w:val="24"/>
          <w:szCs w:val="24"/>
          <w:lang w:val="sq-AL"/>
        </w:rPr>
        <w:t>software</w:t>
      </w:r>
      <w:r>
        <w:rPr>
          <w:rFonts w:ascii="Garamond" w:hAnsi="Garamond"/>
          <w:spacing w:val="-4"/>
          <w:sz w:val="24"/>
          <w:szCs w:val="24"/>
          <w:lang w:val="sq-AL"/>
        </w:rPr>
        <w:t>, të cilat janë të testuara dhe sigurojnë një menaxhim dhe kontroll të plotë të proceseve dhe dokumenteve të sistemit të përmbarimit. Sistemi përmban opsionin përkatës që përmbaruesit gjyqësorë privatë të mund të logojnë vetëm përmes sistemit SIAIP, që përdoret prej tyre, në sistemin ALBIS. Ky opsion bën të mundur që përmbaruesit privatë të mos logohen dy herë, por mjafton të jenë të loguar 1 herë në SIAIP dhe me të njëjtat kredenciale, nëse duan, vijojnë punën në sistemin ALBIS.</w:t>
      </w:r>
    </w:p>
    <w:p w:rsidR="00853A1C" w:rsidRDefault="00853A1C" w:rsidP="00853A1C">
      <w:pPr>
        <w:pStyle w:val="CM30"/>
        <w:ind w:firstLine="284"/>
        <w:jc w:val="both"/>
        <w:rPr>
          <w:rFonts w:ascii="Garamond" w:hAnsi="Garamond" w:cs="Times New Roman"/>
          <w:b/>
          <w:spacing w:val="-4"/>
          <w:lang w:val="sq-AL"/>
        </w:rPr>
      </w:pPr>
      <w:bookmarkStart w:id="2" w:name="_Toc276817125"/>
      <w:r>
        <w:rPr>
          <w:rFonts w:ascii="Garamond" w:hAnsi="Garamond" w:cs="Times New Roman"/>
          <w:b/>
          <w:spacing w:val="-4"/>
          <w:lang w:val="sq-AL"/>
        </w:rPr>
        <w:t xml:space="preserve">Arkitektura </w:t>
      </w:r>
      <w:r>
        <w:rPr>
          <w:rFonts w:ascii="Garamond" w:hAnsi="Garamond" w:cs="Times New Roman"/>
          <w:b/>
          <w:i/>
          <w:spacing w:val="-4"/>
          <w:lang w:val="sq-AL"/>
        </w:rPr>
        <w:t>software</w:t>
      </w:r>
      <w:bookmarkEnd w:id="2"/>
    </w:p>
    <w:p w:rsidR="00853A1C" w:rsidRDefault="00853A1C" w:rsidP="00853A1C">
      <w:pPr>
        <w:spacing w:after="0" w:line="240" w:lineRule="auto"/>
        <w:rPr>
          <w:rFonts w:ascii="Garamond" w:hAnsi="Garamond"/>
          <w:spacing w:val="-4"/>
          <w:sz w:val="24"/>
          <w:szCs w:val="24"/>
          <w:lang w:val="sq-AL"/>
        </w:rPr>
      </w:pPr>
      <w:r>
        <w:rPr>
          <w:rFonts w:ascii="Garamond" w:hAnsi="Garamond"/>
          <w:spacing w:val="-4"/>
          <w:sz w:val="24"/>
          <w:szCs w:val="24"/>
          <w:lang w:val="sq-AL"/>
        </w:rPr>
        <w:t xml:space="preserve">Arkitektura </w:t>
      </w:r>
      <w:r>
        <w:rPr>
          <w:rFonts w:ascii="Garamond" w:hAnsi="Garamond"/>
          <w:i/>
          <w:spacing w:val="-4"/>
          <w:sz w:val="24"/>
          <w:szCs w:val="24"/>
          <w:lang w:val="sq-AL"/>
        </w:rPr>
        <w:t>software</w:t>
      </w:r>
      <w:r>
        <w:rPr>
          <w:rFonts w:ascii="Garamond" w:hAnsi="Garamond"/>
          <w:spacing w:val="-4"/>
          <w:sz w:val="24"/>
          <w:szCs w:val="24"/>
          <w:lang w:val="sq-AL"/>
        </w:rPr>
        <w:t xml:space="preserve"> e AlBIS-it është e bazuar në platformën e IBM FileNet P8, e cila në bashkëpunim me komponentët e tjerë mundëson menaxhimin e çështjeve dhe të dokumenteve, në mënyrë të pajtueshme me të gjitha llojet e rregullave institucionale apo ligjore të shërbimit përmbarimor shtetëror apo privat. Gjithashtu, ajo bën të mundur kontrollin dhe menaxhimin nga Ministria e Drejtësisë, e të gjitha proceseve, informacionit dhe sigurisë.</w:t>
      </w:r>
    </w:p>
    <w:p w:rsidR="00853A1C" w:rsidRDefault="00853A1C" w:rsidP="00853A1C">
      <w:pPr>
        <w:spacing w:after="0" w:line="240" w:lineRule="auto"/>
        <w:ind w:firstLine="0"/>
        <w:jc w:val="left"/>
        <w:rPr>
          <w:rFonts w:ascii="Times New Roman" w:hAnsi="Times New Roman"/>
          <w:sz w:val="24"/>
          <w:szCs w:val="24"/>
          <w:lang w:val="sq-AL"/>
        </w:rPr>
        <w:sectPr w:rsidR="00853A1C" w:rsidSect="00853A1C">
          <w:type w:val="continuous"/>
          <w:pgSz w:w="11907" w:h="16840"/>
          <w:pgMar w:top="720" w:right="1134" w:bottom="720" w:left="1134" w:header="851" w:footer="851" w:gutter="0"/>
          <w:cols w:space="454"/>
        </w:sectPr>
      </w:pPr>
    </w:p>
    <w:p w:rsidR="00853A1C" w:rsidRDefault="00853A1C" w:rsidP="00853A1C">
      <w:pPr>
        <w:spacing w:after="0" w:line="240" w:lineRule="auto"/>
        <w:ind w:firstLine="0"/>
        <w:rPr>
          <w:rFonts w:ascii="Times New Roman" w:hAnsi="Times New Roman"/>
          <w:sz w:val="24"/>
          <w:szCs w:val="24"/>
          <w:lang w:val="sq-AL"/>
        </w:rPr>
      </w:pPr>
      <w:r>
        <w:rPr>
          <w:noProof/>
        </w:rPr>
        <w:drawing>
          <wp:inline distT="0" distB="0" distL="0" distR="0">
            <wp:extent cx="6075045" cy="3625850"/>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b="4498"/>
                    <a:stretch>
                      <a:fillRect/>
                    </a:stretch>
                  </pic:blipFill>
                  <pic:spPr bwMode="auto">
                    <a:xfrm>
                      <a:off x="0" y="0"/>
                      <a:ext cx="6075045" cy="3625850"/>
                    </a:xfrm>
                    <a:prstGeom prst="rect">
                      <a:avLst/>
                    </a:prstGeom>
                    <a:noFill/>
                    <a:ln>
                      <a:noFill/>
                    </a:ln>
                  </pic:spPr>
                </pic:pic>
              </a:graphicData>
            </a:graphic>
          </wp:inline>
        </w:drawing>
      </w:r>
      <w:bookmarkStart w:id="3" w:name="_Toc276817139"/>
    </w:p>
    <w:p w:rsidR="00853A1C" w:rsidRDefault="00853A1C" w:rsidP="00853A1C">
      <w:pPr>
        <w:spacing w:after="0" w:line="240" w:lineRule="auto"/>
        <w:ind w:firstLine="0"/>
        <w:jc w:val="left"/>
        <w:rPr>
          <w:rFonts w:ascii="Times New Roman" w:hAnsi="Times New Roman"/>
          <w:sz w:val="24"/>
          <w:szCs w:val="24"/>
          <w:lang w:val="sq-AL"/>
        </w:rPr>
        <w:sectPr w:rsidR="00853A1C" w:rsidSect="00853A1C">
          <w:type w:val="continuous"/>
          <w:pgSz w:w="11907" w:h="16840"/>
          <w:pgMar w:top="720" w:right="1134" w:bottom="720" w:left="1134" w:header="851" w:footer="851" w:gutter="0"/>
          <w:cols w:space="720"/>
        </w:sectPr>
      </w:pPr>
    </w:p>
    <w:p w:rsidR="00853A1C" w:rsidRDefault="00853A1C" w:rsidP="00853A1C">
      <w:pPr>
        <w:pStyle w:val="CM30"/>
        <w:spacing w:line="311" w:lineRule="atLeast"/>
        <w:ind w:firstLine="284"/>
        <w:jc w:val="both"/>
        <w:rPr>
          <w:rFonts w:ascii="Garamond" w:hAnsi="Garamond" w:cs="Times New Roman"/>
          <w:b/>
          <w:spacing w:val="-4"/>
          <w:lang w:val="sq-AL"/>
        </w:rPr>
        <w:sectPr w:rsidR="00853A1C">
          <w:type w:val="continuous"/>
          <w:pgSz w:w="11907" w:h="16840"/>
          <w:pgMar w:top="720" w:right="1134" w:bottom="720" w:left="1134" w:header="851" w:footer="851" w:gutter="0"/>
          <w:cols w:num="2" w:space="454"/>
        </w:sectPr>
      </w:pPr>
    </w:p>
    <w:p w:rsidR="00853A1C" w:rsidRDefault="00853A1C" w:rsidP="00853A1C">
      <w:pPr>
        <w:pStyle w:val="CM30"/>
        <w:spacing w:line="311" w:lineRule="atLeast"/>
        <w:ind w:firstLine="284"/>
        <w:jc w:val="both"/>
        <w:rPr>
          <w:rFonts w:ascii="Garamond" w:hAnsi="Garamond" w:cs="Times New Roman"/>
          <w:b/>
          <w:spacing w:val="-4"/>
          <w:lang w:val="sq-AL"/>
        </w:rPr>
      </w:pPr>
      <w:r>
        <w:rPr>
          <w:rFonts w:ascii="Garamond" w:hAnsi="Garamond" w:cs="Times New Roman"/>
          <w:b/>
          <w:spacing w:val="-4"/>
          <w:lang w:val="sq-AL"/>
        </w:rPr>
        <w:t>Hierarkia e përdoruesve</w:t>
      </w:r>
    </w:p>
    <w:p w:rsidR="00853A1C" w:rsidRDefault="00853A1C" w:rsidP="00853A1C">
      <w:pPr>
        <w:spacing w:after="0"/>
        <w:rPr>
          <w:rFonts w:ascii="Garamond" w:hAnsi="Garamond"/>
          <w:spacing w:val="-4"/>
          <w:sz w:val="24"/>
          <w:szCs w:val="24"/>
          <w:lang w:val="sq-AL"/>
        </w:rPr>
      </w:pPr>
      <w:r>
        <w:rPr>
          <w:rFonts w:ascii="Garamond" w:hAnsi="Garamond"/>
          <w:spacing w:val="-4"/>
          <w:sz w:val="24"/>
          <w:szCs w:val="24"/>
          <w:lang w:val="sq-AL"/>
        </w:rPr>
        <w:t>Sistemi do të ketë këto role përdoruesish:</w:t>
      </w:r>
    </w:p>
    <w:p w:rsidR="00853A1C" w:rsidRDefault="00853A1C" w:rsidP="00853A1C">
      <w:pPr>
        <w:spacing w:after="0"/>
        <w:rPr>
          <w:rFonts w:ascii="Garamond" w:hAnsi="Garamond"/>
          <w:spacing w:val="-4"/>
          <w:sz w:val="24"/>
          <w:szCs w:val="24"/>
          <w:lang w:val="sq-AL"/>
        </w:rPr>
      </w:pPr>
      <w:r>
        <w:rPr>
          <w:rFonts w:ascii="Garamond" w:hAnsi="Garamond"/>
          <w:b/>
          <w:spacing w:val="-4"/>
          <w:sz w:val="24"/>
          <w:szCs w:val="24"/>
          <w:lang w:val="sq-AL"/>
        </w:rPr>
        <w:t>- Administratori</w:t>
      </w:r>
      <w:r>
        <w:rPr>
          <w:rFonts w:ascii="Garamond" w:hAnsi="Garamond"/>
          <w:spacing w:val="-4"/>
          <w:sz w:val="24"/>
          <w:szCs w:val="24"/>
          <w:lang w:val="sq-AL"/>
        </w:rPr>
        <w:t xml:space="preserve"> do të ketë të drejtat e administrimit të sistemit.</w:t>
      </w:r>
    </w:p>
    <w:p w:rsidR="00853A1C" w:rsidRDefault="00853A1C" w:rsidP="00853A1C">
      <w:pPr>
        <w:spacing w:after="0"/>
        <w:rPr>
          <w:rFonts w:ascii="Garamond" w:hAnsi="Garamond"/>
          <w:spacing w:val="-4"/>
          <w:sz w:val="24"/>
          <w:szCs w:val="24"/>
          <w:lang w:val="sq-AL"/>
        </w:rPr>
      </w:pPr>
      <w:r>
        <w:rPr>
          <w:rFonts w:ascii="Garamond" w:hAnsi="Garamond"/>
          <w:b/>
          <w:spacing w:val="-4"/>
          <w:sz w:val="24"/>
          <w:szCs w:val="24"/>
          <w:lang w:val="sq-AL"/>
        </w:rPr>
        <w:t xml:space="preserve">- Specialistët me detyra monitoruese </w:t>
      </w:r>
      <w:r>
        <w:rPr>
          <w:rFonts w:ascii="Garamond" w:hAnsi="Garamond"/>
          <w:spacing w:val="-4"/>
          <w:sz w:val="24"/>
          <w:szCs w:val="24"/>
          <w:lang w:val="sq-AL"/>
        </w:rPr>
        <w:t>të Ministrisë së Drejtësisë ose të DPP-së do të kenë të drejta leximi në ato çështje që ata do të kontrollojnë.</w:t>
      </w:r>
    </w:p>
    <w:p w:rsidR="00853A1C" w:rsidRDefault="00853A1C" w:rsidP="00853A1C">
      <w:pPr>
        <w:spacing w:after="0"/>
        <w:rPr>
          <w:rFonts w:ascii="Garamond" w:hAnsi="Garamond"/>
          <w:spacing w:val="-4"/>
          <w:sz w:val="24"/>
          <w:szCs w:val="24"/>
          <w:lang w:val="sq-AL"/>
        </w:rPr>
      </w:pPr>
      <w:r>
        <w:rPr>
          <w:rFonts w:ascii="Garamond" w:hAnsi="Garamond"/>
          <w:b/>
          <w:spacing w:val="-4"/>
          <w:sz w:val="24"/>
          <w:szCs w:val="24"/>
          <w:lang w:val="sq-AL"/>
        </w:rPr>
        <w:t>- Drejtori i përgjithshëm i DPP-së dhe drejtori i Përgjithshëm i Çështjeve Rregullatore të Drejtësisë në Ministrinë e Drejtësisë</w:t>
      </w:r>
      <w:r>
        <w:rPr>
          <w:rFonts w:ascii="Garamond" w:hAnsi="Garamond"/>
          <w:spacing w:val="-4"/>
          <w:sz w:val="24"/>
          <w:szCs w:val="24"/>
          <w:lang w:val="sq-AL"/>
        </w:rPr>
        <w:t xml:space="preserve"> do të ketë të drejta leximi te të gjitha çështjet e përmbarimit shtetëror.</w:t>
      </w:r>
    </w:p>
    <w:p w:rsidR="00853A1C" w:rsidRDefault="00853A1C" w:rsidP="00853A1C">
      <w:pPr>
        <w:spacing w:after="0"/>
        <w:rPr>
          <w:rFonts w:ascii="Garamond" w:hAnsi="Garamond"/>
          <w:spacing w:val="-4"/>
          <w:sz w:val="24"/>
          <w:szCs w:val="24"/>
          <w:lang w:val="sq-AL"/>
        </w:rPr>
      </w:pPr>
      <w:r>
        <w:rPr>
          <w:rFonts w:ascii="Garamond" w:hAnsi="Garamond"/>
          <w:b/>
          <w:spacing w:val="-4"/>
          <w:sz w:val="24"/>
          <w:szCs w:val="24"/>
          <w:lang w:val="sq-AL"/>
        </w:rPr>
        <w:t>- Drejtori i Përgjithshëm i Çështjeve Rregullatore të Drejtësisë në Ministrinë e Drejtësisë</w:t>
      </w:r>
      <w:r>
        <w:rPr>
          <w:rFonts w:ascii="Garamond" w:hAnsi="Garamond"/>
          <w:spacing w:val="-4"/>
          <w:sz w:val="24"/>
          <w:szCs w:val="24"/>
          <w:lang w:val="sq-AL"/>
        </w:rPr>
        <w:t xml:space="preserve"> do të ketë të drejta leximi te të gjitha çështjet e përmbarimit privat.</w:t>
      </w:r>
    </w:p>
    <w:p w:rsidR="00853A1C" w:rsidRDefault="00853A1C" w:rsidP="00853A1C">
      <w:pPr>
        <w:spacing w:after="0"/>
        <w:rPr>
          <w:rFonts w:ascii="Garamond" w:hAnsi="Garamond"/>
          <w:spacing w:val="-4"/>
          <w:sz w:val="24"/>
          <w:szCs w:val="24"/>
          <w:lang w:val="sq-AL"/>
        </w:rPr>
      </w:pPr>
      <w:r>
        <w:rPr>
          <w:rFonts w:ascii="Garamond" w:hAnsi="Garamond"/>
          <w:b/>
          <w:spacing w:val="-4"/>
          <w:sz w:val="24"/>
          <w:szCs w:val="24"/>
          <w:lang w:val="sq-AL"/>
        </w:rPr>
        <w:t>- Kryetari i Zyrës Rajonale</w:t>
      </w:r>
      <w:r>
        <w:rPr>
          <w:rFonts w:ascii="Garamond" w:hAnsi="Garamond"/>
          <w:spacing w:val="-4"/>
          <w:sz w:val="24"/>
          <w:szCs w:val="24"/>
          <w:lang w:val="sq-AL"/>
        </w:rPr>
        <w:t xml:space="preserve"> do të ketë të drejta të regjistrojë një çështje në sistem, të hedhë shortin, të zëvendësojë përmbaruesin (e zyrës përkatëse), të transferojë çështjen në një zyrë tjetër. Do të ketë të drejta leximi në të gjitha çështjet e zyrës së tij. Gjithashtu, do të ketë të njëjtat të drejta me një përmbarues kur ai/ajo është përgjegjës për çështjen.</w:t>
      </w:r>
    </w:p>
    <w:p w:rsidR="00853A1C" w:rsidRDefault="00853A1C" w:rsidP="00853A1C">
      <w:pPr>
        <w:spacing w:after="0"/>
        <w:rPr>
          <w:rFonts w:ascii="Garamond" w:hAnsi="Garamond"/>
          <w:spacing w:val="-4"/>
          <w:sz w:val="24"/>
          <w:szCs w:val="24"/>
          <w:lang w:val="sq-AL"/>
        </w:rPr>
      </w:pPr>
      <w:r>
        <w:rPr>
          <w:rFonts w:ascii="Garamond" w:hAnsi="Garamond"/>
          <w:b/>
          <w:spacing w:val="-4"/>
          <w:sz w:val="24"/>
          <w:szCs w:val="24"/>
          <w:lang w:val="sq-AL"/>
        </w:rPr>
        <w:t>- Përmbaruesi shtetëror</w:t>
      </w:r>
      <w:r>
        <w:rPr>
          <w:rFonts w:ascii="Garamond" w:hAnsi="Garamond"/>
          <w:spacing w:val="-4"/>
          <w:sz w:val="24"/>
          <w:szCs w:val="24"/>
          <w:lang w:val="sq-AL"/>
        </w:rPr>
        <w:t xml:space="preserve"> do të ketë të gjitha të drejtat e nevojshme për përpunimin e çështjeve që i janë përcaktuar. Do të ketë mundësi të shikojë vetëm çështjet që i takojnë.</w:t>
      </w:r>
    </w:p>
    <w:p w:rsidR="00853A1C" w:rsidRDefault="00853A1C" w:rsidP="00853A1C">
      <w:pPr>
        <w:spacing w:after="0"/>
        <w:rPr>
          <w:rFonts w:ascii="Garamond" w:hAnsi="Garamond"/>
          <w:sz w:val="24"/>
          <w:szCs w:val="24"/>
          <w:lang w:val="sq-AL"/>
        </w:rPr>
      </w:pPr>
      <w:r>
        <w:rPr>
          <w:rFonts w:ascii="Garamond" w:hAnsi="Garamond"/>
          <w:b/>
          <w:spacing w:val="-4"/>
          <w:sz w:val="24"/>
          <w:szCs w:val="24"/>
          <w:lang w:val="sq-AL"/>
        </w:rPr>
        <w:lastRenderedPageBreak/>
        <w:t>- Përmbaruesi privat</w:t>
      </w:r>
      <w:r>
        <w:rPr>
          <w:rFonts w:ascii="Garamond" w:hAnsi="Garamond"/>
          <w:spacing w:val="-4"/>
          <w:sz w:val="24"/>
          <w:szCs w:val="24"/>
          <w:lang w:val="sq-AL"/>
        </w:rPr>
        <w:t xml:space="preserve"> do të ketë të gjitha të drejtat e nevojshme për regjistrimin dhe</w:t>
      </w:r>
      <w:r>
        <w:rPr>
          <w:rFonts w:ascii="Garamond" w:hAnsi="Garamond"/>
          <w:sz w:val="24"/>
          <w:szCs w:val="24"/>
          <w:lang w:val="sq-AL"/>
        </w:rPr>
        <w:t xml:space="preserve"> procesimin e çështjeve që ai ka marrë përsipër.</w:t>
      </w:r>
    </w:p>
    <w:p w:rsidR="00853A1C" w:rsidRDefault="00853A1C" w:rsidP="00853A1C">
      <w:pPr>
        <w:spacing w:after="0"/>
        <w:ind w:firstLine="0"/>
        <w:jc w:val="left"/>
        <w:rPr>
          <w:rFonts w:ascii="Times New Roman" w:eastAsia="Times New Roman" w:hAnsi="Times New Roman"/>
          <w:sz w:val="24"/>
          <w:szCs w:val="24"/>
          <w:lang w:val="sq-AL"/>
        </w:rPr>
        <w:sectPr w:rsidR="00853A1C" w:rsidSect="00853A1C">
          <w:type w:val="continuous"/>
          <w:pgSz w:w="11907" w:h="16840"/>
          <w:pgMar w:top="720" w:right="1134" w:bottom="720" w:left="1134" w:header="851" w:footer="851" w:gutter="0"/>
          <w:cols w:space="454"/>
        </w:sectPr>
      </w:pPr>
    </w:p>
    <w:p w:rsidR="00853A1C" w:rsidRDefault="00853A1C" w:rsidP="00853A1C">
      <w:pPr>
        <w:pStyle w:val="ListParagraph"/>
        <w:spacing w:after="0"/>
        <w:jc w:val="both"/>
        <w:rPr>
          <w:rFonts w:ascii="Times New Roman" w:hAnsi="Times New Roman"/>
          <w:sz w:val="24"/>
          <w:szCs w:val="24"/>
          <w:lang w:val="sq-AL"/>
        </w:rPr>
      </w:pPr>
    </w:p>
    <w:p w:rsidR="00853A1C" w:rsidRDefault="00853A1C" w:rsidP="00853A1C">
      <w:pPr>
        <w:pStyle w:val="ListParagraph"/>
        <w:spacing w:after="0"/>
        <w:jc w:val="both"/>
        <w:rPr>
          <w:rFonts w:ascii="Times New Roman" w:hAnsi="Times New Roman"/>
          <w:sz w:val="24"/>
          <w:szCs w:val="24"/>
          <w:lang w:val="sq-AL"/>
        </w:rPr>
      </w:pPr>
    </w:p>
    <w:p w:rsidR="00853A1C" w:rsidRDefault="00853A1C" w:rsidP="00853A1C">
      <w:pPr>
        <w:spacing w:after="0" w:line="240" w:lineRule="auto"/>
        <w:ind w:firstLine="0"/>
        <w:jc w:val="center"/>
        <w:rPr>
          <w:lang w:val="sq-AL"/>
        </w:rPr>
      </w:pPr>
      <w:r>
        <w:rPr>
          <w:noProof/>
        </w:rPr>
        <w:drawing>
          <wp:inline distT="0" distB="0" distL="0" distR="0">
            <wp:extent cx="6202045" cy="3816350"/>
            <wp:effectExtent l="0" t="0" r="8255" b="0"/>
            <wp:docPr id="2" name="Picture 2" descr="UserHierarchy_Shqi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serHierarchy_Shqip.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02045" cy="3816350"/>
                    </a:xfrm>
                    <a:prstGeom prst="rect">
                      <a:avLst/>
                    </a:prstGeom>
                    <a:noFill/>
                    <a:ln>
                      <a:noFill/>
                    </a:ln>
                  </pic:spPr>
                </pic:pic>
              </a:graphicData>
            </a:graphic>
          </wp:inline>
        </w:drawing>
      </w:r>
    </w:p>
    <w:p w:rsidR="00853A1C" w:rsidRDefault="00853A1C" w:rsidP="00853A1C">
      <w:pPr>
        <w:spacing w:after="0" w:line="240" w:lineRule="auto"/>
        <w:ind w:firstLine="0"/>
        <w:jc w:val="left"/>
        <w:rPr>
          <w:rFonts w:ascii="Garamond" w:eastAsiaTheme="minorEastAsia" w:hAnsi="Garamond"/>
          <w:b/>
          <w:sz w:val="24"/>
          <w:szCs w:val="24"/>
          <w:lang w:val="sq-AL"/>
        </w:rPr>
        <w:sectPr w:rsidR="00853A1C" w:rsidSect="00853A1C">
          <w:type w:val="continuous"/>
          <w:pgSz w:w="11907" w:h="16840"/>
          <w:pgMar w:top="720" w:right="1134" w:bottom="720" w:left="1134" w:header="851" w:footer="851" w:gutter="0"/>
          <w:cols w:space="720"/>
        </w:sectPr>
      </w:pPr>
    </w:p>
    <w:p w:rsidR="00853A1C" w:rsidRDefault="00853A1C" w:rsidP="00853A1C">
      <w:pPr>
        <w:pStyle w:val="CM30"/>
        <w:ind w:firstLine="284"/>
        <w:jc w:val="both"/>
        <w:rPr>
          <w:rFonts w:ascii="Garamond" w:hAnsi="Garamond" w:cs="Times New Roman"/>
          <w:b/>
          <w:lang w:val="sq-AL"/>
        </w:rPr>
      </w:pPr>
      <w:r>
        <w:rPr>
          <w:rFonts w:ascii="Garamond" w:hAnsi="Garamond" w:cs="Times New Roman"/>
          <w:b/>
          <w:lang w:val="sq-AL"/>
        </w:rPr>
        <w:t xml:space="preserve">Arkitektura </w:t>
      </w:r>
      <w:r>
        <w:rPr>
          <w:rFonts w:ascii="Garamond" w:hAnsi="Garamond" w:cs="Times New Roman"/>
          <w:b/>
          <w:i/>
          <w:lang w:val="sq-AL"/>
        </w:rPr>
        <w:t>hardware</w:t>
      </w:r>
      <w:bookmarkEnd w:id="3"/>
      <w:r>
        <w:rPr>
          <w:rFonts w:ascii="Garamond" w:hAnsi="Garamond" w:cs="Times New Roman"/>
          <w:b/>
          <w:lang w:val="sq-AL"/>
        </w:rPr>
        <w:t xml:space="preserve"> (</w:t>
      </w:r>
      <w:r>
        <w:rPr>
          <w:rFonts w:ascii="Garamond" w:hAnsi="Garamond" w:cs="Times New Roman"/>
          <w:b/>
          <w:i/>
          <w:lang w:val="sq-AL"/>
        </w:rPr>
        <w:t>Data-Center</w:t>
      </w:r>
      <w:r>
        <w:rPr>
          <w:rFonts w:ascii="Garamond" w:hAnsi="Garamond" w:cs="Times New Roman"/>
          <w:b/>
          <w:lang w:val="sq-AL"/>
        </w:rPr>
        <w:t xml:space="preserve"> në Ministrinë e Drejtësisë)</w:t>
      </w:r>
    </w:p>
    <w:p w:rsidR="00853A1C" w:rsidRDefault="00853A1C" w:rsidP="00853A1C">
      <w:pPr>
        <w:spacing w:after="0" w:line="240" w:lineRule="auto"/>
        <w:rPr>
          <w:rFonts w:ascii="Garamond" w:hAnsi="Garamond"/>
          <w:sz w:val="24"/>
          <w:szCs w:val="24"/>
          <w:lang w:val="sq-AL"/>
        </w:rPr>
      </w:pPr>
      <w:r>
        <w:rPr>
          <w:rFonts w:ascii="Garamond" w:hAnsi="Garamond"/>
          <w:sz w:val="24"/>
          <w:szCs w:val="24"/>
          <w:lang w:val="sq-AL"/>
        </w:rPr>
        <w:t xml:space="preserve">Arkitektura teknike </w:t>
      </w:r>
      <w:r>
        <w:rPr>
          <w:rFonts w:ascii="Garamond" w:hAnsi="Garamond"/>
          <w:i/>
          <w:sz w:val="24"/>
          <w:szCs w:val="24"/>
          <w:lang w:val="sq-AL"/>
        </w:rPr>
        <w:t>hardware</w:t>
      </w:r>
      <w:r>
        <w:rPr>
          <w:rFonts w:ascii="Garamond" w:hAnsi="Garamond"/>
          <w:sz w:val="24"/>
          <w:szCs w:val="24"/>
          <w:lang w:val="sq-AL"/>
        </w:rPr>
        <w:t xml:space="preserve"> e AlBIS-it është një arkitekturë e dizenjuar duke përdorur pajisje të teknologjisë së fundit që bëjnë të mundur funksionimin me performacë maksimale të sistemit. </w:t>
      </w:r>
    </w:p>
    <w:p w:rsidR="00853A1C" w:rsidRDefault="00853A1C" w:rsidP="00853A1C">
      <w:pPr>
        <w:spacing w:after="0" w:line="240" w:lineRule="auto"/>
        <w:rPr>
          <w:rFonts w:ascii="Garamond" w:hAnsi="Garamond"/>
          <w:sz w:val="24"/>
          <w:szCs w:val="24"/>
          <w:lang w:val="sq-AL"/>
        </w:rPr>
      </w:pPr>
      <w:r>
        <w:rPr>
          <w:rFonts w:ascii="Garamond" w:hAnsi="Garamond"/>
          <w:sz w:val="24"/>
          <w:szCs w:val="24"/>
          <w:lang w:val="sq-AL"/>
        </w:rPr>
        <w:t xml:space="preserve">Pajisjet e njësisë qendrore </w:t>
      </w:r>
      <w:r>
        <w:rPr>
          <w:rFonts w:ascii="Garamond" w:hAnsi="Garamond"/>
          <w:i/>
          <w:sz w:val="24"/>
          <w:szCs w:val="24"/>
          <w:lang w:val="sq-AL"/>
        </w:rPr>
        <w:t>(Data Center)</w:t>
      </w:r>
      <w:r>
        <w:rPr>
          <w:rFonts w:ascii="Garamond" w:hAnsi="Garamond"/>
          <w:sz w:val="24"/>
          <w:szCs w:val="24"/>
          <w:lang w:val="sq-AL"/>
        </w:rPr>
        <w:t xml:space="preserve"> përshijnë infrastrukturën e mëposhtme:</w:t>
      </w:r>
    </w:p>
    <w:p w:rsidR="00853A1C" w:rsidRDefault="00853A1C" w:rsidP="00853A1C">
      <w:pPr>
        <w:pStyle w:val="NormalWeb"/>
        <w:keepLines w:val="0"/>
        <w:spacing w:before="0"/>
        <w:ind w:left="284"/>
        <w:jc w:val="both"/>
        <w:rPr>
          <w:rFonts w:ascii="Garamond" w:hAnsi="Garamond"/>
          <w:b w:val="0"/>
          <w:bCs w:val="0"/>
          <w:color w:val="auto"/>
          <w:sz w:val="24"/>
          <w:szCs w:val="24"/>
          <w:lang w:val="sq-AL" w:eastAsia="en-US"/>
        </w:rPr>
      </w:pPr>
      <w:r>
        <w:rPr>
          <w:rFonts w:ascii="Garamond" w:hAnsi="Garamond"/>
          <w:b w:val="0"/>
          <w:bCs w:val="0"/>
          <w:color w:val="auto"/>
          <w:sz w:val="24"/>
          <w:szCs w:val="24"/>
          <w:lang w:val="sq-AL" w:eastAsia="en-US"/>
        </w:rPr>
        <w:t xml:space="preserve">1. Fujitsu PY BX900 S1 System Unit me 8 server-a: PY BX920 S2 Dual Server Blade; </w:t>
      </w:r>
    </w:p>
    <w:p w:rsidR="00853A1C" w:rsidRDefault="00853A1C" w:rsidP="00853A1C">
      <w:pPr>
        <w:pStyle w:val="NormalWeb"/>
        <w:keepLines w:val="0"/>
        <w:spacing w:before="0"/>
        <w:ind w:left="284"/>
        <w:jc w:val="both"/>
        <w:rPr>
          <w:rFonts w:ascii="Garamond" w:hAnsi="Garamond"/>
          <w:b w:val="0"/>
          <w:bCs w:val="0"/>
          <w:color w:val="auto"/>
          <w:sz w:val="24"/>
          <w:szCs w:val="24"/>
          <w:lang w:val="sq-AL" w:eastAsia="en-US"/>
        </w:rPr>
      </w:pPr>
      <w:r>
        <w:rPr>
          <w:rFonts w:ascii="Garamond" w:hAnsi="Garamond"/>
          <w:b w:val="0"/>
          <w:bCs w:val="0"/>
          <w:color w:val="auto"/>
          <w:sz w:val="24"/>
          <w:szCs w:val="24"/>
          <w:lang w:val="sq-AL" w:eastAsia="en-US"/>
        </w:rPr>
        <w:t xml:space="preserve">2. Firewall Cisco ASA5510-AIP10-K9; </w:t>
      </w:r>
    </w:p>
    <w:p w:rsidR="00853A1C" w:rsidRDefault="00853A1C" w:rsidP="00853A1C">
      <w:pPr>
        <w:pStyle w:val="NormalWeb"/>
        <w:keepLines w:val="0"/>
        <w:spacing w:before="0"/>
        <w:ind w:left="284"/>
        <w:jc w:val="both"/>
        <w:rPr>
          <w:rFonts w:ascii="Garamond" w:hAnsi="Garamond"/>
          <w:b w:val="0"/>
          <w:bCs w:val="0"/>
          <w:color w:val="auto"/>
          <w:sz w:val="24"/>
          <w:szCs w:val="24"/>
          <w:lang w:val="sq-AL" w:eastAsia="en-US"/>
        </w:rPr>
      </w:pPr>
      <w:r>
        <w:rPr>
          <w:rFonts w:ascii="Garamond" w:hAnsi="Garamond"/>
          <w:b w:val="0"/>
          <w:bCs w:val="0"/>
          <w:color w:val="auto"/>
          <w:sz w:val="24"/>
          <w:szCs w:val="24"/>
          <w:lang w:val="sq-AL" w:eastAsia="en-US"/>
        </w:rPr>
        <w:t xml:space="preserve">3. UPS e instaluar në një Rack Fujitsu; </w:t>
      </w:r>
    </w:p>
    <w:p w:rsidR="00853A1C" w:rsidRDefault="00853A1C" w:rsidP="00853A1C">
      <w:pPr>
        <w:pStyle w:val="NormalWeb"/>
        <w:keepLines w:val="0"/>
        <w:spacing w:before="0"/>
        <w:ind w:left="284"/>
        <w:rPr>
          <w:rFonts w:ascii="Garamond" w:hAnsi="Garamond"/>
          <w:b w:val="0"/>
          <w:bCs w:val="0"/>
          <w:color w:val="auto"/>
          <w:sz w:val="24"/>
          <w:szCs w:val="24"/>
          <w:lang w:val="sq-AL" w:eastAsia="en-US"/>
        </w:rPr>
      </w:pPr>
      <w:r>
        <w:rPr>
          <w:rFonts w:ascii="Garamond" w:hAnsi="Garamond"/>
          <w:b w:val="0"/>
          <w:bCs w:val="0"/>
          <w:color w:val="auto"/>
          <w:sz w:val="24"/>
          <w:szCs w:val="24"/>
          <w:lang w:val="sq-AL" w:eastAsia="en-US"/>
        </w:rPr>
        <w:t>4. 46 HU Fujitsu Primergy Primecenter Rack.</w:t>
      </w:r>
    </w:p>
    <w:p w:rsidR="00853A1C" w:rsidRDefault="00853A1C" w:rsidP="00853A1C">
      <w:pPr>
        <w:spacing w:after="0" w:line="240" w:lineRule="auto"/>
        <w:ind w:firstLine="0"/>
        <w:jc w:val="left"/>
        <w:rPr>
          <w:rFonts w:ascii="Garamond" w:eastAsia="Times New Roman" w:hAnsi="Garamond"/>
          <w:sz w:val="24"/>
          <w:szCs w:val="24"/>
          <w:lang w:val="sq-AL"/>
        </w:rPr>
        <w:sectPr w:rsidR="00853A1C" w:rsidSect="00853A1C">
          <w:type w:val="continuous"/>
          <w:pgSz w:w="11907" w:h="16840"/>
          <w:pgMar w:top="720" w:right="1134" w:bottom="720" w:left="1134" w:header="851" w:footer="851" w:gutter="0"/>
          <w:cols w:space="454"/>
        </w:sectPr>
      </w:pPr>
    </w:p>
    <w:p w:rsidR="00853A1C" w:rsidRDefault="00853A1C" w:rsidP="00853A1C">
      <w:pPr>
        <w:pStyle w:val="NormalWeb"/>
        <w:keepLines w:val="0"/>
        <w:spacing w:before="0"/>
        <w:ind w:left="0" w:firstLine="284"/>
        <w:rPr>
          <w:rFonts w:ascii="Garamond" w:hAnsi="Garamond"/>
          <w:b w:val="0"/>
          <w:bCs w:val="0"/>
          <w:color w:val="auto"/>
          <w:sz w:val="24"/>
          <w:szCs w:val="24"/>
          <w:lang w:val="sq-AL" w:eastAsia="en-US"/>
        </w:rPr>
        <w:sectPr w:rsidR="00853A1C">
          <w:pgSz w:w="12240" w:h="15840"/>
          <w:pgMar w:top="1440" w:right="1440" w:bottom="1440" w:left="1440" w:header="720" w:footer="720" w:gutter="0"/>
          <w:cols w:space="720"/>
          <w:docGrid w:linePitch="360"/>
        </w:sectPr>
      </w:pPr>
    </w:p>
    <w:p w:rsidR="00853A1C" w:rsidRDefault="00853A1C" w:rsidP="00853A1C">
      <w:pPr>
        <w:pStyle w:val="NormalWeb"/>
        <w:keepLines w:val="0"/>
        <w:spacing w:before="0"/>
        <w:ind w:left="0" w:firstLine="284"/>
        <w:rPr>
          <w:rFonts w:ascii="Garamond" w:hAnsi="Garamond"/>
          <w:b w:val="0"/>
          <w:bCs w:val="0"/>
          <w:color w:val="auto"/>
          <w:sz w:val="24"/>
          <w:szCs w:val="24"/>
          <w:lang w:val="sq-AL" w:eastAsia="en-US"/>
        </w:rPr>
      </w:pPr>
    </w:p>
    <w:p w:rsidR="00853A1C" w:rsidRDefault="00853A1C" w:rsidP="00853A1C">
      <w:pPr>
        <w:pStyle w:val="Paragrafi"/>
        <w:ind w:firstLine="0"/>
        <w:jc w:val="center"/>
        <w:rPr>
          <w:lang w:val="sq-AL"/>
        </w:rPr>
      </w:pPr>
      <w:r>
        <w:rPr>
          <w:noProof/>
        </w:rPr>
        <w:drawing>
          <wp:inline distT="0" distB="0" distL="0" distR="0">
            <wp:extent cx="6130290" cy="3244215"/>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30290" cy="3244215"/>
                    </a:xfrm>
                    <a:prstGeom prst="rect">
                      <a:avLst/>
                    </a:prstGeom>
                    <a:noFill/>
                    <a:ln>
                      <a:noFill/>
                    </a:ln>
                  </pic:spPr>
                </pic:pic>
              </a:graphicData>
            </a:graphic>
          </wp:inline>
        </w:drawing>
      </w:r>
    </w:p>
    <w:p w:rsidR="00853A1C" w:rsidRDefault="00853A1C" w:rsidP="00853A1C">
      <w:pPr>
        <w:shd w:val="clear" w:color="auto" w:fill="FFFFFF"/>
        <w:spacing w:after="0" w:line="240" w:lineRule="auto"/>
        <w:ind w:firstLine="0"/>
        <w:rPr>
          <w:rFonts w:ascii="Garamond" w:eastAsia="Times New Roman" w:hAnsi="Garamond"/>
          <w:bCs/>
          <w:color w:val="000000"/>
          <w:sz w:val="24"/>
          <w:szCs w:val="24"/>
          <w:lang w:val="sq-AL"/>
        </w:rPr>
      </w:pPr>
    </w:p>
    <w:p w:rsidR="00853A1C" w:rsidRDefault="00853A1C" w:rsidP="00853A1C">
      <w:pPr>
        <w:shd w:val="clear" w:color="auto" w:fill="FFFFFF"/>
        <w:spacing w:after="0" w:line="240" w:lineRule="auto"/>
        <w:ind w:firstLine="0"/>
        <w:rPr>
          <w:rFonts w:ascii="Garamond" w:eastAsia="Times New Roman" w:hAnsi="Garamond"/>
          <w:bCs/>
          <w:color w:val="000000"/>
          <w:sz w:val="24"/>
          <w:szCs w:val="24"/>
          <w:lang w:val="sq-AL"/>
        </w:rPr>
      </w:pPr>
    </w:p>
    <w:p w:rsidR="00853A1C" w:rsidRDefault="00853A1C" w:rsidP="00853A1C">
      <w:pPr>
        <w:shd w:val="clear" w:color="auto" w:fill="FFFFFF"/>
        <w:spacing w:after="0" w:line="240" w:lineRule="auto"/>
        <w:ind w:firstLine="0"/>
        <w:rPr>
          <w:rFonts w:ascii="Garamond" w:eastAsia="Times New Roman" w:hAnsi="Garamond"/>
          <w:bCs/>
          <w:color w:val="000000"/>
          <w:sz w:val="24"/>
          <w:szCs w:val="24"/>
          <w:lang w:val="sq-AL"/>
        </w:rPr>
      </w:pPr>
    </w:p>
    <w:p w:rsidR="00853A1C" w:rsidRDefault="00853A1C" w:rsidP="00853A1C">
      <w:pPr>
        <w:shd w:val="clear" w:color="auto" w:fill="FFFFFF"/>
        <w:spacing w:after="0" w:line="240" w:lineRule="auto"/>
        <w:ind w:firstLine="0"/>
        <w:rPr>
          <w:rFonts w:ascii="Garamond" w:eastAsia="Times New Roman" w:hAnsi="Garamond"/>
          <w:bCs/>
          <w:color w:val="000000"/>
          <w:sz w:val="24"/>
          <w:szCs w:val="24"/>
          <w:lang w:val="sq-AL"/>
        </w:rPr>
      </w:pPr>
    </w:p>
    <w:p w:rsidR="00853A1C" w:rsidRDefault="00853A1C" w:rsidP="00853A1C">
      <w:pPr>
        <w:shd w:val="clear" w:color="auto" w:fill="FFFFFF"/>
        <w:spacing w:after="0" w:line="240" w:lineRule="auto"/>
        <w:ind w:firstLine="0"/>
        <w:rPr>
          <w:rFonts w:ascii="Garamond" w:eastAsia="Times New Roman" w:hAnsi="Garamond"/>
          <w:bCs/>
          <w:color w:val="000000"/>
          <w:sz w:val="24"/>
          <w:szCs w:val="24"/>
          <w:lang w:val="sq-AL"/>
        </w:rPr>
      </w:pPr>
    </w:p>
    <w:p w:rsidR="00853A1C" w:rsidRDefault="00853A1C" w:rsidP="00853A1C">
      <w:pPr>
        <w:shd w:val="clear" w:color="auto" w:fill="FFFFFF"/>
        <w:spacing w:after="0" w:line="240" w:lineRule="auto"/>
        <w:ind w:firstLine="0"/>
        <w:rPr>
          <w:rFonts w:ascii="Garamond" w:eastAsia="Times New Roman" w:hAnsi="Garamond"/>
          <w:bCs/>
          <w:color w:val="000000"/>
          <w:sz w:val="24"/>
          <w:szCs w:val="24"/>
          <w:lang w:val="sq-AL"/>
        </w:rPr>
      </w:pPr>
    </w:p>
    <w:p w:rsidR="00853A1C" w:rsidRDefault="00853A1C" w:rsidP="00853A1C">
      <w:pPr>
        <w:shd w:val="clear" w:color="auto" w:fill="FFFFFF"/>
        <w:spacing w:after="0" w:line="240" w:lineRule="auto"/>
        <w:ind w:firstLine="0"/>
        <w:rPr>
          <w:rFonts w:ascii="Garamond" w:eastAsia="Times New Roman" w:hAnsi="Garamond"/>
          <w:bCs/>
          <w:color w:val="000000"/>
          <w:sz w:val="24"/>
          <w:szCs w:val="24"/>
          <w:lang w:val="sq-AL"/>
        </w:rPr>
      </w:pPr>
    </w:p>
    <w:p w:rsidR="00853A1C" w:rsidRDefault="00853A1C" w:rsidP="00853A1C">
      <w:pPr>
        <w:shd w:val="clear" w:color="auto" w:fill="FFFFFF"/>
        <w:spacing w:after="0" w:line="240" w:lineRule="auto"/>
        <w:ind w:firstLine="0"/>
        <w:rPr>
          <w:rFonts w:ascii="Garamond" w:eastAsia="Times New Roman" w:hAnsi="Garamond"/>
          <w:bCs/>
          <w:color w:val="000000"/>
          <w:sz w:val="24"/>
          <w:szCs w:val="24"/>
          <w:lang w:val="sq-AL"/>
        </w:rPr>
      </w:pPr>
    </w:p>
    <w:p w:rsidR="00853A1C" w:rsidRDefault="00853A1C" w:rsidP="00853A1C">
      <w:pPr>
        <w:shd w:val="clear" w:color="auto" w:fill="FFFFFF"/>
        <w:spacing w:after="0" w:line="240" w:lineRule="auto"/>
        <w:ind w:firstLine="0"/>
        <w:rPr>
          <w:rFonts w:ascii="Garamond" w:eastAsia="Times New Roman" w:hAnsi="Garamond"/>
          <w:bCs/>
          <w:color w:val="000000"/>
          <w:sz w:val="24"/>
          <w:szCs w:val="24"/>
          <w:lang w:val="sq-AL"/>
        </w:rPr>
      </w:pPr>
    </w:p>
    <w:p w:rsidR="00853A1C" w:rsidRDefault="00853A1C" w:rsidP="00853A1C">
      <w:pPr>
        <w:shd w:val="clear" w:color="auto" w:fill="FFFFFF"/>
        <w:spacing w:after="0" w:line="240" w:lineRule="auto"/>
        <w:ind w:firstLine="0"/>
        <w:rPr>
          <w:rFonts w:ascii="Garamond" w:eastAsia="Times New Roman" w:hAnsi="Garamond"/>
          <w:bCs/>
          <w:color w:val="000000"/>
          <w:sz w:val="24"/>
          <w:szCs w:val="24"/>
          <w:lang w:val="sq-AL"/>
        </w:rPr>
      </w:pPr>
    </w:p>
    <w:p w:rsidR="00853A1C" w:rsidRDefault="00853A1C" w:rsidP="00853A1C">
      <w:pPr>
        <w:shd w:val="clear" w:color="auto" w:fill="FFFFFF"/>
        <w:spacing w:after="0" w:line="240" w:lineRule="auto"/>
        <w:ind w:firstLine="0"/>
        <w:rPr>
          <w:rFonts w:ascii="Garamond" w:eastAsia="Times New Roman" w:hAnsi="Garamond"/>
          <w:bCs/>
          <w:color w:val="000000"/>
          <w:sz w:val="24"/>
          <w:szCs w:val="24"/>
          <w:lang w:val="sq-AL"/>
        </w:rPr>
      </w:pPr>
    </w:p>
    <w:p w:rsidR="00853A1C" w:rsidRDefault="00853A1C" w:rsidP="00853A1C">
      <w:pPr>
        <w:shd w:val="clear" w:color="auto" w:fill="FFFFFF"/>
        <w:spacing w:after="0" w:line="240" w:lineRule="auto"/>
        <w:ind w:firstLine="0"/>
        <w:rPr>
          <w:rFonts w:ascii="Garamond" w:eastAsia="Times New Roman" w:hAnsi="Garamond"/>
          <w:bCs/>
          <w:color w:val="000000"/>
          <w:sz w:val="24"/>
          <w:szCs w:val="24"/>
          <w:lang w:val="sq-AL"/>
        </w:rPr>
      </w:pPr>
    </w:p>
    <w:p w:rsidR="00853A1C" w:rsidRDefault="00853A1C" w:rsidP="00853A1C">
      <w:pPr>
        <w:shd w:val="clear" w:color="auto" w:fill="FFFFFF"/>
        <w:spacing w:after="0" w:line="240" w:lineRule="auto"/>
        <w:ind w:firstLine="0"/>
        <w:rPr>
          <w:rFonts w:ascii="Garamond" w:eastAsia="Times New Roman" w:hAnsi="Garamond"/>
          <w:bCs/>
          <w:color w:val="000000"/>
          <w:sz w:val="24"/>
          <w:szCs w:val="24"/>
          <w:lang w:val="sq-AL"/>
        </w:rPr>
      </w:pPr>
    </w:p>
    <w:p w:rsidR="00853A1C" w:rsidRDefault="00853A1C" w:rsidP="00853A1C">
      <w:pPr>
        <w:shd w:val="clear" w:color="auto" w:fill="FFFFFF"/>
        <w:spacing w:after="0" w:line="240" w:lineRule="auto"/>
        <w:ind w:firstLine="0"/>
        <w:rPr>
          <w:rFonts w:ascii="Garamond" w:eastAsia="Times New Roman" w:hAnsi="Garamond"/>
          <w:bCs/>
          <w:color w:val="000000"/>
          <w:sz w:val="24"/>
          <w:szCs w:val="24"/>
          <w:lang w:val="sq-AL"/>
        </w:rPr>
      </w:pPr>
    </w:p>
    <w:p w:rsidR="00853A1C" w:rsidRDefault="00853A1C" w:rsidP="00853A1C">
      <w:pPr>
        <w:shd w:val="clear" w:color="auto" w:fill="FFFFFF"/>
        <w:spacing w:after="0" w:line="240" w:lineRule="auto"/>
        <w:ind w:firstLine="0"/>
        <w:rPr>
          <w:rFonts w:ascii="Garamond" w:eastAsia="Times New Roman" w:hAnsi="Garamond"/>
          <w:bCs/>
          <w:color w:val="000000"/>
          <w:sz w:val="24"/>
          <w:szCs w:val="24"/>
          <w:lang w:val="sq-AL"/>
        </w:rPr>
      </w:pPr>
    </w:p>
    <w:p w:rsidR="00853A1C" w:rsidRDefault="00853A1C" w:rsidP="00853A1C">
      <w:pPr>
        <w:shd w:val="clear" w:color="auto" w:fill="FFFFFF"/>
        <w:spacing w:after="0" w:line="240" w:lineRule="auto"/>
        <w:ind w:firstLine="0"/>
        <w:rPr>
          <w:rFonts w:ascii="Garamond" w:eastAsia="Times New Roman" w:hAnsi="Garamond"/>
          <w:bCs/>
          <w:color w:val="000000"/>
          <w:sz w:val="24"/>
          <w:szCs w:val="24"/>
          <w:lang w:val="sq-AL"/>
        </w:rPr>
      </w:pPr>
    </w:p>
    <w:p w:rsidR="00853A1C" w:rsidRDefault="00853A1C" w:rsidP="00853A1C">
      <w:pPr>
        <w:shd w:val="clear" w:color="auto" w:fill="FFFFFF"/>
        <w:spacing w:after="0" w:line="240" w:lineRule="auto"/>
        <w:ind w:firstLine="0"/>
        <w:rPr>
          <w:rFonts w:ascii="Garamond" w:eastAsia="Times New Roman" w:hAnsi="Garamond"/>
          <w:bCs/>
          <w:color w:val="000000"/>
          <w:sz w:val="24"/>
          <w:szCs w:val="24"/>
          <w:lang w:val="sq-AL"/>
        </w:rPr>
      </w:pPr>
    </w:p>
    <w:p w:rsidR="00853A1C" w:rsidRDefault="00853A1C" w:rsidP="00853A1C">
      <w:pPr>
        <w:shd w:val="clear" w:color="auto" w:fill="FFFFFF"/>
        <w:spacing w:after="0" w:line="240" w:lineRule="auto"/>
        <w:ind w:firstLine="0"/>
        <w:rPr>
          <w:rFonts w:ascii="Garamond" w:eastAsia="Times New Roman" w:hAnsi="Garamond"/>
          <w:bCs/>
          <w:color w:val="000000"/>
          <w:sz w:val="24"/>
          <w:szCs w:val="24"/>
          <w:lang w:val="sq-AL"/>
        </w:rPr>
      </w:pPr>
    </w:p>
    <w:p w:rsidR="00853A1C" w:rsidRDefault="00853A1C" w:rsidP="00853A1C">
      <w:pPr>
        <w:shd w:val="clear" w:color="auto" w:fill="FFFFFF"/>
        <w:spacing w:after="0" w:line="240" w:lineRule="auto"/>
        <w:ind w:firstLine="0"/>
        <w:rPr>
          <w:rFonts w:ascii="Garamond" w:eastAsia="Times New Roman" w:hAnsi="Garamond"/>
          <w:bCs/>
          <w:color w:val="000000"/>
          <w:sz w:val="24"/>
          <w:szCs w:val="24"/>
          <w:lang w:val="sq-AL"/>
        </w:rPr>
      </w:pPr>
    </w:p>
    <w:p w:rsidR="00853A1C" w:rsidRDefault="00853A1C" w:rsidP="00853A1C">
      <w:pPr>
        <w:shd w:val="clear" w:color="auto" w:fill="FFFFFF"/>
        <w:spacing w:after="0" w:line="240" w:lineRule="auto"/>
        <w:ind w:firstLine="0"/>
        <w:rPr>
          <w:rFonts w:ascii="Garamond" w:eastAsia="Times New Roman" w:hAnsi="Garamond"/>
          <w:bCs/>
          <w:color w:val="000000"/>
          <w:sz w:val="24"/>
          <w:szCs w:val="24"/>
          <w:lang w:val="sq-AL"/>
        </w:rPr>
      </w:pPr>
    </w:p>
    <w:p w:rsidR="00853A1C" w:rsidRDefault="00853A1C" w:rsidP="00853A1C">
      <w:pPr>
        <w:shd w:val="clear" w:color="auto" w:fill="FFFFFF"/>
        <w:spacing w:after="0" w:line="240" w:lineRule="auto"/>
        <w:ind w:firstLine="0"/>
        <w:rPr>
          <w:rFonts w:ascii="Garamond" w:eastAsia="Times New Roman" w:hAnsi="Garamond"/>
          <w:bCs/>
          <w:color w:val="000000"/>
          <w:sz w:val="24"/>
          <w:szCs w:val="24"/>
          <w:lang w:val="sq-AL"/>
        </w:rPr>
      </w:pPr>
    </w:p>
    <w:p w:rsidR="00853A1C" w:rsidRDefault="00853A1C" w:rsidP="00853A1C">
      <w:pPr>
        <w:shd w:val="clear" w:color="auto" w:fill="FFFFFF"/>
        <w:spacing w:after="0" w:line="240" w:lineRule="auto"/>
        <w:ind w:firstLine="0"/>
        <w:rPr>
          <w:rFonts w:ascii="Garamond" w:eastAsia="Times New Roman" w:hAnsi="Garamond"/>
          <w:bCs/>
          <w:color w:val="000000"/>
          <w:sz w:val="24"/>
          <w:szCs w:val="24"/>
          <w:lang w:val="sq-AL"/>
        </w:rPr>
      </w:pPr>
    </w:p>
    <w:p w:rsidR="00853A1C" w:rsidRDefault="00853A1C" w:rsidP="00853A1C">
      <w:pPr>
        <w:shd w:val="clear" w:color="auto" w:fill="FFFFFF"/>
        <w:spacing w:after="0" w:line="240" w:lineRule="auto"/>
        <w:ind w:firstLine="0"/>
        <w:rPr>
          <w:rFonts w:ascii="Garamond" w:eastAsia="Times New Roman" w:hAnsi="Garamond"/>
          <w:bCs/>
          <w:color w:val="000000"/>
          <w:sz w:val="24"/>
          <w:szCs w:val="24"/>
          <w:lang w:val="sq-AL"/>
        </w:rPr>
      </w:pPr>
    </w:p>
    <w:p w:rsidR="00853A1C" w:rsidRDefault="00853A1C" w:rsidP="00853A1C">
      <w:pPr>
        <w:shd w:val="clear" w:color="auto" w:fill="FFFFFF"/>
        <w:spacing w:after="0" w:line="240" w:lineRule="auto"/>
        <w:ind w:firstLine="0"/>
        <w:rPr>
          <w:rFonts w:ascii="Garamond" w:eastAsia="Times New Roman" w:hAnsi="Garamond"/>
          <w:bCs/>
          <w:color w:val="000000"/>
          <w:sz w:val="24"/>
          <w:szCs w:val="24"/>
          <w:lang w:val="sq-AL"/>
        </w:rPr>
      </w:pPr>
    </w:p>
    <w:p w:rsidR="00853A1C" w:rsidRDefault="00853A1C" w:rsidP="00853A1C">
      <w:pPr>
        <w:shd w:val="clear" w:color="auto" w:fill="FFFFFF"/>
        <w:spacing w:after="0" w:line="240" w:lineRule="auto"/>
        <w:ind w:firstLine="0"/>
        <w:rPr>
          <w:rFonts w:ascii="Garamond" w:eastAsia="Times New Roman" w:hAnsi="Garamond"/>
          <w:bCs/>
          <w:color w:val="000000"/>
          <w:sz w:val="24"/>
          <w:szCs w:val="24"/>
          <w:lang w:val="sq-AL"/>
        </w:rPr>
      </w:pPr>
    </w:p>
    <w:p w:rsidR="00853A1C" w:rsidRDefault="00853A1C" w:rsidP="00853A1C">
      <w:pPr>
        <w:shd w:val="clear" w:color="auto" w:fill="FFFFFF"/>
        <w:spacing w:after="0" w:line="240" w:lineRule="auto"/>
        <w:ind w:firstLine="0"/>
        <w:rPr>
          <w:rFonts w:ascii="Garamond" w:eastAsia="Times New Roman" w:hAnsi="Garamond"/>
          <w:bCs/>
          <w:color w:val="000000"/>
          <w:sz w:val="24"/>
          <w:szCs w:val="24"/>
          <w:lang w:val="sq-AL"/>
        </w:rPr>
      </w:pPr>
      <w:bookmarkStart w:id="4" w:name="_GoBack"/>
      <w:bookmarkEnd w:id="4"/>
    </w:p>
    <w:p w:rsidR="00853A1C" w:rsidRDefault="00853A1C" w:rsidP="00853A1C">
      <w:pPr>
        <w:shd w:val="clear" w:color="auto" w:fill="FFFFFF"/>
        <w:spacing w:after="0" w:line="240" w:lineRule="auto"/>
        <w:ind w:firstLine="0"/>
        <w:jc w:val="center"/>
        <w:rPr>
          <w:rFonts w:ascii="Garamond" w:eastAsia="Times New Roman" w:hAnsi="Garamond" w:cs="Calibri"/>
          <w:color w:val="000000"/>
          <w:sz w:val="24"/>
          <w:szCs w:val="24"/>
          <w:lang w:val="sq-AL"/>
        </w:rPr>
      </w:pPr>
      <w:r>
        <w:rPr>
          <w:rFonts w:ascii="Garamond" w:eastAsia="Times New Roman" w:hAnsi="Garamond"/>
          <w:bCs/>
          <w:color w:val="000000"/>
          <w:sz w:val="24"/>
          <w:szCs w:val="24"/>
          <w:lang w:val="sq-AL"/>
        </w:rPr>
        <w:lastRenderedPageBreak/>
        <w:t>ANEKS 2</w:t>
      </w:r>
    </w:p>
    <w:p w:rsidR="00853A1C" w:rsidRDefault="00853A1C" w:rsidP="00853A1C">
      <w:pPr>
        <w:shd w:val="clear" w:color="auto" w:fill="FFFFFF"/>
        <w:spacing w:after="0" w:line="240" w:lineRule="auto"/>
        <w:jc w:val="center"/>
        <w:rPr>
          <w:rFonts w:ascii="Garamond" w:eastAsia="Times New Roman" w:hAnsi="Garamond" w:cs="Calibri"/>
          <w:color w:val="000000"/>
          <w:sz w:val="24"/>
          <w:szCs w:val="24"/>
          <w:lang w:val="sq-AL"/>
        </w:rPr>
      </w:pPr>
      <w:r>
        <w:rPr>
          <w:rFonts w:ascii="Garamond" w:eastAsia="Times New Roman" w:hAnsi="Garamond"/>
          <w:bCs/>
          <w:color w:val="000000"/>
          <w:sz w:val="24"/>
          <w:szCs w:val="24"/>
          <w:lang w:val="sq-AL"/>
        </w:rPr>
        <w:t>MODELI I PARAQITJES SË TË DHËNAVE TË SISTEMIT ALBIS</w:t>
      </w:r>
    </w:p>
    <w:p w:rsidR="00853A1C" w:rsidRDefault="00853A1C" w:rsidP="00853A1C">
      <w:pPr>
        <w:shd w:val="clear" w:color="auto" w:fill="FFFFFF"/>
        <w:spacing w:after="0" w:line="240" w:lineRule="auto"/>
        <w:rPr>
          <w:rFonts w:ascii="Garamond" w:eastAsia="Times New Roman" w:hAnsi="Garamond"/>
          <w:b/>
          <w:bCs/>
          <w:color w:val="000000"/>
          <w:sz w:val="24"/>
          <w:szCs w:val="24"/>
          <w:lang w:val="sq-AL"/>
        </w:rPr>
      </w:pPr>
    </w:p>
    <w:p w:rsidR="00853A1C" w:rsidRDefault="00853A1C" w:rsidP="00853A1C">
      <w:pPr>
        <w:shd w:val="clear" w:color="auto" w:fill="FFFFFF"/>
        <w:spacing w:after="0" w:line="240" w:lineRule="auto"/>
        <w:rPr>
          <w:rFonts w:ascii="Garamond" w:eastAsia="Times New Roman" w:hAnsi="Garamond" w:cs="Calibri"/>
          <w:color w:val="000000"/>
          <w:sz w:val="24"/>
          <w:szCs w:val="24"/>
          <w:lang w:val="sq-AL"/>
        </w:rPr>
      </w:pPr>
      <w:r>
        <w:rPr>
          <w:rFonts w:ascii="Garamond" w:eastAsia="Times New Roman" w:hAnsi="Garamond"/>
          <w:b/>
          <w:bCs/>
          <w:color w:val="000000"/>
          <w:sz w:val="24"/>
          <w:szCs w:val="24"/>
          <w:lang w:val="sq-AL"/>
        </w:rPr>
        <w:t>1.</w:t>
      </w:r>
      <w:r>
        <w:rPr>
          <w:rFonts w:ascii="Garamond" w:eastAsia="Times New Roman" w:hAnsi="Garamond"/>
          <w:color w:val="000000"/>
          <w:sz w:val="24"/>
          <w:szCs w:val="24"/>
          <w:lang w:val="sq-AL"/>
        </w:rPr>
        <w:t xml:space="preserve">   </w:t>
      </w:r>
      <w:r>
        <w:rPr>
          <w:rFonts w:ascii="Garamond" w:eastAsia="Times New Roman" w:hAnsi="Garamond"/>
          <w:b/>
          <w:bCs/>
          <w:color w:val="000000"/>
          <w:sz w:val="24"/>
          <w:szCs w:val="24"/>
          <w:lang w:val="sq-AL"/>
        </w:rPr>
        <w:t>Të dhëna parësore</w:t>
      </w:r>
    </w:p>
    <w:p w:rsidR="00853A1C" w:rsidRDefault="00853A1C" w:rsidP="00853A1C">
      <w:pPr>
        <w:shd w:val="clear" w:color="auto" w:fill="FFFFFF"/>
        <w:spacing w:after="0" w:line="240" w:lineRule="auto"/>
        <w:rPr>
          <w:rFonts w:ascii="Garamond" w:eastAsia="Times New Roman" w:hAnsi="Garamond" w:cs="Calibri"/>
          <w:color w:val="000000"/>
          <w:sz w:val="24"/>
          <w:szCs w:val="24"/>
          <w:lang w:val="sq-AL"/>
        </w:rPr>
      </w:pPr>
      <w:r>
        <w:rPr>
          <w:rFonts w:ascii="Garamond" w:eastAsia="Times New Roman" w:hAnsi="Garamond"/>
          <w:color w:val="000000"/>
          <w:sz w:val="24"/>
          <w:szCs w:val="24"/>
          <w:lang w:val="sq-AL"/>
        </w:rPr>
        <w:t>ALBIS-i regjistron këto të dhëna parësore:</w:t>
      </w:r>
    </w:p>
    <w:p w:rsidR="00853A1C" w:rsidRDefault="00853A1C" w:rsidP="00853A1C">
      <w:pPr>
        <w:shd w:val="clear" w:color="auto" w:fill="FFFFFF"/>
        <w:spacing w:after="0" w:line="240" w:lineRule="auto"/>
        <w:rPr>
          <w:rFonts w:ascii="Garamond" w:eastAsia="Times New Roman" w:hAnsi="Garamond" w:cs="Calibri"/>
          <w:color w:val="000000"/>
          <w:sz w:val="24"/>
          <w:szCs w:val="24"/>
          <w:lang w:val="sq-AL"/>
        </w:rPr>
      </w:pPr>
      <w:r>
        <w:rPr>
          <w:rFonts w:ascii="Garamond" w:eastAsia="Times New Roman" w:hAnsi="Garamond"/>
          <w:b/>
          <w:bCs/>
          <w:color w:val="4F81BD"/>
          <w:sz w:val="24"/>
          <w:szCs w:val="24"/>
          <w:lang w:val="sq-AL"/>
        </w:rPr>
        <w:t> </w:t>
      </w:r>
    </w:p>
    <w:tbl>
      <w:tblPr>
        <w:tblW w:w="9648"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744"/>
        <w:gridCol w:w="6904"/>
      </w:tblGrid>
      <w:tr w:rsidR="00853A1C" w:rsidTr="00853A1C">
        <w:trPr>
          <w:trHeight w:val="300"/>
        </w:trPr>
        <w:tc>
          <w:tcPr>
            <w:tcW w:w="2163" w:type="dxa"/>
            <w:tcBorders>
              <w:top w:val="single" w:sz="8" w:space="0" w:color="auto"/>
              <w:left w:val="single" w:sz="8" w:space="0" w:color="auto"/>
              <w:bottom w:val="dotted" w:sz="8" w:space="0" w:color="auto"/>
              <w:right w:val="nil"/>
            </w:tcBorders>
            <w:shd w:val="clear" w:color="auto" w:fill="D8D8D8"/>
            <w:noWrap/>
            <w:tcMar>
              <w:top w:w="0" w:type="dxa"/>
              <w:left w:w="108" w:type="dxa"/>
              <w:bottom w:w="0" w:type="dxa"/>
              <w:right w:w="108" w:type="dxa"/>
            </w:tcMar>
            <w:vAlign w:val="center"/>
            <w:hideMark/>
          </w:tcPr>
          <w:p w:rsidR="00853A1C" w:rsidRDefault="00853A1C">
            <w:pPr>
              <w:spacing w:after="0" w:line="240" w:lineRule="auto"/>
              <w:ind w:firstLine="0"/>
              <w:jc w:val="center"/>
              <w:rPr>
                <w:rFonts w:ascii="Garamond" w:eastAsia="Times New Roman" w:hAnsi="Garamond" w:cs="Calibri"/>
                <w:color w:val="000000"/>
                <w:sz w:val="24"/>
                <w:szCs w:val="24"/>
                <w:lang w:val="sq-AL"/>
              </w:rPr>
            </w:pPr>
            <w:r>
              <w:rPr>
                <w:rFonts w:ascii="Garamond" w:eastAsia="Times New Roman" w:hAnsi="Garamond"/>
                <w:b/>
                <w:bCs/>
                <w:color w:val="000000"/>
                <w:sz w:val="24"/>
                <w:szCs w:val="24"/>
                <w:lang w:val="sq-AL"/>
              </w:rPr>
              <w:t>Fushat</w:t>
            </w:r>
          </w:p>
        </w:tc>
        <w:tc>
          <w:tcPr>
            <w:tcW w:w="7485" w:type="dxa"/>
            <w:tcBorders>
              <w:top w:val="single" w:sz="8" w:space="0" w:color="auto"/>
              <w:left w:val="nil"/>
              <w:bottom w:val="dotted" w:sz="8" w:space="0" w:color="auto"/>
              <w:right w:val="single" w:sz="8" w:space="0" w:color="auto"/>
            </w:tcBorders>
            <w:shd w:val="clear" w:color="auto" w:fill="D8D8D8"/>
            <w:tcMar>
              <w:top w:w="0" w:type="dxa"/>
              <w:left w:w="108" w:type="dxa"/>
              <w:bottom w:w="0" w:type="dxa"/>
              <w:right w:w="108" w:type="dxa"/>
            </w:tcMar>
            <w:vAlign w:val="center"/>
            <w:hideMark/>
          </w:tcPr>
          <w:p w:rsidR="00853A1C" w:rsidRDefault="00853A1C">
            <w:pPr>
              <w:spacing w:after="0" w:line="240" w:lineRule="auto"/>
              <w:ind w:firstLine="0"/>
              <w:jc w:val="center"/>
              <w:rPr>
                <w:rFonts w:ascii="Garamond" w:eastAsia="Times New Roman" w:hAnsi="Garamond" w:cs="Calibri"/>
                <w:color w:val="000000"/>
                <w:sz w:val="24"/>
                <w:szCs w:val="24"/>
                <w:lang w:val="sq-AL"/>
              </w:rPr>
            </w:pPr>
            <w:r>
              <w:rPr>
                <w:rFonts w:ascii="Garamond" w:eastAsia="Times New Roman" w:hAnsi="Garamond"/>
                <w:b/>
                <w:bCs/>
                <w:color w:val="000000"/>
                <w:sz w:val="24"/>
                <w:szCs w:val="24"/>
                <w:lang w:val="sq-AL"/>
              </w:rPr>
              <w:t>Përshkrimi</w:t>
            </w:r>
          </w:p>
        </w:tc>
      </w:tr>
      <w:tr w:rsidR="00853A1C" w:rsidTr="00853A1C">
        <w:trPr>
          <w:trHeight w:val="439"/>
        </w:trPr>
        <w:tc>
          <w:tcPr>
            <w:tcW w:w="2163" w:type="dxa"/>
            <w:tcBorders>
              <w:top w:val="nil"/>
              <w:left w:val="single" w:sz="8" w:space="0" w:color="auto"/>
              <w:bottom w:val="dotted" w:sz="8" w:space="0" w:color="auto"/>
              <w:right w:val="nil"/>
            </w:tcBorders>
            <w:shd w:val="clear" w:color="auto" w:fill="auto"/>
            <w:tcMar>
              <w:top w:w="0" w:type="dxa"/>
              <w:left w:w="108" w:type="dxa"/>
              <w:bottom w:w="0" w:type="dxa"/>
              <w:right w:w="108" w:type="dxa"/>
            </w:tcMar>
            <w:vAlign w:val="center"/>
            <w:hideMark/>
          </w:tcPr>
          <w:p w:rsidR="00853A1C" w:rsidRDefault="00853A1C">
            <w:pPr>
              <w:spacing w:after="0" w:line="240" w:lineRule="auto"/>
              <w:ind w:firstLine="0"/>
              <w:jc w:val="left"/>
              <w:rPr>
                <w:rFonts w:ascii="Garamond" w:eastAsia="Times New Roman" w:hAnsi="Garamond" w:cs="Calibri"/>
                <w:color w:val="000000"/>
                <w:sz w:val="24"/>
                <w:szCs w:val="24"/>
                <w:lang w:val="sq-AL"/>
              </w:rPr>
            </w:pPr>
            <w:r>
              <w:rPr>
                <w:rFonts w:ascii="Garamond" w:eastAsia="Times New Roman" w:hAnsi="Garamond"/>
                <w:color w:val="000000"/>
                <w:sz w:val="24"/>
                <w:szCs w:val="24"/>
                <w:lang w:val="sq-AL"/>
              </w:rPr>
              <w:t>Nr. i çështjes</w:t>
            </w:r>
          </w:p>
        </w:tc>
        <w:tc>
          <w:tcPr>
            <w:tcW w:w="7485"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53A1C" w:rsidRDefault="00853A1C">
            <w:pPr>
              <w:spacing w:after="0" w:line="240" w:lineRule="auto"/>
              <w:ind w:firstLine="0"/>
              <w:rPr>
                <w:rFonts w:ascii="Garamond" w:eastAsia="Times New Roman" w:hAnsi="Garamond" w:cs="Calibri"/>
                <w:color w:val="000000"/>
                <w:sz w:val="24"/>
                <w:szCs w:val="24"/>
                <w:lang w:val="sq-AL"/>
              </w:rPr>
            </w:pPr>
            <w:r>
              <w:rPr>
                <w:rFonts w:ascii="Garamond" w:eastAsia="Times New Roman" w:hAnsi="Garamond"/>
                <w:color w:val="000000"/>
                <w:sz w:val="24"/>
                <w:szCs w:val="24"/>
                <w:lang w:val="sq-AL"/>
              </w:rPr>
              <w:t>Nr. i çështjes/i dosjes përmbarimore që regjistrohet. Vendoset nga ALBIS.</w:t>
            </w:r>
          </w:p>
        </w:tc>
      </w:tr>
      <w:tr w:rsidR="00853A1C" w:rsidTr="00853A1C">
        <w:trPr>
          <w:trHeight w:val="600"/>
        </w:trPr>
        <w:tc>
          <w:tcPr>
            <w:tcW w:w="2163" w:type="dxa"/>
            <w:tcBorders>
              <w:top w:val="nil"/>
              <w:left w:val="single" w:sz="8" w:space="0" w:color="auto"/>
              <w:bottom w:val="dotted" w:sz="8" w:space="0" w:color="auto"/>
              <w:right w:val="nil"/>
            </w:tcBorders>
            <w:shd w:val="clear" w:color="auto" w:fill="auto"/>
            <w:tcMar>
              <w:top w:w="0" w:type="dxa"/>
              <w:left w:w="108" w:type="dxa"/>
              <w:bottom w:w="0" w:type="dxa"/>
              <w:right w:w="108" w:type="dxa"/>
            </w:tcMar>
            <w:vAlign w:val="center"/>
            <w:hideMark/>
          </w:tcPr>
          <w:p w:rsidR="00853A1C" w:rsidRDefault="00853A1C">
            <w:pPr>
              <w:spacing w:after="0" w:line="240" w:lineRule="auto"/>
              <w:ind w:firstLine="0"/>
              <w:jc w:val="left"/>
              <w:rPr>
                <w:rFonts w:ascii="Garamond" w:eastAsia="Times New Roman" w:hAnsi="Garamond" w:cs="Calibri"/>
                <w:color w:val="000000"/>
                <w:sz w:val="24"/>
                <w:szCs w:val="24"/>
                <w:lang w:val="sq-AL"/>
              </w:rPr>
            </w:pPr>
            <w:r>
              <w:rPr>
                <w:rFonts w:ascii="Garamond" w:eastAsia="Times New Roman" w:hAnsi="Garamond"/>
                <w:color w:val="000000"/>
                <w:sz w:val="24"/>
                <w:szCs w:val="24"/>
                <w:lang w:val="sq-AL"/>
              </w:rPr>
              <w:t>Nr. i vjetër i çështjeve</w:t>
            </w:r>
          </w:p>
        </w:tc>
        <w:tc>
          <w:tcPr>
            <w:tcW w:w="7485"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53A1C" w:rsidRDefault="00853A1C">
            <w:pPr>
              <w:spacing w:after="0" w:line="240" w:lineRule="auto"/>
              <w:ind w:firstLine="0"/>
              <w:rPr>
                <w:rFonts w:ascii="Garamond" w:eastAsia="Times New Roman" w:hAnsi="Garamond" w:cs="Calibri"/>
                <w:color w:val="000000"/>
                <w:sz w:val="24"/>
                <w:szCs w:val="24"/>
                <w:lang w:val="sq-AL"/>
              </w:rPr>
            </w:pPr>
            <w:r>
              <w:rPr>
                <w:rFonts w:ascii="Garamond" w:eastAsia="Times New Roman" w:hAnsi="Garamond"/>
                <w:color w:val="000000"/>
                <w:sz w:val="24"/>
                <w:szCs w:val="24"/>
                <w:lang w:val="sq-AL"/>
              </w:rPr>
              <w:t xml:space="preserve">Numri i vjetër i çështjeve të regjistruara. Do të përdoret për çështjet aktive të cilat janë hapur përpara kalimit </w:t>
            </w:r>
            <w:r>
              <w:rPr>
                <w:rFonts w:ascii="Garamond" w:eastAsia="Times New Roman" w:hAnsi="Garamond"/>
                <w:i/>
                <w:color w:val="000000"/>
                <w:sz w:val="24"/>
                <w:szCs w:val="24"/>
                <w:lang w:val="sq-AL"/>
              </w:rPr>
              <w:t>online</w:t>
            </w:r>
            <w:r>
              <w:rPr>
                <w:rFonts w:ascii="Garamond" w:eastAsia="Times New Roman" w:hAnsi="Garamond"/>
                <w:color w:val="000000"/>
                <w:sz w:val="24"/>
                <w:szCs w:val="24"/>
                <w:lang w:val="sq-AL"/>
              </w:rPr>
              <w:t xml:space="preserve"> të sistemit.</w:t>
            </w:r>
          </w:p>
        </w:tc>
      </w:tr>
      <w:tr w:rsidR="00853A1C" w:rsidTr="00853A1C">
        <w:trPr>
          <w:trHeight w:val="300"/>
        </w:trPr>
        <w:tc>
          <w:tcPr>
            <w:tcW w:w="2163" w:type="dxa"/>
            <w:tcBorders>
              <w:top w:val="nil"/>
              <w:left w:val="single" w:sz="8" w:space="0" w:color="auto"/>
              <w:bottom w:val="dotted" w:sz="8" w:space="0" w:color="auto"/>
              <w:right w:val="nil"/>
            </w:tcBorders>
            <w:shd w:val="clear" w:color="auto" w:fill="auto"/>
            <w:tcMar>
              <w:top w:w="0" w:type="dxa"/>
              <w:left w:w="108" w:type="dxa"/>
              <w:bottom w:w="0" w:type="dxa"/>
              <w:right w:w="108" w:type="dxa"/>
            </w:tcMar>
            <w:vAlign w:val="center"/>
            <w:hideMark/>
          </w:tcPr>
          <w:p w:rsidR="00853A1C" w:rsidRDefault="00853A1C">
            <w:pPr>
              <w:spacing w:after="0" w:line="240" w:lineRule="auto"/>
              <w:ind w:firstLine="0"/>
              <w:jc w:val="left"/>
              <w:rPr>
                <w:rFonts w:ascii="Garamond" w:eastAsia="Times New Roman" w:hAnsi="Garamond" w:cs="Calibri"/>
                <w:color w:val="000000"/>
                <w:sz w:val="24"/>
                <w:szCs w:val="24"/>
                <w:lang w:val="sq-AL"/>
              </w:rPr>
            </w:pPr>
            <w:r>
              <w:rPr>
                <w:rFonts w:ascii="Garamond" w:eastAsia="Times New Roman" w:hAnsi="Garamond"/>
                <w:color w:val="000000"/>
                <w:sz w:val="24"/>
                <w:szCs w:val="24"/>
                <w:lang w:val="sq-AL"/>
              </w:rPr>
              <w:t>Zyra e përmbarimit/ përmbaruesi privat</w:t>
            </w:r>
          </w:p>
        </w:tc>
        <w:tc>
          <w:tcPr>
            <w:tcW w:w="7485"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53A1C" w:rsidRDefault="00853A1C">
            <w:pPr>
              <w:spacing w:after="0" w:line="240" w:lineRule="auto"/>
              <w:ind w:firstLine="0"/>
              <w:rPr>
                <w:rFonts w:ascii="Garamond" w:eastAsia="Times New Roman" w:hAnsi="Garamond" w:cs="Calibri"/>
                <w:color w:val="000000"/>
                <w:sz w:val="24"/>
                <w:szCs w:val="24"/>
                <w:lang w:val="sq-AL"/>
              </w:rPr>
            </w:pPr>
            <w:r>
              <w:rPr>
                <w:rFonts w:ascii="Garamond" w:eastAsia="Times New Roman" w:hAnsi="Garamond"/>
                <w:color w:val="000000"/>
                <w:sz w:val="24"/>
                <w:szCs w:val="24"/>
                <w:lang w:val="sq-AL"/>
              </w:rPr>
              <w:t>Zyra e përmbarimit shtetëror ose përmbaruesi privat: vendoset nga ALBIS profili i përdoruesit.</w:t>
            </w:r>
          </w:p>
        </w:tc>
      </w:tr>
      <w:tr w:rsidR="00853A1C" w:rsidTr="00853A1C">
        <w:trPr>
          <w:trHeight w:val="300"/>
        </w:trPr>
        <w:tc>
          <w:tcPr>
            <w:tcW w:w="2163" w:type="dxa"/>
            <w:tcBorders>
              <w:top w:val="nil"/>
              <w:left w:val="single" w:sz="8" w:space="0" w:color="auto"/>
              <w:bottom w:val="dotted" w:sz="8" w:space="0" w:color="auto"/>
              <w:right w:val="nil"/>
            </w:tcBorders>
            <w:shd w:val="clear" w:color="auto" w:fill="auto"/>
            <w:tcMar>
              <w:top w:w="0" w:type="dxa"/>
              <w:left w:w="108" w:type="dxa"/>
              <w:bottom w:w="0" w:type="dxa"/>
              <w:right w:w="108" w:type="dxa"/>
            </w:tcMar>
            <w:vAlign w:val="center"/>
            <w:hideMark/>
          </w:tcPr>
          <w:p w:rsidR="00853A1C" w:rsidRDefault="00853A1C">
            <w:pPr>
              <w:spacing w:after="0" w:line="240" w:lineRule="auto"/>
              <w:ind w:firstLine="0"/>
              <w:jc w:val="left"/>
              <w:rPr>
                <w:rFonts w:ascii="Garamond" w:eastAsia="Times New Roman" w:hAnsi="Garamond" w:cs="Calibri"/>
                <w:color w:val="000000"/>
                <w:sz w:val="24"/>
                <w:szCs w:val="24"/>
                <w:lang w:val="sq-AL"/>
              </w:rPr>
            </w:pPr>
            <w:r>
              <w:rPr>
                <w:rFonts w:ascii="Garamond" w:eastAsia="Times New Roman" w:hAnsi="Garamond"/>
                <w:color w:val="000000"/>
                <w:sz w:val="24"/>
                <w:szCs w:val="24"/>
                <w:lang w:val="sq-AL"/>
              </w:rPr>
              <w:t>Nr. i protokollit</w:t>
            </w:r>
          </w:p>
        </w:tc>
        <w:tc>
          <w:tcPr>
            <w:tcW w:w="7485"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53A1C" w:rsidRDefault="00853A1C">
            <w:pPr>
              <w:spacing w:after="0" w:line="240" w:lineRule="auto"/>
              <w:ind w:firstLine="0"/>
              <w:rPr>
                <w:rFonts w:ascii="Garamond" w:eastAsia="Times New Roman" w:hAnsi="Garamond" w:cs="Calibri"/>
                <w:color w:val="000000"/>
                <w:sz w:val="24"/>
                <w:szCs w:val="24"/>
                <w:lang w:val="sq-AL"/>
              </w:rPr>
            </w:pPr>
            <w:r>
              <w:rPr>
                <w:rFonts w:ascii="Garamond" w:eastAsia="Times New Roman" w:hAnsi="Garamond"/>
                <w:color w:val="000000"/>
                <w:sz w:val="24"/>
                <w:szCs w:val="24"/>
                <w:lang w:val="sq-AL"/>
              </w:rPr>
              <w:t>Numri i protokollit me të cilin është regjistruar kërkesa për hapjen e çështjes përmbarimore në zyrën shtetërore.</w:t>
            </w:r>
          </w:p>
        </w:tc>
      </w:tr>
      <w:tr w:rsidR="00853A1C" w:rsidTr="00853A1C">
        <w:trPr>
          <w:trHeight w:val="300"/>
        </w:trPr>
        <w:tc>
          <w:tcPr>
            <w:tcW w:w="2163" w:type="dxa"/>
            <w:tcBorders>
              <w:top w:val="nil"/>
              <w:left w:val="single" w:sz="8" w:space="0" w:color="auto"/>
              <w:bottom w:val="dotted" w:sz="8" w:space="0" w:color="auto"/>
              <w:right w:val="nil"/>
            </w:tcBorders>
            <w:shd w:val="clear" w:color="auto" w:fill="auto"/>
            <w:tcMar>
              <w:top w:w="0" w:type="dxa"/>
              <w:left w:w="108" w:type="dxa"/>
              <w:bottom w:w="0" w:type="dxa"/>
              <w:right w:w="108" w:type="dxa"/>
            </w:tcMar>
            <w:vAlign w:val="center"/>
            <w:hideMark/>
          </w:tcPr>
          <w:p w:rsidR="00853A1C" w:rsidRDefault="00853A1C">
            <w:pPr>
              <w:spacing w:after="0" w:line="240" w:lineRule="auto"/>
              <w:ind w:firstLine="0"/>
              <w:jc w:val="left"/>
              <w:rPr>
                <w:rFonts w:ascii="Garamond" w:eastAsia="Times New Roman" w:hAnsi="Garamond" w:cs="Calibri"/>
                <w:color w:val="000000"/>
                <w:sz w:val="24"/>
                <w:szCs w:val="24"/>
                <w:lang w:val="sq-AL"/>
              </w:rPr>
            </w:pPr>
            <w:r>
              <w:rPr>
                <w:rFonts w:ascii="Garamond" w:eastAsia="Times New Roman" w:hAnsi="Garamond"/>
                <w:color w:val="000000"/>
                <w:sz w:val="24"/>
                <w:szCs w:val="24"/>
                <w:lang w:val="sq-AL"/>
              </w:rPr>
              <w:t>Data/nr. i prot. të kërkesës</w:t>
            </w:r>
          </w:p>
        </w:tc>
        <w:tc>
          <w:tcPr>
            <w:tcW w:w="7485"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53A1C" w:rsidRDefault="00853A1C">
            <w:pPr>
              <w:spacing w:after="0" w:line="240" w:lineRule="auto"/>
              <w:ind w:firstLine="0"/>
              <w:rPr>
                <w:rFonts w:ascii="Garamond" w:eastAsia="Times New Roman" w:hAnsi="Garamond" w:cs="Calibri"/>
                <w:color w:val="000000"/>
                <w:sz w:val="24"/>
                <w:szCs w:val="24"/>
                <w:lang w:val="sq-AL"/>
              </w:rPr>
            </w:pPr>
            <w:r>
              <w:rPr>
                <w:rFonts w:ascii="Garamond" w:eastAsia="Times New Roman" w:hAnsi="Garamond"/>
                <w:color w:val="000000"/>
                <w:sz w:val="24"/>
                <w:szCs w:val="24"/>
                <w:lang w:val="sq-AL"/>
              </w:rPr>
              <w:t>Data e regjistrimit të kërkesës për vënie në ekzekutim të kreditorit nga përmbaruesi gjyqësor privat ose shoqëria përmbarimore/nr. prot.</w:t>
            </w:r>
          </w:p>
        </w:tc>
      </w:tr>
      <w:tr w:rsidR="00853A1C" w:rsidTr="00853A1C">
        <w:trPr>
          <w:trHeight w:val="300"/>
        </w:trPr>
        <w:tc>
          <w:tcPr>
            <w:tcW w:w="2163" w:type="dxa"/>
            <w:tcBorders>
              <w:top w:val="nil"/>
              <w:left w:val="single" w:sz="8" w:space="0" w:color="auto"/>
              <w:bottom w:val="dotted" w:sz="8" w:space="0" w:color="auto"/>
              <w:right w:val="nil"/>
            </w:tcBorders>
            <w:shd w:val="clear" w:color="auto" w:fill="auto"/>
            <w:tcMar>
              <w:top w:w="0" w:type="dxa"/>
              <w:left w:w="108" w:type="dxa"/>
              <w:bottom w:w="0" w:type="dxa"/>
              <w:right w:w="108" w:type="dxa"/>
            </w:tcMar>
            <w:vAlign w:val="center"/>
            <w:hideMark/>
          </w:tcPr>
          <w:p w:rsidR="00853A1C" w:rsidRDefault="00853A1C">
            <w:pPr>
              <w:spacing w:after="0" w:line="240" w:lineRule="auto"/>
              <w:ind w:firstLine="0"/>
              <w:jc w:val="left"/>
              <w:rPr>
                <w:rFonts w:ascii="Garamond" w:eastAsia="Times New Roman" w:hAnsi="Garamond" w:cs="Calibri"/>
                <w:color w:val="000000"/>
                <w:sz w:val="24"/>
                <w:szCs w:val="24"/>
                <w:lang w:val="sq-AL"/>
              </w:rPr>
            </w:pPr>
            <w:r>
              <w:rPr>
                <w:rFonts w:ascii="Garamond" w:eastAsia="Times New Roman" w:hAnsi="Garamond"/>
                <w:color w:val="000000"/>
                <w:sz w:val="24"/>
                <w:szCs w:val="24"/>
                <w:lang w:val="sq-AL"/>
              </w:rPr>
              <w:t>Nr./datë e urdhrit ekzekutiv/vendimit</w:t>
            </w:r>
          </w:p>
        </w:tc>
        <w:tc>
          <w:tcPr>
            <w:tcW w:w="7485"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53A1C" w:rsidRDefault="00853A1C">
            <w:pPr>
              <w:spacing w:after="0" w:line="240" w:lineRule="auto"/>
              <w:ind w:firstLine="0"/>
              <w:rPr>
                <w:rFonts w:ascii="Garamond" w:eastAsia="Times New Roman" w:hAnsi="Garamond" w:cs="Calibri"/>
                <w:color w:val="000000"/>
                <w:sz w:val="24"/>
                <w:szCs w:val="24"/>
                <w:lang w:val="sq-AL"/>
              </w:rPr>
            </w:pPr>
            <w:r>
              <w:rPr>
                <w:rFonts w:ascii="Garamond" w:eastAsia="Times New Roman" w:hAnsi="Garamond"/>
                <w:color w:val="000000"/>
                <w:sz w:val="24"/>
                <w:szCs w:val="24"/>
                <w:lang w:val="sq-AL"/>
              </w:rPr>
              <w:t>Numër/datë e urdhrit të ekzekutimit ose numër/datë e vendimit të gjykatës kur nuk ka urdhër ekzekutimi të veçantë. </w:t>
            </w:r>
          </w:p>
        </w:tc>
      </w:tr>
      <w:tr w:rsidR="00853A1C" w:rsidTr="00853A1C">
        <w:trPr>
          <w:trHeight w:val="300"/>
        </w:trPr>
        <w:tc>
          <w:tcPr>
            <w:tcW w:w="2163" w:type="dxa"/>
            <w:tcBorders>
              <w:top w:val="nil"/>
              <w:left w:val="single" w:sz="8" w:space="0" w:color="auto"/>
              <w:bottom w:val="dotted" w:sz="8" w:space="0" w:color="auto"/>
              <w:right w:val="nil"/>
            </w:tcBorders>
            <w:shd w:val="clear" w:color="auto" w:fill="auto"/>
            <w:tcMar>
              <w:top w:w="0" w:type="dxa"/>
              <w:left w:w="108" w:type="dxa"/>
              <w:bottom w:w="0" w:type="dxa"/>
              <w:right w:w="108" w:type="dxa"/>
            </w:tcMar>
            <w:vAlign w:val="center"/>
            <w:hideMark/>
          </w:tcPr>
          <w:p w:rsidR="00853A1C" w:rsidRDefault="00853A1C">
            <w:pPr>
              <w:spacing w:after="0" w:line="240" w:lineRule="auto"/>
              <w:ind w:firstLine="0"/>
              <w:jc w:val="left"/>
              <w:rPr>
                <w:rFonts w:ascii="Garamond" w:eastAsia="Times New Roman" w:hAnsi="Garamond" w:cs="Calibri"/>
                <w:color w:val="000000"/>
                <w:sz w:val="24"/>
                <w:szCs w:val="24"/>
                <w:lang w:val="sq-AL"/>
              </w:rPr>
            </w:pPr>
            <w:r>
              <w:rPr>
                <w:rFonts w:ascii="Garamond" w:eastAsia="Times New Roman" w:hAnsi="Garamond"/>
                <w:color w:val="000000"/>
                <w:sz w:val="24"/>
                <w:szCs w:val="24"/>
                <w:lang w:val="sq-AL"/>
              </w:rPr>
              <w:t>Gjykata</w:t>
            </w:r>
          </w:p>
        </w:tc>
        <w:tc>
          <w:tcPr>
            <w:tcW w:w="7485"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53A1C" w:rsidRDefault="00853A1C">
            <w:pPr>
              <w:spacing w:after="0" w:line="240" w:lineRule="auto"/>
              <w:ind w:firstLine="0"/>
              <w:rPr>
                <w:rFonts w:ascii="Garamond" w:eastAsia="Times New Roman" w:hAnsi="Garamond" w:cs="Calibri"/>
                <w:color w:val="000000"/>
                <w:sz w:val="24"/>
                <w:szCs w:val="24"/>
                <w:lang w:val="sq-AL"/>
              </w:rPr>
            </w:pPr>
            <w:r>
              <w:rPr>
                <w:rFonts w:ascii="Garamond" w:eastAsia="Times New Roman" w:hAnsi="Garamond"/>
                <w:color w:val="000000"/>
                <w:sz w:val="24"/>
                <w:szCs w:val="24"/>
                <w:lang w:val="sq-AL"/>
              </w:rPr>
              <w:t>Gjykata që ka lëshuar urdhrin e ekzekutimit/vendimin.</w:t>
            </w:r>
          </w:p>
        </w:tc>
      </w:tr>
      <w:tr w:rsidR="00853A1C" w:rsidTr="00853A1C">
        <w:trPr>
          <w:trHeight w:val="300"/>
        </w:trPr>
        <w:tc>
          <w:tcPr>
            <w:tcW w:w="2163" w:type="dxa"/>
            <w:tcBorders>
              <w:top w:val="nil"/>
              <w:left w:val="single" w:sz="8" w:space="0" w:color="auto"/>
              <w:bottom w:val="dotted" w:sz="8" w:space="0" w:color="auto"/>
              <w:right w:val="nil"/>
            </w:tcBorders>
            <w:shd w:val="clear" w:color="auto" w:fill="auto"/>
            <w:tcMar>
              <w:top w:w="0" w:type="dxa"/>
              <w:left w:w="108" w:type="dxa"/>
              <w:bottom w:w="0" w:type="dxa"/>
              <w:right w:w="108" w:type="dxa"/>
            </w:tcMar>
            <w:vAlign w:val="center"/>
            <w:hideMark/>
          </w:tcPr>
          <w:p w:rsidR="00853A1C" w:rsidRDefault="00853A1C">
            <w:pPr>
              <w:spacing w:after="0" w:line="240" w:lineRule="auto"/>
              <w:ind w:firstLine="0"/>
              <w:jc w:val="left"/>
              <w:rPr>
                <w:rFonts w:ascii="Garamond" w:eastAsia="Times New Roman" w:hAnsi="Garamond" w:cs="Calibri"/>
                <w:color w:val="000000"/>
                <w:sz w:val="24"/>
                <w:szCs w:val="24"/>
                <w:lang w:val="sq-AL"/>
              </w:rPr>
            </w:pPr>
            <w:r>
              <w:rPr>
                <w:rFonts w:ascii="Garamond" w:eastAsia="Times New Roman" w:hAnsi="Garamond"/>
                <w:color w:val="000000"/>
                <w:sz w:val="24"/>
                <w:szCs w:val="24"/>
                <w:lang w:val="sq-AL"/>
              </w:rPr>
              <w:t>Titulli ekzekutiv</w:t>
            </w:r>
          </w:p>
        </w:tc>
        <w:tc>
          <w:tcPr>
            <w:tcW w:w="7485"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53A1C" w:rsidRDefault="00853A1C">
            <w:pPr>
              <w:spacing w:after="0" w:line="240" w:lineRule="auto"/>
              <w:ind w:firstLine="0"/>
              <w:rPr>
                <w:rFonts w:ascii="Garamond" w:eastAsia="Times New Roman" w:hAnsi="Garamond" w:cs="Calibri"/>
                <w:color w:val="000000"/>
                <w:sz w:val="24"/>
                <w:szCs w:val="24"/>
                <w:lang w:val="sq-AL"/>
              </w:rPr>
            </w:pPr>
            <w:r>
              <w:rPr>
                <w:rFonts w:ascii="Garamond" w:eastAsia="Times New Roman" w:hAnsi="Garamond"/>
                <w:color w:val="000000"/>
                <w:sz w:val="24"/>
                <w:szCs w:val="24"/>
                <w:lang w:val="sq-AL"/>
              </w:rPr>
              <w:t>Lloji i titullit ekzekutiv (numër, datë, të dhëna, origjinal apo i noterizuar)</w:t>
            </w:r>
          </w:p>
        </w:tc>
      </w:tr>
      <w:tr w:rsidR="00853A1C" w:rsidTr="00853A1C">
        <w:trPr>
          <w:trHeight w:val="300"/>
        </w:trPr>
        <w:tc>
          <w:tcPr>
            <w:tcW w:w="2163" w:type="dxa"/>
            <w:tcBorders>
              <w:top w:val="nil"/>
              <w:left w:val="single" w:sz="8" w:space="0" w:color="auto"/>
              <w:bottom w:val="dotted" w:sz="8" w:space="0" w:color="auto"/>
              <w:right w:val="nil"/>
            </w:tcBorders>
            <w:shd w:val="clear" w:color="auto" w:fill="auto"/>
            <w:tcMar>
              <w:top w:w="0" w:type="dxa"/>
              <w:left w:w="108" w:type="dxa"/>
              <w:bottom w:w="0" w:type="dxa"/>
              <w:right w:w="108" w:type="dxa"/>
            </w:tcMar>
            <w:vAlign w:val="center"/>
            <w:hideMark/>
          </w:tcPr>
          <w:p w:rsidR="00853A1C" w:rsidRDefault="00853A1C">
            <w:pPr>
              <w:spacing w:after="0" w:line="240" w:lineRule="auto"/>
              <w:ind w:firstLine="0"/>
              <w:jc w:val="left"/>
              <w:rPr>
                <w:rFonts w:ascii="Garamond" w:eastAsia="Times New Roman" w:hAnsi="Garamond" w:cs="Calibri"/>
                <w:color w:val="000000"/>
                <w:sz w:val="24"/>
                <w:szCs w:val="24"/>
                <w:lang w:val="sq-AL"/>
              </w:rPr>
            </w:pPr>
            <w:r>
              <w:rPr>
                <w:rFonts w:ascii="Garamond" w:eastAsia="Times New Roman" w:hAnsi="Garamond"/>
                <w:color w:val="000000"/>
                <w:sz w:val="24"/>
                <w:szCs w:val="24"/>
                <w:lang w:val="sq-AL"/>
              </w:rPr>
              <w:t>Objekti</w:t>
            </w:r>
          </w:p>
        </w:tc>
        <w:tc>
          <w:tcPr>
            <w:tcW w:w="7485"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53A1C" w:rsidRDefault="00853A1C">
            <w:pPr>
              <w:spacing w:after="0" w:line="240" w:lineRule="auto"/>
              <w:ind w:firstLine="0"/>
              <w:rPr>
                <w:rFonts w:ascii="Garamond" w:eastAsia="Times New Roman" w:hAnsi="Garamond" w:cs="Calibri"/>
                <w:color w:val="000000"/>
                <w:sz w:val="24"/>
                <w:szCs w:val="24"/>
                <w:lang w:val="sq-AL"/>
              </w:rPr>
            </w:pPr>
            <w:r>
              <w:rPr>
                <w:rFonts w:ascii="Garamond" w:eastAsia="Times New Roman" w:hAnsi="Garamond"/>
                <w:color w:val="000000"/>
                <w:sz w:val="24"/>
                <w:szCs w:val="24"/>
                <w:lang w:val="sq-AL"/>
              </w:rPr>
              <w:t>Përshkrimi i shkurtër i objektit të ekzekutimit.</w:t>
            </w:r>
          </w:p>
        </w:tc>
      </w:tr>
      <w:tr w:rsidR="00853A1C" w:rsidTr="00853A1C">
        <w:trPr>
          <w:trHeight w:val="352"/>
        </w:trPr>
        <w:tc>
          <w:tcPr>
            <w:tcW w:w="2163" w:type="dxa"/>
            <w:tcBorders>
              <w:top w:val="nil"/>
              <w:left w:val="single" w:sz="8" w:space="0" w:color="auto"/>
              <w:bottom w:val="dotted" w:sz="8" w:space="0" w:color="auto"/>
              <w:right w:val="nil"/>
            </w:tcBorders>
            <w:shd w:val="clear" w:color="auto" w:fill="auto"/>
            <w:noWrap/>
            <w:tcMar>
              <w:top w:w="0" w:type="dxa"/>
              <w:left w:w="108" w:type="dxa"/>
              <w:bottom w:w="0" w:type="dxa"/>
              <w:right w:w="108" w:type="dxa"/>
            </w:tcMar>
            <w:vAlign w:val="center"/>
            <w:hideMark/>
          </w:tcPr>
          <w:p w:rsidR="00853A1C" w:rsidRDefault="00853A1C">
            <w:pPr>
              <w:spacing w:after="0" w:line="240" w:lineRule="auto"/>
              <w:ind w:firstLine="0"/>
              <w:jc w:val="left"/>
              <w:rPr>
                <w:rFonts w:ascii="Garamond" w:eastAsia="Times New Roman" w:hAnsi="Garamond" w:cs="Calibri"/>
                <w:color w:val="000000"/>
                <w:sz w:val="24"/>
                <w:szCs w:val="24"/>
                <w:lang w:val="sq-AL"/>
              </w:rPr>
            </w:pPr>
            <w:r>
              <w:rPr>
                <w:rFonts w:ascii="Garamond" w:eastAsia="Times New Roman" w:hAnsi="Garamond"/>
                <w:color w:val="000000"/>
                <w:sz w:val="24"/>
                <w:szCs w:val="24"/>
                <w:lang w:val="sq-AL"/>
              </w:rPr>
              <w:t>Data e regjistrimit</w:t>
            </w:r>
          </w:p>
        </w:tc>
        <w:tc>
          <w:tcPr>
            <w:tcW w:w="7485"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53A1C" w:rsidRDefault="00853A1C">
            <w:pPr>
              <w:spacing w:after="0" w:line="240" w:lineRule="auto"/>
              <w:ind w:firstLine="0"/>
              <w:rPr>
                <w:rFonts w:ascii="Garamond" w:eastAsia="Times New Roman" w:hAnsi="Garamond" w:cs="Calibri"/>
                <w:color w:val="000000"/>
                <w:sz w:val="24"/>
                <w:szCs w:val="24"/>
                <w:lang w:val="sq-AL"/>
              </w:rPr>
            </w:pPr>
            <w:r>
              <w:rPr>
                <w:rFonts w:ascii="Garamond" w:eastAsia="Times New Roman" w:hAnsi="Garamond"/>
                <w:color w:val="000000"/>
                <w:sz w:val="24"/>
                <w:szCs w:val="24"/>
                <w:lang w:val="sq-AL"/>
              </w:rPr>
              <w:t>Data e regjistrimit të çështjes (dd.mm.vvvv).</w:t>
            </w:r>
          </w:p>
        </w:tc>
      </w:tr>
      <w:tr w:rsidR="00853A1C" w:rsidTr="00853A1C">
        <w:trPr>
          <w:trHeight w:val="300"/>
        </w:trPr>
        <w:tc>
          <w:tcPr>
            <w:tcW w:w="2163" w:type="dxa"/>
            <w:tcBorders>
              <w:top w:val="nil"/>
              <w:left w:val="single" w:sz="8" w:space="0" w:color="auto"/>
              <w:bottom w:val="dotted" w:sz="8" w:space="0" w:color="auto"/>
              <w:right w:val="nil"/>
            </w:tcBorders>
            <w:shd w:val="clear" w:color="auto" w:fill="auto"/>
            <w:noWrap/>
            <w:tcMar>
              <w:top w:w="0" w:type="dxa"/>
              <w:left w:w="108" w:type="dxa"/>
              <w:bottom w:w="0" w:type="dxa"/>
              <w:right w:w="108" w:type="dxa"/>
            </w:tcMar>
            <w:vAlign w:val="center"/>
            <w:hideMark/>
          </w:tcPr>
          <w:p w:rsidR="00853A1C" w:rsidRDefault="00853A1C">
            <w:pPr>
              <w:spacing w:after="0" w:line="240" w:lineRule="auto"/>
              <w:ind w:firstLine="0"/>
              <w:jc w:val="left"/>
              <w:rPr>
                <w:rFonts w:ascii="Garamond" w:eastAsia="Times New Roman" w:hAnsi="Garamond" w:cs="Calibri"/>
                <w:color w:val="000000"/>
                <w:sz w:val="24"/>
                <w:szCs w:val="24"/>
                <w:lang w:val="sq-AL"/>
              </w:rPr>
            </w:pPr>
            <w:r>
              <w:rPr>
                <w:rFonts w:ascii="Garamond" w:eastAsia="Times New Roman" w:hAnsi="Garamond"/>
                <w:color w:val="000000"/>
                <w:sz w:val="24"/>
                <w:szCs w:val="24"/>
                <w:lang w:val="sq-AL"/>
              </w:rPr>
              <w:t>Statusi i çështjes:</w:t>
            </w:r>
          </w:p>
        </w:tc>
        <w:tc>
          <w:tcPr>
            <w:tcW w:w="7485"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53A1C" w:rsidRDefault="00853A1C">
            <w:pPr>
              <w:spacing w:after="0" w:line="240" w:lineRule="auto"/>
              <w:ind w:firstLine="0"/>
              <w:rPr>
                <w:rFonts w:ascii="Garamond" w:eastAsia="Times New Roman" w:hAnsi="Garamond" w:cs="Calibri"/>
                <w:color w:val="000000"/>
                <w:sz w:val="24"/>
                <w:szCs w:val="24"/>
                <w:lang w:val="sq-AL"/>
              </w:rPr>
            </w:pPr>
            <w:r>
              <w:rPr>
                <w:rFonts w:ascii="Garamond" w:eastAsia="Times New Roman" w:hAnsi="Garamond"/>
                <w:color w:val="000000"/>
                <w:sz w:val="24"/>
                <w:szCs w:val="24"/>
                <w:lang w:val="sq-AL"/>
              </w:rPr>
              <w:t>Vendoset statusi i çështjes (aktiv, pezulluar, pushuar).</w:t>
            </w:r>
          </w:p>
        </w:tc>
      </w:tr>
      <w:tr w:rsidR="00853A1C" w:rsidTr="00853A1C">
        <w:trPr>
          <w:trHeight w:val="300"/>
        </w:trPr>
        <w:tc>
          <w:tcPr>
            <w:tcW w:w="2163" w:type="dxa"/>
            <w:tcBorders>
              <w:top w:val="nil"/>
              <w:left w:val="single" w:sz="8" w:space="0" w:color="auto"/>
              <w:bottom w:val="dotted" w:sz="8" w:space="0" w:color="auto"/>
              <w:right w:val="nil"/>
            </w:tcBorders>
            <w:shd w:val="clear" w:color="auto" w:fill="auto"/>
            <w:noWrap/>
            <w:tcMar>
              <w:top w:w="0" w:type="dxa"/>
              <w:left w:w="108" w:type="dxa"/>
              <w:bottom w:w="0" w:type="dxa"/>
              <w:right w:w="108" w:type="dxa"/>
            </w:tcMar>
            <w:vAlign w:val="center"/>
            <w:hideMark/>
          </w:tcPr>
          <w:p w:rsidR="00853A1C" w:rsidRDefault="00853A1C">
            <w:pPr>
              <w:spacing w:after="0" w:line="240" w:lineRule="auto"/>
              <w:ind w:firstLine="0"/>
              <w:jc w:val="left"/>
              <w:rPr>
                <w:rFonts w:ascii="Garamond" w:eastAsia="Times New Roman" w:hAnsi="Garamond" w:cs="Calibri"/>
                <w:color w:val="000000"/>
                <w:sz w:val="24"/>
                <w:szCs w:val="24"/>
                <w:lang w:val="sq-AL"/>
              </w:rPr>
            </w:pPr>
            <w:r>
              <w:rPr>
                <w:rFonts w:ascii="Garamond" w:eastAsia="Times New Roman" w:hAnsi="Garamond"/>
                <w:color w:val="000000"/>
                <w:sz w:val="24"/>
                <w:szCs w:val="24"/>
                <w:lang w:val="sq-AL"/>
              </w:rPr>
              <w:t>Transferimet e çështjeve përmbarimore</w:t>
            </w:r>
          </w:p>
        </w:tc>
        <w:tc>
          <w:tcPr>
            <w:tcW w:w="7485"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53A1C" w:rsidRDefault="00853A1C">
            <w:pPr>
              <w:spacing w:after="0" w:line="240" w:lineRule="auto"/>
              <w:ind w:firstLine="0"/>
              <w:rPr>
                <w:rFonts w:ascii="Garamond" w:eastAsia="Times New Roman" w:hAnsi="Garamond" w:cs="Calibri"/>
                <w:color w:val="000000"/>
                <w:sz w:val="24"/>
                <w:szCs w:val="24"/>
                <w:lang w:val="sq-AL"/>
              </w:rPr>
            </w:pPr>
            <w:r>
              <w:rPr>
                <w:rFonts w:ascii="Garamond" w:eastAsia="Times New Roman" w:hAnsi="Garamond"/>
                <w:color w:val="000000"/>
                <w:sz w:val="24"/>
                <w:szCs w:val="24"/>
                <w:lang w:val="sq-AL"/>
              </w:rPr>
              <w:t>Vendoset nr. datë vendimi, autorizimi për transferimin e çështjes përmbarimore (emri i transferuesit dhe i marrësit).</w:t>
            </w:r>
          </w:p>
        </w:tc>
      </w:tr>
      <w:tr w:rsidR="00853A1C" w:rsidTr="00853A1C">
        <w:trPr>
          <w:trHeight w:val="300"/>
        </w:trPr>
        <w:tc>
          <w:tcPr>
            <w:tcW w:w="2163" w:type="dxa"/>
            <w:tcBorders>
              <w:top w:val="nil"/>
              <w:left w:val="single" w:sz="8" w:space="0" w:color="auto"/>
              <w:bottom w:val="dotted" w:sz="8" w:space="0" w:color="auto"/>
              <w:right w:val="nil"/>
            </w:tcBorders>
            <w:shd w:val="clear" w:color="auto" w:fill="auto"/>
            <w:noWrap/>
            <w:tcMar>
              <w:top w:w="0" w:type="dxa"/>
              <w:left w:w="108" w:type="dxa"/>
              <w:bottom w:w="0" w:type="dxa"/>
              <w:right w:w="108" w:type="dxa"/>
            </w:tcMar>
            <w:vAlign w:val="center"/>
            <w:hideMark/>
          </w:tcPr>
          <w:p w:rsidR="00853A1C" w:rsidRDefault="00853A1C">
            <w:pPr>
              <w:spacing w:after="0" w:line="240" w:lineRule="auto"/>
              <w:ind w:firstLine="0"/>
              <w:jc w:val="left"/>
              <w:rPr>
                <w:rFonts w:ascii="Garamond" w:eastAsia="Times New Roman" w:hAnsi="Garamond" w:cs="Calibri"/>
                <w:color w:val="000000"/>
                <w:sz w:val="24"/>
                <w:szCs w:val="24"/>
                <w:lang w:val="sq-AL"/>
              </w:rPr>
            </w:pPr>
            <w:r>
              <w:rPr>
                <w:rFonts w:ascii="Garamond" w:eastAsia="Times New Roman" w:hAnsi="Garamond"/>
                <w:color w:val="000000"/>
                <w:sz w:val="24"/>
                <w:szCs w:val="24"/>
                <w:lang w:val="sq-AL"/>
              </w:rPr>
              <w:t>Data e fillimit të ekzekutimit</w:t>
            </w:r>
          </w:p>
        </w:tc>
        <w:tc>
          <w:tcPr>
            <w:tcW w:w="7485"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53A1C" w:rsidRDefault="00853A1C">
            <w:pPr>
              <w:spacing w:after="0" w:line="240" w:lineRule="auto"/>
              <w:ind w:firstLine="0"/>
              <w:rPr>
                <w:rFonts w:ascii="Garamond" w:eastAsia="Times New Roman" w:hAnsi="Garamond" w:cs="Calibri"/>
                <w:color w:val="000000"/>
                <w:sz w:val="24"/>
                <w:szCs w:val="24"/>
                <w:lang w:val="sq-AL"/>
              </w:rPr>
            </w:pPr>
            <w:r>
              <w:rPr>
                <w:rFonts w:ascii="Garamond" w:eastAsia="Times New Roman" w:hAnsi="Garamond"/>
                <w:color w:val="000000"/>
                <w:sz w:val="24"/>
                <w:szCs w:val="24"/>
                <w:lang w:val="sq-AL"/>
              </w:rPr>
              <w:t>Data në të cilën përmbaruesi fillon ekzekutimin e çështjes (dokumenti i parë procedural i përmbaruesit, nr. /datë).</w:t>
            </w:r>
          </w:p>
        </w:tc>
      </w:tr>
      <w:tr w:rsidR="00853A1C" w:rsidTr="00853A1C">
        <w:trPr>
          <w:trHeight w:val="300"/>
        </w:trPr>
        <w:tc>
          <w:tcPr>
            <w:tcW w:w="2163" w:type="dxa"/>
            <w:tcBorders>
              <w:top w:val="nil"/>
              <w:left w:val="single" w:sz="8" w:space="0" w:color="auto"/>
              <w:bottom w:val="dotted" w:sz="8" w:space="0" w:color="auto"/>
              <w:right w:val="nil"/>
            </w:tcBorders>
            <w:shd w:val="clear" w:color="auto" w:fill="auto"/>
            <w:noWrap/>
            <w:tcMar>
              <w:top w:w="0" w:type="dxa"/>
              <w:left w:w="108" w:type="dxa"/>
              <w:bottom w:w="0" w:type="dxa"/>
              <w:right w:w="108" w:type="dxa"/>
            </w:tcMar>
            <w:vAlign w:val="center"/>
            <w:hideMark/>
          </w:tcPr>
          <w:p w:rsidR="00853A1C" w:rsidRDefault="00853A1C">
            <w:pPr>
              <w:spacing w:after="0" w:line="240" w:lineRule="auto"/>
              <w:ind w:firstLine="0"/>
              <w:jc w:val="left"/>
              <w:rPr>
                <w:rFonts w:ascii="Garamond" w:eastAsia="Times New Roman" w:hAnsi="Garamond" w:cs="Calibri"/>
                <w:color w:val="000000"/>
                <w:sz w:val="24"/>
                <w:szCs w:val="24"/>
                <w:lang w:val="sq-AL"/>
              </w:rPr>
            </w:pPr>
            <w:r>
              <w:rPr>
                <w:rFonts w:ascii="Garamond" w:eastAsia="Times New Roman" w:hAnsi="Garamond"/>
                <w:color w:val="000000"/>
                <w:sz w:val="24"/>
                <w:szCs w:val="24"/>
                <w:lang w:val="sq-AL"/>
              </w:rPr>
              <w:t>Kreditori</w:t>
            </w:r>
          </w:p>
        </w:tc>
        <w:tc>
          <w:tcPr>
            <w:tcW w:w="7485"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53A1C" w:rsidRDefault="00853A1C">
            <w:pPr>
              <w:spacing w:after="0" w:line="240" w:lineRule="auto"/>
              <w:ind w:firstLine="0"/>
              <w:rPr>
                <w:rFonts w:ascii="Garamond" w:eastAsia="Times New Roman" w:hAnsi="Garamond" w:cs="Calibri"/>
                <w:color w:val="000000"/>
                <w:sz w:val="24"/>
                <w:szCs w:val="24"/>
                <w:lang w:val="sq-AL"/>
              </w:rPr>
            </w:pPr>
            <w:r>
              <w:rPr>
                <w:rFonts w:ascii="Garamond" w:eastAsia="Times New Roman" w:hAnsi="Garamond"/>
                <w:color w:val="000000"/>
                <w:sz w:val="24"/>
                <w:szCs w:val="24"/>
                <w:lang w:val="sq-AL"/>
              </w:rPr>
              <w:t>Kreditori, bashkëkreditorët, përfaqësuesit ligjorë.</w:t>
            </w:r>
          </w:p>
        </w:tc>
      </w:tr>
      <w:tr w:rsidR="00853A1C" w:rsidTr="00853A1C">
        <w:trPr>
          <w:trHeight w:val="300"/>
        </w:trPr>
        <w:tc>
          <w:tcPr>
            <w:tcW w:w="2163" w:type="dxa"/>
            <w:tcBorders>
              <w:top w:val="nil"/>
              <w:left w:val="single" w:sz="8" w:space="0" w:color="auto"/>
              <w:bottom w:val="dotted" w:sz="8" w:space="0" w:color="auto"/>
              <w:right w:val="nil"/>
            </w:tcBorders>
            <w:shd w:val="clear" w:color="auto" w:fill="auto"/>
            <w:noWrap/>
            <w:tcMar>
              <w:top w:w="0" w:type="dxa"/>
              <w:left w:w="108" w:type="dxa"/>
              <w:bottom w:w="0" w:type="dxa"/>
              <w:right w:w="108" w:type="dxa"/>
            </w:tcMar>
            <w:vAlign w:val="center"/>
            <w:hideMark/>
          </w:tcPr>
          <w:p w:rsidR="00853A1C" w:rsidRDefault="00853A1C">
            <w:pPr>
              <w:spacing w:after="0" w:line="240" w:lineRule="auto"/>
              <w:ind w:firstLine="0"/>
              <w:jc w:val="left"/>
              <w:rPr>
                <w:rFonts w:ascii="Garamond" w:eastAsia="Times New Roman" w:hAnsi="Garamond" w:cs="Calibri"/>
                <w:color w:val="000000"/>
                <w:sz w:val="24"/>
                <w:szCs w:val="24"/>
                <w:lang w:val="sq-AL"/>
              </w:rPr>
            </w:pPr>
            <w:r>
              <w:rPr>
                <w:rFonts w:ascii="Garamond" w:eastAsia="Times New Roman" w:hAnsi="Garamond"/>
                <w:color w:val="000000"/>
                <w:sz w:val="24"/>
                <w:szCs w:val="24"/>
                <w:lang w:val="sq-AL"/>
              </w:rPr>
              <w:t>Debitori</w:t>
            </w:r>
          </w:p>
        </w:tc>
        <w:tc>
          <w:tcPr>
            <w:tcW w:w="7485"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53A1C" w:rsidRDefault="00853A1C">
            <w:pPr>
              <w:spacing w:after="0" w:line="240" w:lineRule="auto"/>
              <w:ind w:firstLine="0"/>
              <w:rPr>
                <w:rFonts w:ascii="Garamond" w:eastAsia="Times New Roman" w:hAnsi="Garamond" w:cs="Calibri"/>
                <w:color w:val="000000"/>
                <w:sz w:val="24"/>
                <w:szCs w:val="24"/>
                <w:lang w:val="sq-AL"/>
              </w:rPr>
            </w:pPr>
            <w:r>
              <w:rPr>
                <w:rFonts w:ascii="Garamond" w:eastAsia="Times New Roman" w:hAnsi="Garamond"/>
                <w:color w:val="000000"/>
                <w:sz w:val="24"/>
                <w:szCs w:val="24"/>
                <w:lang w:val="sq-AL"/>
              </w:rPr>
              <w:t>Debitor, debitorët, dorëzanësit, hipotekuesit, palët e lidhura.</w:t>
            </w:r>
          </w:p>
        </w:tc>
      </w:tr>
      <w:tr w:rsidR="00853A1C" w:rsidTr="00853A1C">
        <w:trPr>
          <w:trHeight w:val="600"/>
        </w:trPr>
        <w:tc>
          <w:tcPr>
            <w:tcW w:w="2163" w:type="dxa"/>
            <w:tcBorders>
              <w:top w:val="nil"/>
              <w:left w:val="single" w:sz="8" w:space="0" w:color="auto"/>
              <w:bottom w:val="dotted" w:sz="8" w:space="0" w:color="auto"/>
              <w:right w:val="nil"/>
            </w:tcBorders>
            <w:shd w:val="clear" w:color="auto" w:fill="auto"/>
            <w:noWrap/>
            <w:tcMar>
              <w:top w:w="0" w:type="dxa"/>
              <w:left w:w="108" w:type="dxa"/>
              <w:bottom w:w="0" w:type="dxa"/>
              <w:right w:w="108" w:type="dxa"/>
            </w:tcMar>
            <w:vAlign w:val="center"/>
            <w:hideMark/>
          </w:tcPr>
          <w:p w:rsidR="00853A1C" w:rsidRDefault="00853A1C">
            <w:pPr>
              <w:spacing w:after="0" w:line="240" w:lineRule="auto"/>
              <w:ind w:firstLine="0"/>
              <w:jc w:val="left"/>
              <w:rPr>
                <w:rFonts w:ascii="Garamond" w:eastAsia="Times New Roman" w:hAnsi="Garamond" w:cs="Calibri"/>
                <w:color w:val="000000"/>
                <w:sz w:val="24"/>
                <w:szCs w:val="24"/>
                <w:lang w:val="sq-AL"/>
              </w:rPr>
            </w:pPr>
            <w:r>
              <w:rPr>
                <w:rFonts w:ascii="Garamond" w:eastAsia="Times New Roman" w:hAnsi="Garamond"/>
                <w:color w:val="000000"/>
                <w:sz w:val="24"/>
                <w:szCs w:val="24"/>
                <w:lang w:val="sq-AL"/>
              </w:rPr>
              <w:t>Lloji i detyrimit (monetar ose jomonetar)</w:t>
            </w:r>
          </w:p>
        </w:tc>
        <w:tc>
          <w:tcPr>
            <w:tcW w:w="7485"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53A1C" w:rsidRDefault="00853A1C">
            <w:pPr>
              <w:spacing w:after="0" w:line="240" w:lineRule="auto"/>
              <w:ind w:firstLine="0"/>
              <w:rPr>
                <w:rFonts w:ascii="Garamond" w:eastAsia="Times New Roman" w:hAnsi="Garamond" w:cs="Calibri"/>
                <w:color w:val="000000"/>
                <w:sz w:val="24"/>
                <w:szCs w:val="24"/>
                <w:lang w:val="sq-AL"/>
              </w:rPr>
            </w:pPr>
            <w:r>
              <w:rPr>
                <w:rFonts w:ascii="Garamond" w:eastAsia="Times New Roman" w:hAnsi="Garamond"/>
                <w:color w:val="000000"/>
                <w:sz w:val="24"/>
                <w:szCs w:val="24"/>
                <w:lang w:val="sq-AL"/>
              </w:rPr>
              <w:t>Vendoset shuma e detyrimit të debitorit ose lloji i detyrimit jomonetar.</w:t>
            </w:r>
          </w:p>
        </w:tc>
      </w:tr>
      <w:tr w:rsidR="00853A1C" w:rsidTr="00853A1C">
        <w:trPr>
          <w:trHeight w:val="600"/>
        </w:trPr>
        <w:tc>
          <w:tcPr>
            <w:tcW w:w="2163" w:type="dxa"/>
            <w:tcBorders>
              <w:top w:val="nil"/>
              <w:left w:val="single" w:sz="8" w:space="0" w:color="auto"/>
              <w:bottom w:val="dotted" w:sz="8" w:space="0" w:color="auto"/>
              <w:right w:val="nil"/>
            </w:tcBorders>
            <w:shd w:val="clear" w:color="auto" w:fill="auto"/>
            <w:noWrap/>
            <w:tcMar>
              <w:top w:w="0" w:type="dxa"/>
              <w:left w:w="108" w:type="dxa"/>
              <w:bottom w:w="0" w:type="dxa"/>
              <w:right w:w="108" w:type="dxa"/>
            </w:tcMar>
            <w:vAlign w:val="center"/>
            <w:hideMark/>
          </w:tcPr>
          <w:p w:rsidR="00853A1C" w:rsidRDefault="00853A1C">
            <w:pPr>
              <w:spacing w:after="0" w:line="240" w:lineRule="auto"/>
              <w:ind w:firstLine="0"/>
              <w:jc w:val="left"/>
              <w:rPr>
                <w:rFonts w:ascii="Garamond" w:eastAsia="Times New Roman" w:hAnsi="Garamond"/>
                <w:color w:val="000000"/>
                <w:sz w:val="24"/>
                <w:szCs w:val="24"/>
                <w:lang w:val="sq-AL"/>
              </w:rPr>
            </w:pPr>
            <w:r>
              <w:rPr>
                <w:rFonts w:ascii="Garamond" w:eastAsia="Times New Roman" w:hAnsi="Garamond"/>
                <w:color w:val="000000"/>
                <w:sz w:val="24"/>
                <w:szCs w:val="24"/>
                <w:lang w:val="sq-AL"/>
              </w:rPr>
              <w:t>Lloji i taksës</w:t>
            </w:r>
          </w:p>
          <w:p w:rsidR="00853A1C" w:rsidRDefault="00853A1C">
            <w:pPr>
              <w:spacing w:after="0" w:line="240" w:lineRule="auto"/>
              <w:ind w:firstLine="0"/>
              <w:jc w:val="left"/>
              <w:rPr>
                <w:rFonts w:ascii="Garamond" w:eastAsia="Times New Roman" w:hAnsi="Garamond" w:cs="Calibri"/>
                <w:color w:val="000000"/>
                <w:sz w:val="24"/>
                <w:szCs w:val="24"/>
                <w:lang w:val="sq-AL"/>
              </w:rPr>
            </w:pPr>
            <w:r>
              <w:rPr>
                <w:rFonts w:ascii="Garamond" w:eastAsia="Times New Roman" w:hAnsi="Garamond"/>
                <w:color w:val="000000"/>
                <w:sz w:val="24"/>
                <w:szCs w:val="24"/>
                <w:lang w:val="sq-AL"/>
              </w:rPr>
              <w:t>Lloji i tarifës</w:t>
            </w:r>
          </w:p>
        </w:tc>
        <w:tc>
          <w:tcPr>
            <w:tcW w:w="7485"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53A1C" w:rsidRDefault="00853A1C">
            <w:pPr>
              <w:spacing w:after="0" w:line="240" w:lineRule="auto"/>
              <w:ind w:firstLine="0"/>
              <w:rPr>
                <w:rFonts w:ascii="Garamond" w:eastAsia="Times New Roman" w:hAnsi="Garamond" w:cs="Calibri"/>
                <w:color w:val="000000"/>
                <w:sz w:val="24"/>
                <w:szCs w:val="24"/>
                <w:lang w:val="sq-AL"/>
              </w:rPr>
            </w:pPr>
            <w:r>
              <w:rPr>
                <w:rFonts w:ascii="Garamond" w:eastAsia="Times New Roman" w:hAnsi="Garamond"/>
                <w:color w:val="000000"/>
                <w:sz w:val="24"/>
                <w:szCs w:val="24"/>
                <w:lang w:val="sq-AL"/>
              </w:rPr>
              <w:t>Vendoset lloji i taksës përmbarimore: E vlerësueshme (%) ose e pavlerësueshme (3.800) dhe lloji i tarifës.</w:t>
            </w:r>
          </w:p>
        </w:tc>
      </w:tr>
      <w:tr w:rsidR="00853A1C" w:rsidTr="00853A1C">
        <w:trPr>
          <w:trHeight w:val="567"/>
        </w:trPr>
        <w:tc>
          <w:tcPr>
            <w:tcW w:w="2163" w:type="dxa"/>
            <w:tcBorders>
              <w:top w:val="nil"/>
              <w:left w:val="single" w:sz="8" w:space="0" w:color="auto"/>
              <w:bottom w:val="dotted" w:sz="8" w:space="0" w:color="auto"/>
              <w:right w:val="nil"/>
            </w:tcBorders>
            <w:shd w:val="clear" w:color="auto" w:fill="auto"/>
            <w:noWrap/>
            <w:tcMar>
              <w:top w:w="0" w:type="dxa"/>
              <w:left w:w="108" w:type="dxa"/>
              <w:bottom w:w="0" w:type="dxa"/>
              <w:right w:w="108" w:type="dxa"/>
            </w:tcMar>
            <w:vAlign w:val="center"/>
            <w:hideMark/>
          </w:tcPr>
          <w:p w:rsidR="00853A1C" w:rsidRDefault="00853A1C">
            <w:pPr>
              <w:spacing w:after="0" w:line="240" w:lineRule="auto"/>
              <w:ind w:firstLine="0"/>
              <w:jc w:val="left"/>
              <w:rPr>
                <w:rFonts w:ascii="Garamond" w:eastAsia="Times New Roman" w:hAnsi="Garamond" w:cs="Calibri"/>
                <w:color w:val="000000"/>
                <w:sz w:val="24"/>
                <w:szCs w:val="24"/>
                <w:lang w:val="sq-AL"/>
              </w:rPr>
            </w:pPr>
            <w:r>
              <w:rPr>
                <w:rFonts w:ascii="Garamond" w:eastAsia="Times New Roman" w:hAnsi="Garamond"/>
                <w:color w:val="000000"/>
                <w:sz w:val="24"/>
                <w:szCs w:val="24"/>
                <w:lang w:val="sq-AL"/>
              </w:rPr>
              <w:t>Komunikimi</w:t>
            </w:r>
          </w:p>
        </w:tc>
        <w:tc>
          <w:tcPr>
            <w:tcW w:w="7485"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53A1C" w:rsidRDefault="00853A1C">
            <w:pPr>
              <w:spacing w:after="0" w:line="240" w:lineRule="auto"/>
              <w:ind w:firstLine="0"/>
              <w:rPr>
                <w:rFonts w:ascii="Garamond" w:eastAsia="Times New Roman" w:hAnsi="Garamond" w:cs="Calibri"/>
                <w:color w:val="000000"/>
                <w:sz w:val="24"/>
                <w:szCs w:val="24"/>
                <w:lang w:val="sq-AL"/>
              </w:rPr>
            </w:pPr>
            <w:r>
              <w:rPr>
                <w:rFonts w:ascii="Garamond" w:eastAsia="Times New Roman" w:hAnsi="Garamond"/>
                <w:color w:val="000000"/>
                <w:sz w:val="24"/>
                <w:szCs w:val="24"/>
                <w:lang w:val="sq-AL"/>
              </w:rPr>
              <w:t>Jepen të dhëna në lidhje me komunikimin ndërinstitucional shkresor të çdo çështjeje përmbarimore.</w:t>
            </w:r>
          </w:p>
        </w:tc>
      </w:tr>
      <w:tr w:rsidR="00853A1C" w:rsidTr="00853A1C">
        <w:trPr>
          <w:trHeight w:val="900"/>
        </w:trPr>
        <w:tc>
          <w:tcPr>
            <w:tcW w:w="2163" w:type="dxa"/>
            <w:tcBorders>
              <w:top w:val="nil"/>
              <w:left w:val="single" w:sz="8" w:space="0" w:color="auto"/>
              <w:bottom w:val="dotted" w:sz="8" w:space="0" w:color="auto"/>
              <w:right w:val="nil"/>
            </w:tcBorders>
            <w:shd w:val="clear" w:color="auto" w:fill="auto"/>
            <w:noWrap/>
            <w:tcMar>
              <w:top w:w="0" w:type="dxa"/>
              <w:left w:w="108" w:type="dxa"/>
              <w:bottom w:w="0" w:type="dxa"/>
              <w:right w:w="108" w:type="dxa"/>
            </w:tcMar>
            <w:vAlign w:val="center"/>
            <w:hideMark/>
          </w:tcPr>
          <w:p w:rsidR="00853A1C" w:rsidRDefault="00853A1C">
            <w:pPr>
              <w:spacing w:after="0" w:line="240" w:lineRule="auto"/>
              <w:ind w:firstLine="0"/>
              <w:jc w:val="left"/>
              <w:rPr>
                <w:rFonts w:ascii="Garamond" w:eastAsia="Times New Roman" w:hAnsi="Garamond" w:cs="Calibri"/>
                <w:color w:val="000000"/>
                <w:sz w:val="24"/>
                <w:szCs w:val="24"/>
                <w:lang w:val="sq-AL"/>
              </w:rPr>
            </w:pPr>
            <w:r>
              <w:rPr>
                <w:rFonts w:ascii="Garamond" w:eastAsia="Times New Roman" w:hAnsi="Garamond"/>
                <w:color w:val="000000"/>
                <w:sz w:val="24"/>
                <w:szCs w:val="24"/>
                <w:lang w:val="sq-AL"/>
              </w:rPr>
              <w:t>Informacion mbi procesin ekzekutues nga përmbaruesi gjyqësor</w:t>
            </w:r>
          </w:p>
        </w:tc>
        <w:tc>
          <w:tcPr>
            <w:tcW w:w="7485" w:type="dxa"/>
            <w:tcBorders>
              <w:top w:val="nil"/>
              <w:left w:val="nil"/>
              <w:bottom w:val="dotted" w:sz="8" w:space="0" w:color="auto"/>
              <w:right w:val="single" w:sz="8" w:space="0" w:color="auto"/>
            </w:tcBorders>
            <w:shd w:val="clear" w:color="auto" w:fill="auto"/>
            <w:tcMar>
              <w:top w:w="0" w:type="dxa"/>
              <w:left w:w="108" w:type="dxa"/>
              <w:bottom w:w="0" w:type="dxa"/>
              <w:right w:w="108" w:type="dxa"/>
            </w:tcMar>
            <w:vAlign w:val="center"/>
            <w:hideMark/>
          </w:tcPr>
          <w:p w:rsidR="00853A1C" w:rsidRDefault="00853A1C">
            <w:pPr>
              <w:spacing w:after="0" w:line="240" w:lineRule="auto"/>
              <w:ind w:firstLine="0"/>
              <w:rPr>
                <w:rFonts w:ascii="Garamond" w:eastAsia="Times New Roman" w:hAnsi="Garamond" w:cs="Calibri"/>
                <w:color w:val="000000"/>
                <w:sz w:val="24"/>
                <w:szCs w:val="24"/>
                <w:lang w:val="sq-AL"/>
              </w:rPr>
            </w:pPr>
            <w:r>
              <w:rPr>
                <w:rFonts w:ascii="Garamond" w:eastAsia="Times New Roman" w:hAnsi="Garamond"/>
                <w:color w:val="000000"/>
                <w:sz w:val="24"/>
                <w:szCs w:val="24"/>
                <w:lang w:val="sq-AL"/>
              </w:rPr>
              <w:t>Jepet një informacion i kërkuar nga ministri i Drejtësisë apo struktura e autorizuar prej tij në lidhje me procesin ekzekutues të çështjes përmbarimore.</w:t>
            </w:r>
          </w:p>
        </w:tc>
      </w:tr>
      <w:tr w:rsidR="00853A1C" w:rsidTr="00853A1C">
        <w:trPr>
          <w:trHeight w:val="300"/>
        </w:trPr>
        <w:tc>
          <w:tcPr>
            <w:tcW w:w="2163" w:type="dxa"/>
            <w:tcBorders>
              <w:top w:val="nil"/>
              <w:left w:val="single" w:sz="8" w:space="0" w:color="auto"/>
              <w:bottom w:val="single" w:sz="8" w:space="0" w:color="auto"/>
              <w:right w:val="nil"/>
            </w:tcBorders>
            <w:shd w:val="clear" w:color="auto" w:fill="auto"/>
            <w:noWrap/>
            <w:tcMar>
              <w:top w:w="0" w:type="dxa"/>
              <w:left w:w="108" w:type="dxa"/>
              <w:bottom w:w="0" w:type="dxa"/>
              <w:right w:w="108" w:type="dxa"/>
            </w:tcMar>
            <w:vAlign w:val="center"/>
            <w:hideMark/>
          </w:tcPr>
          <w:p w:rsidR="00853A1C" w:rsidRDefault="00853A1C">
            <w:pPr>
              <w:spacing w:after="0" w:line="240" w:lineRule="auto"/>
              <w:ind w:firstLine="0"/>
              <w:jc w:val="left"/>
              <w:rPr>
                <w:rFonts w:ascii="Garamond" w:eastAsia="Times New Roman" w:hAnsi="Garamond" w:cs="Calibri"/>
                <w:color w:val="000000"/>
                <w:sz w:val="24"/>
                <w:szCs w:val="24"/>
                <w:lang w:val="sq-AL"/>
              </w:rPr>
            </w:pPr>
            <w:r>
              <w:rPr>
                <w:rFonts w:ascii="Garamond" w:eastAsia="Times New Roman" w:hAnsi="Garamond"/>
                <w:color w:val="000000"/>
                <w:sz w:val="24"/>
                <w:szCs w:val="24"/>
                <w:lang w:val="sq-AL"/>
              </w:rPr>
              <w:t>Komente</w:t>
            </w:r>
          </w:p>
        </w:tc>
        <w:tc>
          <w:tcPr>
            <w:tcW w:w="748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53A1C" w:rsidRDefault="00853A1C">
            <w:pPr>
              <w:spacing w:after="0" w:line="240" w:lineRule="auto"/>
              <w:ind w:firstLine="0"/>
              <w:rPr>
                <w:rFonts w:ascii="Garamond" w:eastAsia="Times New Roman" w:hAnsi="Garamond" w:cs="Calibri"/>
                <w:color w:val="000000"/>
                <w:sz w:val="24"/>
                <w:szCs w:val="24"/>
                <w:lang w:val="sq-AL"/>
              </w:rPr>
            </w:pPr>
            <w:r>
              <w:rPr>
                <w:rFonts w:ascii="Garamond" w:eastAsia="Times New Roman" w:hAnsi="Garamond"/>
                <w:color w:val="000000"/>
                <w:sz w:val="24"/>
                <w:szCs w:val="24"/>
                <w:lang w:val="sq-AL"/>
              </w:rPr>
              <w:t>Mund të shkruhen komente nga më të ndryshmet.</w:t>
            </w:r>
          </w:p>
        </w:tc>
      </w:tr>
    </w:tbl>
    <w:p w:rsidR="00853A1C" w:rsidRDefault="00853A1C" w:rsidP="00853A1C">
      <w:pPr>
        <w:shd w:val="clear" w:color="auto" w:fill="FFFFFF"/>
        <w:spacing w:after="0" w:line="240" w:lineRule="auto"/>
        <w:outlineLvl w:val="2"/>
        <w:rPr>
          <w:rFonts w:ascii="Garamond" w:eastAsia="Times New Roman" w:hAnsi="Garamond"/>
          <w:color w:val="000000"/>
          <w:sz w:val="24"/>
          <w:szCs w:val="24"/>
          <w:lang w:val="sq-AL"/>
        </w:rPr>
      </w:pPr>
    </w:p>
    <w:p w:rsidR="00853A1C" w:rsidRDefault="00853A1C" w:rsidP="00853A1C">
      <w:pPr>
        <w:shd w:val="clear" w:color="auto" w:fill="FFFFFF"/>
        <w:spacing w:after="0" w:line="240" w:lineRule="auto"/>
        <w:outlineLvl w:val="2"/>
        <w:rPr>
          <w:rFonts w:ascii="Garamond" w:eastAsia="Times New Roman" w:hAnsi="Garamond"/>
          <w:color w:val="000000"/>
          <w:sz w:val="24"/>
          <w:szCs w:val="24"/>
          <w:lang w:val="sq-AL"/>
        </w:rPr>
      </w:pPr>
    </w:p>
    <w:p w:rsidR="00853A1C" w:rsidRDefault="00853A1C" w:rsidP="00853A1C">
      <w:pPr>
        <w:shd w:val="clear" w:color="auto" w:fill="FFFFFF"/>
        <w:spacing w:after="0" w:line="240" w:lineRule="auto"/>
        <w:outlineLvl w:val="2"/>
        <w:rPr>
          <w:rFonts w:ascii="Garamond" w:eastAsia="Times New Roman" w:hAnsi="Garamond"/>
          <w:color w:val="000000"/>
          <w:sz w:val="24"/>
          <w:szCs w:val="24"/>
          <w:lang w:val="sq-AL"/>
        </w:rPr>
      </w:pPr>
    </w:p>
    <w:p w:rsidR="00853A1C" w:rsidRDefault="00853A1C" w:rsidP="00853A1C">
      <w:pPr>
        <w:shd w:val="clear" w:color="auto" w:fill="FFFFFF"/>
        <w:spacing w:after="0" w:line="240" w:lineRule="auto"/>
        <w:outlineLvl w:val="2"/>
        <w:rPr>
          <w:rFonts w:ascii="Garamond" w:eastAsia="Times New Roman" w:hAnsi="Garamond"/>
          <w:color w:val="000000"/>
          <w:sz w:val="24"/>
          <w:szCs w:val="24"/>
          <w:lang w:val="sq-AL"/>
        </w:rPr>
      </w:pPr>
    </w:p>
    <w:p w:rsidR="00853A1C" w:rsidRDefault="00853A1C" w:rsidP="00853A1C">
      <w:pPr>
        <w:shd w:val="clear" w:color="auto" w:fill="FFFFFF"/>
        <w:spacing w:after="0" w:line="240" w:lineRule="auto"/>
        <w:outlineLvl w:val="2"/>
        <w:rPr>
          <w:rFonts w:ascii="Garamond" w:eastAsia="Times New Roman" w:hAnsi="Garamond"/>
          <w:color w:val="000000"/>
          <w:sz w:val="24"/>
          <w:szCs w:val="24"/>
          <w:lang w:val="sq-AL"/>
        </w:rPr>
      </w:pPr>
    </w:p>
    <w:p w:rsidR="00853A1C" w:rsidRDefault="00853A1C" w:rsidP="00853A1C">
      <w:pPr>
        <w:shd w:val="clear" w:color="auto" w:fill="FFFFFF"/>
        <w:spacing w:after="0" w:line="240" w:lineRule="auto"/>
        <w:outlineLvl w:val="2"/>
        <w:rPr>
          <w:rFonts w:ascii="Garamond" w:eastAsia="Times New Roman" w:hAnsi="Garamond"/>
          <w:color w:val="000000"/>
          <w:sz w:val="24"/>
          <w:szCs w:val="24"/>
          <w:lang w:val="sq-AL"/>
        </w:rPr>
      </w:pPr>
    </w:p>
    <w:p w:rsidR="00853A1C" w:rsidRDefault="00853A1C" w:rsidP="00853A1C">
      <w:pPr>
        <w:pStyle w:val="ListParagraph"/>
        <w:widowControl w:val="0"/>
        <w:numPr>
          <w:ilvl w:val="0"/>
          <w:numId w:val="1"/>
        </w:numPr>
        <w:autoSpaceDE w:val="0"/>
        <w:autoSpaceDN w:val="0"/>
        <w:adjustRightInd w:val="0"/>
        <w:spacing w:after="0" w:line="240" w:lineRule="auto"/>
        <w:ind w:left="0" w:firstLine="284"/>
        <w:jc w:val="both"/>
        <w:rPr>
          <w:rFonts w:ascii="Garamond" w:hAnsi="Garamond"/>
          <w:b/>
          <w:sz w:val="24"/>
          <w:szCs w:val="24"/>
          <w:lang w:val="sq-AL"/>
        </w:rPr>
      </w:pPr>
      <w:r>
        <w:rPr>
          <w:rFonts w:ascii="Garamond" w:hAnsi="Garamond"/>
          <w:b/>
          <w:sz w:val="24"/>
          <w:szCs w:val="24"/>
          <w:lang w:val="sq-AL"/>
        </w:rPr>
        <w:t>Të dhëna dytësore</w:t>
      </w:r>
    </w:p>
    <w:p w:rsidR="00853A1C" w:rsidRDefault="00853A1C" w:rsidP="00853A1C">
      <w:pPr>
        <w:widowControl w:val="0"/>
        <w:autoSpaceDE w:val="0"/>
        <w:autoSpaceDN w:val="0"/>
        <w:adjustRightInd w:val="0"/>
        <w:spacing w:after="0" w:line="240" w:lineRule="auto"/>
        <w:rPr>
          <w:rFonts w:ascii="Garamond" w:eastAsia="Times New Roman" w:hAnsi="Garamond"/>
          <w:sz w:val="24"/>
          <w:szCs w:val="24"/>
          <w:lang w:val="sq-AL"/>
        </w:rPr>
      </w:pPr>
      <w:r>
        <w:rPr>
          <w:rFonts w:ascii="Garamond" w:eastAsia="Times New Roman" w:hAnsi="Garamond"/>
          <w:sz w:val="24"/>
          <w:szCs w:val="24"/>
          <w:lang w:val="sq-AL"/>
        </w:rPr>
        <w:t>ALBIS-i regjistron këto të dhëna dytësore:</w:t>
      </w:r>
    </w:p>
    <w:tbl>
      <w:tblPr>
        <w:tblW w:w="9796" w:type="dxa"/>
        <w:tblInd w:w="93" w:type="dxa"/>
        <w:tblBorders>
          <w:top w:val="single" w:sz="4" w:space="0" w:color="auto"/>
          <w:left w:val="single" w:sz="4" w:space="0" w:color="auto"/>
          <w:bottom w:val="dotted" w:sz="4" w:space="0" w:color="auto"/>
          <w:right w:val="single" w:sz="4" w:space="0" w:color="auto"/>
          <w:insideH w:val="dotted" w:sz="4" w:space="0" w:color="auto"/>
        </w:tblBorders>
        <w:tblLook w:val="04A0" w:firstRow="1" w:lastRow="0" w:firstColumn="1" w:lastColumn="0" w:noHBand="0" w:noVBand="1"/>
      </w:tblPr>
      <w:tblGrid>
        <w:gridCol w:w="2944"/>
        <w:gridCol w:w="6852"/>
      </w:tblGrid>
      <w:tr w:rsidR="00853A1C" w:rsidTr="00853A1C">
        <w:trPr>
          <w:trHeight w:val="300"/>
        </w:trPr>
        <w:tc>
          <w:tcPr>
            <w:tcW w:w="2944" w:type="dxa"/>
            <w:tcBorders>
              <w:top w:val="single" w:sz="4" w:space="0" w:color="auto"/>
              <w:left w:val="single" w:sz="4" w:space="0" w:color="auto"/>
              <w:bottom w:val="dotted" w:sz="4" w:space="0" w:color="auto"/>
              <w:right w:val="nil"/>
            </w:tcBorders>
            <w:shd w:val="clear" w:color="auto" w:fill="D9D9D9"/>
            <w:noWrap/>
            <w:vAlign w:val="bottom"/>
            <w:hideMark/>
          </w:tcPr>
          <w:p w:rsidR="00853A1C" w:rsidRDefault="00853A1C">
            <w:pPr>
              <w:spacing w:after="0" w:line="240" w:lineRule="auto"/>
              <w:ind w:firstLine="0"/>
              <w:jc w:val="left"/>
              <w:rPr>
                <w:rFonts w:ascii="Garamond" w:hAnsi="Garamond"/>
                <w:sz w:val="24"/>
                <w:szCs w:val="24"/>
                <w:lang w:val="sq-AL"/>
              </w:rPr>
            </w:pPr>
            <w:r>
              <w:rPr>
                <w:rFonts w:ascii="Garamond" w:hAnsi="Garamond"/>
                <w:b/>
                <w:bCs/>
                <w:sz w:val="24"/>
                <w:szCs w:val="24"/>
                <w:lang w:val="sq-AL"/>
              </w:rPr>
              <w:t>Person juridik (kompanitë/institucionet)</w:t>
            </w:r>
            <w:r>
              <w:rPr>
                <w:rFonts w:ascii="Garamond" w:hAnsi="Garamond"/>
                <w:sz w:val="24"/>
                <w:szCs w:val="24"/>
                <w:lang w:val="sq-AL"/>
              </w:rPr>
              <w:t> </w:t>
            </w:r>
          </w:p>
        </w:tc>
        <w:tc>
          <w:tcPr>
            <w:tcW w:w="6852" w:type="dxa"/>
            <w:tcBorders>
              <w:top w:val="single" w:sz="4" w:space="0" w:color="auto"/>
              <w:left w:val="nil"/>
              <w:bottom w:val="dotted" w:sz="4" w:space="0" w:color="auto"/>
              <w:right w:val="single" w:sz="4" w:space="0" w:color="auto"/>
            </w:tcBorders>
            <w:shd w:val="clear" w:color="auto" w:fill="D9D9D9"/>
            <w:vAlign w:val="bottom"/>
            <w:hideMark/>
          </w:tcPr>
          <w:p w:rsidR="00853A1C" w:rsidRDefault="00853A1C">
            <w:pPr>
              <w:spacing w:after="0" w:line="240" w:lineRule="auto"/>
              <w:ind w:firstLine="0"/>
              <w:jc w:val="left"/>
              <w:rPr>
                <w:rFonts w:ascii="Garamond" w:hAnsi="Garamond"/>
                <w:sz w:val="24"/>
                <w:szCs w:val="24"/>
                <w:lang w:val="sq-AL"/>
              </w:rPr>
            </w:pPr>
            <w:r>
              <w:rPr>
                <w:rFonts w:ascii="Garamond" w:hAnsi="Garamond"/>
                <w:b/>
                <w:sz w:val="24"/>
                <w:szCs w:val="24"/>
                <w:lang w:val="sq-AL"/>
              </w:rPr>
              <w:t>Regjistri Tregtar i QKB-së</w:t>
            </w:r>
          </w:p>
        </w:tc>
      </w:tr>
      <w:tr w:rsidR="00853A1C" w:rsidTr="00853A1C">
        <w:trPr>
          <w:trHeight w:val="440"/>
        </w:trPr>
        <w:tc>
          <w:tcPr>
            <w:tcW w:w="2944" w:type="dxa"/>
            <w:tcBorders>
              <w:top w:val="dotted" w:sz="4" w:space="0" w:color="auto"/>
              <w:left w:val="single" w:sz="4" w:space="0" w:color="auto"/>
              <w:bottom w:val="dotted" w:sz="4" w:space="0" w:color="auto"/>
              <w:right w:val="nil"/>
            </w:tcBorders>
            <w:noWrap/>
            <w:vAlign w:val="center"/>
            <w:hideMark/>
          </w:tcPr>
          <w:p w:rsidR="00853A1C" w:rsidRDefault="00853A1C">
            <w:pPr>
              <w:spacing w:after="0" w:line="240" w:lineRule="auto"/>
              <w:ind w:firstLine="0"/>
              <w:rPr>
                <w:rFonts w:ascii="Garamond" w:hAnsi="Garamond"/>
                <w:sz w:val="24"/>
                <w:szCs w:val="24"/>
                <w:lang w:val="sq-AL"/>
              </w:rPr>
            </w:pPr>
            <w:r>
              <w:rPr>
                <w:rFonts w:ascii="Garamond" w:hAnsi="Garamond"/>
                <w:sz w:val="24"/>
                <w:szCs w:val="24"/>
                <w:lang w:val="sq-AL"/>
              </w:rPr>
              <w:t>Emri</w:t>
            </w:r>
          </w:p>
        </w:tc>
        <w:tc>
          <w:tcPr>
            <w:tcW w:w="6852" w:type="dxa"/>
            <w:tcBorders>
              <w:top w:val="dotted" w:sz="4" w:space="0" w:color="auto"/>
              <w:left w:val="nil"/>
              <w:bottom w:val="dotted" w:sz="4" w:space="0" w:color="auto"/>
              <w:right w:val="single" w:sz="4" w:space="0" w:color="auto"/>
            </w:tcBorders>
            <w:vAlign w:val="center"/>
            <w:hideMark/>
          </w:tcPr>
          <w:p w:rsidR="00853A1C" w:rsidRDefault="00853A1C">
            <w:pPr>
              <w:spacing w:after="0" w:line="240" w:lineRule="auto"/>
              <w:ind w:firstLine="0"/>
              <w:rPr>
                <w:rFonts w:ascii="Garamond" w:hAnsi="Garamond"/>
                <w:sz w:val="24"/>
                <w:szCs w:val="24"/>
                <w:lang w:val="sq-AL"/>
              </w:rPr>
            </w:pPr>
            <w:r>
              <w:rPr>
                <w:rFonts w:ascii="Garamond" w:hAnsi="Garamond"/>
                <w:sz w:val="24"/>
                <w:szCs w:val="24"/>
                <w:lang w:val="sq-AL"/>
              </w:rPr>
              <w:t>Emërtimi i kompanisë apo i institucionit</w:t>
            </w:r>
          </w:p>
        </w:tc>
      </w:tr>
      <w:tr w:rsidR="00853A1C" w:rsidTr="00853A1C">
        <w:trPr>
          <w:trHeight w:val="300"/>
        </w:trPr>
        <w:tc>
          <w:tcPr>
            <w:tcW w:w="2944" w:type="dxa"/>
            <w:tcBorders>
              <w:top w:val="dotted" w:sz="4" w:space="0" w:color="auto"/>
              <w:left w:val="single" w:sz="4" w:space="0" w:color="auto"/>
              <w:bottom w:val="dotted" w:sz="4" w:space="0" w:color="auto"/>
              <w:right w:val="nil"/>
            </w:tcBorders>
            <w:noWrap/>
            <w:vAlign w:val="center"/>
            <w:hideMark/>
          </w:tcPr>
          <w:p w:rsidR="00853A1C" w:rsidRDefault="00853A1C">
            <w:pPr>
              <w:spacing w:after="0" w:line="240" w:lineRule="auto"/>
              <w:ind w:firstLine="0"/>
              <w:rPr>
                <w:rFonts w:ascii="Garamond" w:hAnsi="Garamond"/>
                <w:i/>
                <w:sz w:val="24"/>
                <w:szCs w:val="24"/>
                <w:lang w:val="sq-AL"/>
              </w:rPr>
            </w:pPr>
            <w:r>
              <w:rPr>
                <w:rFonts w:ascii="Garamond" w:hAnsi="Garamond"/>
                <w:i/>
                <w:sz w:val="24"/>
                <w:szCs w:val="24"/>
                <w:lang w:val="sq-AL"/>
              </w:rPr>
              <w:t>E-mail</w:t>
            </w:r>
          </w:p>
        </w:tc>
        <w:tc>
          <w:tcPr>
            <w:tcW w:w="6852" w:type="dxa"/>
            <w:tcBorders>
              <w:top w:val="dotted" w:sz="4" w:space="0" w:color="auto"/>
              <w:left w:val="nil"/>
              <w:bottom w:val="dotted" w:sz="4" w:space="0" w:color="auto"/>
              <w:right w:val="single" w:sz="4" w:space="0" w:color="auto"/>
            </w:tcBorders>
            <w:vAlign w:val="center"/>
            <w:hideMark/>
          </w:tcPr>
          <w:p w:rsidR="00853A1C" w:rsidRDefault="00853A1C">
            <w:pPr>
              <w:spacing w:after="0" w:line="240" w:lineRule="auto"/>
              <w:ind w:firstLine="0"/>
              <w:rPr>
                <w:rFonts w:ascii="Garamond" w:hAnsi="Garamond"/>
                <w:sz w:val="24"/>
                <w:szCs w:val="24"/>
                <w:lang w:val="sq-AL"/>
              </w:rPr>
            </w:pPr>
            <w:r>
              <w:rPr>
                <w:rFonts w:ascii="Garamond" w:hAnsi="Garamond"/>
                <w:sz w:val="24"/>
                <w:szCs w:val="24"/>
                <w:lang w:val="sq-AL"/>
              </w:rPr>
              <w:t>Adresa e postës elektronike</w:t>
            </w:r>
          </w:p>
        </w:tc>
      </w:tr>
      <w:tr w:rsidR="00853A1C" w:rsidTr="00853A1C">
        <w:trPr>
          <w:trHeight w:val="361"/>
        </w:trPr>
        <w:tc>
          <w:tcPr>
            <w:tcW w:w="2944" w:type="dxa"/>
            <w:tcBorders>
              <w:top w:val="dotted" w:sz="4" w:space="0" w:color="auto"/>
              <w:left w:val="single" w:sz="4" w:space="0" w:color="auto"/>
              <w:bottom w:val="dotted" w:sz="4" w:space="0" w:color="auto"/>
              <w:right w:val="nil"/>
            </w:tcBorders>
            <w:noWrap/>
            <w:vAlign w:val="center"/>
            <w:hideMark/>
          </w:tcPr>
          <w:p w:rsidR="00853A1C" w:rsidRDefault="00853A1C">
            <w:pPr>
              <w:spacing w:after="0" w:line="240" w:lineRule="auto"/>
              <w:ind w:firstLine="0"/>
              <w:rPr>
                <w:rFonts w:ascii="Garamond" w:hAnsi="Garamond"/>
                <w:sz w:val="24"/>
                <w:szCs w:val="24"/>
                <w:lang w:val="sq-AL"/>
              </w:rPr>
            </w:pPr>
            <w:r>
              <w:rPr>
                <w:rFonts w:ascii="Garamond" w:hAnsi="Garamond"/>
                <w:sz w:val="24"/>
                <w:szCs w:val="24"/>
                <w:lang w:val="sq-AL"/>
              </w:rPr>
              <w:t>Numrat e telefonit</w:t>
            </w:r>
          </w:p>
        </w:tc>
        <w:tc>
          <w:tcPr>
            <w:tcW w:w="6852" w:type="dxa"/>
            <w:tcBorders>
              <w:top w:val="dotted" w:sz="4" w:space="0" w:color="auto"/>
              <w:left w:val="nil"/>
              <w:bottom w:val="dotted" w:sz="4" w:space="0" w:color="auto"/>
              <w:right w:val="single" w:sz="4" w:space="0" w:color="auto"/>
            </w:tcBorders>
            <w:vAlign w:val="center"/>
            <w:hideMark/>
          </w:tcPr>
          <w:p w:rsidR="00853A1C" w:rsidRDefault="00853A1C">
            <w:pPr>
              <w:spacing w:after="0" w:line="240" w:lineRule="auto"/>
              <w:ind w:firstLine="0"/>
              <w:rPr>
                <w:rFonts w:ascii="Garamond" w:hAnsi="Garamond"/>
                <w:sz w:val="24"/>
                <w:szCs w:val="24"/>
                <w:lang w:val="sq-AL"/>
              </w:rPr>
            </w:pPr>
            <w:r>
              <w:rPr>
                <w:rFonts w:ascii="Garamond" w:hAnsi="Garamond"/>
                <w:sz w:val="24"/>
                <w:szCs w:val="24"/>
                <w:lang w:val="sq-AL"/>
              </w:rPr>
              <w:t>Vendosen numrat e telefonit. Mund të shtohen sipas nevojës</w:t>
            </w:r>
          </w:p>
        </w:tc>
      </w:tr>
      <w:tr w:rsidR="00853A1C" w:rsidTr="00853A1C">
        <w:trPr>
          <w:trHeight w:val="300"/>
        </w:trPr>
        <w:tc>
          <w:tcPr>
            <w:tcW w:w="2944" w:type="dxa"/>
            <w:tcBorders>
              <w:top w:val="dotted" w:sz="4" w:space="0" w:color="auto"/>
              <w:left w:val="single" w:sz="4" w:space="0" w:color="auto"/>
              <w:bottom w:val="dotted" w:sz="4" w:space="0" w:color="auto"/>
              <w:right w:val="nil"/>
            </w:tcBorders>
            <w:noWrap/>
            <w:vAlign w:val="center"/>
            <w:hideMark/>
          </w:tcPr>
          <w:p w:rsidR="00853A1C" w:rsidRDefault="00853A1C">
            <w:pPr>
              <w:spacing w:after="0" w:line="240" w:lineRule="auto"/>
              <w:ind w:firstLine="0"/>
              <w:rPr>
                <w:rFonts w:ascii="Garamond" w:hAnsi="Garamond"/>
                <w:sz w:val="24"/>
                <w:szCs w:val="24"/>
                <w:lang w:val="sq-AL"/>
              </w:rPr>
            </w:pPr>
            <w:r>
              <w:rPr>
                <w:rFonts w:ascii="Garamond" w:hAnsi="Garamond"/>
                <w:sz w:val="24"/>
                <w:szCs w:val="24"/>
                <w:lang w:val="sq-AL"/>
              </w:rPr>
              <w:t>Adresa</w:t>
            </w:r>
          </w:p>
        </w:tc>
        <w:tc>
          <w:tcPr>
            <w:tcW w:w="6852" w:type="dxa"/>
            <w:tcBorders>
              <w:top w:val="dotted" w:sz="4" w:space="0" w:color="auto"/>
              <w:left w:val="nil"/>
              <w:bottom w:val="dotted" w:sz="4" w:space="0" w:color="auto"/>
              <w:right w:val="single" w:sz="4" w:space="0" w:color="auto"/>
            </w:tcBorders>
            <w:vAlign w:val="center"/>
            <w:hideMark/>
          </w:tcPr>
          <w:p w:rsidR="00853A1C" w:rsidRDefault="00853A1C">
            <w:pPr>
              <w:spacing w:after="0" w:line="240" w:lineRule="auto"/>
              <w:ind w:firstLine="0"/>
              <w:rPr>
                <w:rFonts w:ascii="Garamond" w:hAnsi="Garamond"/>
                <w:sz w:val="24"/>
                <w:szCs w:val="24"/>
                <w:lang w:val="sq-AL"/>
              </w:rPr>
            </w:pPr>
            <w:r>
              <w:rPr>
                <w:rFonts w:ascii="Garamond" w:hAnsi="Garamond"/>
                <w:sz w:val="24"/>
                <w:szCs w:val="24"/>
                <w:lang w:val="sq-AL"/>
              </w:rPr>
              <w:t>Vendoset adresa e personit juridik</w:t>
            </w:r>
          </w:p>
        </w:tc>
      </w:tr>
      <w:tr w:rsidR="00853A1C" w:rsidTr="00853A1C">
        <w:trPr>
          <w:trHeight w:val="300"/>
        </w:trPr>
        <w:tc>
          <w:tcPr>
            <w:tcW w:w="2944" w:type="dxa"/>
            <w:tcBorders>
              <w:top w:val="dotted" w:sz="4" w:space="0" w:color="auto"/>
              <w:left w:val="single" w:sz="4" w:space="0" w:color="auto"/>
              <w:bottom w:val="dotted" w:sz="4" w:space="0" w:color="auto"/>
              <w:right w:val="nil"/>
            </w:tcBorders>
            <w:noWrap/>
            <w:vAlign w:val="center"/>
            <w:hideMark/>
          </w:tcPr>
          <w:p w:rsidR="00853A1C" w:rsidRDefault="00853A1C">
            <w:pPr>
              <w:spacing w:after="0" w:line="240" w:lineRule="auto"/>
              <w:ind w:firstLine="0"/>
              <w:rPr>
                <w:rFonts w:ascii="Garamond" w:hAnsi="Garamond"/>
                <w:sz w:val="24"/>
                <w:szCs w:val="24"/>
                <w:lang w:val="sq-AL"/>
              </w:rPr>
            </w:pPr>
            <w:r>
              <w:rPr>
                <w:rFonts w:ascii="Garamond" w:hAnsi="Garamond"/>
                <w:sz w:val="24"/>
                <w:szCs w:val="24"/>
                <w:lang w:val="sq-AL"/>
              </w:rPr>
              <w:t>Kodi postar</w:t>
            </w:r>
          </w:p>
        </w:tc>
        <w:tc>
          <w:tcPr>
            <w:tcW w:w="6852" w:type="dxa"/>
            <w:tcBorders>
              <w:top w:val="dotted" w:sz="4" w:space="0" w:color="auto"/>
              <w:left w:val="nil"/>
              <w:bottom w:val="dotted" w:sz="4" w:space="0" w:color="auto"/>
              <w:right w:val="single" w:sz="4" w:space="0" w:color="auto"/>
            </w:tcBorders>
            <w:vAlign w:val="center"/>
            <w:hideMark/>
          </w:tcPr>
          <w:p w:rsidR="00853A1C" w:rsidRDefault="00853A1C">
            <w:pPr>
              <w:spacing w:after="0" w:line="240" w:lineRule="auto"/>
              <w:ind w:firstLine="0"/>
              <w:rPr>
                <w:rFonts w:ascii="Garamond" w:hAnsi="Garamond"/>
                <w:sz w:val="24"/>
                <w:szCs w:val="24"/>
                <w:lang w:val="sq-AL"/>
              </w:rPr>
            </w:pPr>
            <w:r>
              <w:rPr>
                <w:rFonts w:ascii="Garamond" w:hAnsi="Garamond"/>
                <w:sz w:val="24"/>
                <w:szCs w:val="24"/>
                <w:lang w:val="sq-AL"/>
              </w:rPr>
              <w:t>Vendoset kodi postar</w:t>
            </w:r>
          </w:p>
        </w:tc>
      </w:tr>
      <w:tr w:rsidR="00853A1C" w:rsidTr="00853A1C">
        <w:trPr>
          <w:trHeight w:val="300"/>
        </w:trPr>
        <w:tc>
          <w:tcPr>
            <w:tcW w:w="2944" w:type="dxa"/>
            <w:tcBorders>
              <w:top w:val="dotted" w:sz="4" w:space="0" w:color="auto"/>
              <w:left w:val="single" w:sz="4" w:space="0" w:color="auto"/>
              <w:bottom w:val="dotted" w:sz="4" w:space="0" w:color="auto"/>
              <w:right w:val="nil"/>
            </w:tcBorders>
            <w:noWrap/>
            <w:vAlign w:val="center"/>
            <w:hideMark/>
          </w:tcPr>
          <w:p w:rsidR="00853A1C" w:rsidRDefault="00853A1C">
            <w:pPr>
              <w:spacing w:after="0" w:line="240" w:lineRule="auto"/>
              <w:ind w:firstLine="0"/>
              <w:rPr>
                <w:rFonts w:ascii="Garamond" w:hAnsi="Garamond"/>
                <w:sz w:val="24"/>
                <w:szCs w:val="24"/>
                <w:lang w:val="sq-AL"/>
              </w:rPr>
            </w:pPr>
            <w:r>
              <w:rPr>
                <w:rFonts w:ascii="Garamond" w:hAnsi="Garamond"/>
                <w:sz w:val="24"/>
                <w:szCs w:val="24"/>
                <w:lang w:val="sq-AL"/>
              </w:rPr>
              <w:t>Qyteti</w:t>
            </w:r>
          </w:p>
        </w:tc>
        <w:tc>
          <w:tcPr>
            <w:tcW w:w="6852" w:type="dxa"/>
            <w:tcBorders>
              <w:top w:val="dotted" w:sz="4" w:space="0" w:color="auto"/>
              <w:left w:val="nil"/>
              <w:bottom w:val="dotted" w:sz="4" w:space="0" w:color="auto"/>
              <w:right w:val="single" w:sz="4" w:space="0" w:color="auto"/>
            </w:tcBorders>
            <w:vAlign w:val="center"/>
            <w:hideMark/>
          </w:tcPr>
          <w:p w:rsidR="00853A1C" w:rsidRDefault="00853A1C">
            <w:pPr>
              <w:spacing w:after="0" w:line="240" w:lineRule="auto"/>
              <w:ind w:firstLine="0"/>
              <w:rPr>
                <w:rFonts w:ascii="Garamond" w:hAnsi="Garamond"/>
                <w:sz w:val="24"/>
                <w:szCs w:val="24"/>
                <w:lang w:val="sq-AL"/>
              </w:rPr>
            </w:pPr>
            <w:r>
              <w:rPr>
                <w:rFonts w:ascii="Garamond" w:hAnsi="Garamond"/>
                <w:sz w:val="24"/>
                <w:szCs w:val="24"/>
                <w:lang w:val="sq-AL"/>
              </w:rPr>
              <w:t xml:space="preserve">Qyteti </w:t>
            </w:r>
            <w:r>
              <w:rPr>
                <w:rFonts w:ascii="Garamond" w:hAnsi="Garamond"/>
                <w:i/>
                <w:sz w:val="24"/>
                <w:szCs w:val="24"/>
                <w:lang w:val="sq-AL"/>
              </w:rPr>
              <w:t>(list)</w:t>
            </w:r>
          </w:p>
        </w:tc>
      </w:tr>
      <w:tr w:rsidR="00853A1C" w:rsidTr="00853A1C">
        <w:trPr>
          <w:trHeight w:val="300"/>
        </w:trPr>
        <w:tc>
          <w:tcPr>
            <w:tcW w:w="2944" w:type="dxa"/>
            <w:tcBorders>
              <w:top w:val="dotted" w:sz="4" w:space="0" w:color="auto"/>
              <w:left w:val="single" w:sz="4" w:space="0" w:color="auto"/>
              <w:bottom w:val="dotted" w:sz="4" w:space="0" w:color="auto"/>
              <w:right w:val="nil"/>
            </w:tcBorders>
            <w:noWrap/>
            <w:vAlign w:val="center"/>
            <w:hideMark/>
          </w:tcPr>
          <w:p w:rsidR="00853A1C" w:rsidRDefault="00853A1C">
            <w:pPr>
              <w:spacing w:after="0" w:line="240" w:lineRule="auto"/>
              <w:ind w:firstLine="0"/>
              <w:rPr>
                <w:rFonts w:ascii="Garamond" w:hAnsi="Garamond"/>
                <w:sz w:val="24"/>
                <w:szCs w:val="24"/>
                <w:lang w:val="sq-AL"/>
              </w:rPr>
            </w:pPr>
            <w:r>
              <w:rPr>
                <w:rFonts w:ascii="Garamond" w:hAnsi="Garamond"/>
                <w:sz w:val="24"/>
                <w:szCs w:val="24"/>
                <w:lang w:val="sq-AL"/>
              </w:rPr>
              <w:t>Shteti</w:t>
            </w:r>
          </w:p>
        </w:tc>
        <w:tc>
          <w:tcPr>
            <w:tcW w:w="6852" w:type="dxa"/>
            <w:tcBorders>
              <w:top w:val="dotted" w:sz="4" w:space="0" w:color="auto"/>
              <w:left w:val="nil"/>
              <w:bottom w:val="dotted" w:sz="4" w:space="0" w:color="auto"/>
              <w:right w:val="single" w:sz="4" w:space="0" w:color="auto"/>
            </w:tcBorders>
            <w:vAlign w:val="center"/>
            <w:hideMark/>
          </w:tcPr>
          <w:p w:rsidR="00853A1C" w:rsidRDefault="00853A1C">
            <w:pPr>
              <w:spacing w:after="0" w:line="240" w:lineRule="auto"/>
              <w:ind w:firstLine="0"/>
              <w:rPr>
                <w:rFonts w:ascii="Garamond" w:hAnsi="Garamond"/>
                <w:sz w:val="24"/>
                <w:szCs w:val="24"/>
                <w:lang w:val="sq-AL"/>
              </w:rPr>
            </w:pPr>
            <w:r>
              <w:rPr>
                <w:rFonts w:ascii="Garamond" w:hAnsi="Garamond"/>
                <w:sz w:val="24"/>
                <w:szCs w:val="24"/>
                <w:lang w:val="sq-AL"/>
              </w:rPr>
              <w:t>Shteti</w:t>
            </w:r>
          </w:p>
        </w:tc>
      </w:tr>
      <w:tr w:rsidR="00853A1C" w:rsidTr="00853A1C">
        <w:trPr>
          <w:trHeight w:val="300"/>
        </w:trPr>
        <w:tc>
          <w:tcPr>
            <w:tcW w:w="2944" w:type="dxa"/>
            <w:tcBorders>
              <w:top w:val="dotted" w:sz="4" w:space="0" w:color="auto"/>
              <w:left w:val="single" w:sz="4" w:space="0" w:color="auto"/>
              <w:bottom w:val="dotted" w:sz="4" w:space="0" w:color="auto"/>
              <w:right w:val="nil"/>
            </w:tcBorders>
            <w:noWrap/>
            <w:vAlign w:val="center"/>
            <w:hideMark/>
          </w:tcPr>
          <w:p w:rsidR="00853A1C" w:rsidRDefault="00853A1C">
            <w:pPr>
              <w:spacing w:after="0" w:line="240" w:lineRule="auto"/>
              <w:ind w:firstLine="0"/>
              <w:rPr>
                <w:rFonts w:ascii="Garamond" w:hAnsi="Garamond"/>
                <w:sz w:val="24"/>
                <w:szCs w:val="24"/>
                <w:lang w:val="sq-AL"/>
              </w:rPr>
            </w:pPr>
            <w:r>
              <w:rPr>
                <w:rFonts w:ascii="Garamond" w:hAnsi="Garamond"/>
                <w:sz w:val="24"/>
                <w:szCs w:val="24"/>
                <w:lang w:val="sq-AL"/>
              </w:rPr>
              <w:t>NIPT</w:t>
            </w:r>
          </w:p>
        </w:tc>
        <w:tc>
          <w:tcPr>
            <w:tcW w:w="6852" w:type="dxa"/>
            <w:tcBorders>
              <w:top w:val="dotted" w:sz="4" w:space="0" w:color="auto"/>
              <w:left w:val="nil"/>
              <w:bottom w:val="dotted" w:sz="4" w:space="0" w:color="auto"/>
              <w:right w:val="single" w:sz="4" w:space="0" w:color="auto"/>
            </w:tcBorders>
            <w:vAlign w:val="center"/>
            <w:hideMark/>
          </w:tcPr>
          <w:p w:rsidR="00853A1C" w:rsidRDefault="00853A1C">
            <w:pPr>
              <w:spacing w:after="0" w:line="240" w:lineRule="auto"/>
              <w:ind w:firstLine="0"/>
              <w:rPr>
                <w:rFonts w:ascii="Garamond" w:hAnsi="Garamond"/>
                <w:sz w:val="24"/>
                <w:szCs w:val="24"/>
                <w:lang w:val="sq-AL"/>
              </w:rPr>
            </w:pPr>
            <w:r>
              <w:rPr>
                <w:rFonts w:ascii="Garamond" w:hAnsi="Garamond"/>
                <w:sz w:val="24"/>
                <w:szCs w:val="24"/>
                <w:lang w:val="sq-AL"/>
              </w:rPr>
              <w:t>NIPT-i i kompanisë</w:t>
            </w:r>
          </w:p>
        </w:tc>
      </w:tr>
      <w:tr w:rsidR="00853A1C" w:rsidTr="00853A1C">
        <w:trPr>
          <w:trHeight w:val="350"/>
        </w:trPr>
        <w:tc>
          <w:tcPr>
            <w:tcW w:w="2944" w:type="dxa"/>
            <w:tcBorders>
              <w:top w:val="dotted" w:sz="4" w:space="0" w:color="auto"/>
              <w:left w:val="single" w:sz="4" w:space="0" w:color="auto"/>
              <w:bottom w:val="dotted" w:sz="4" w:space="0" w:color="auto"/>
              <w:right w:val="nil"/>
            </w:tcBorders>
            <w:noWrap/>
            <w:vAlign w:val="center"/>
            <w:hideMark/>
          </w:tcPr>
          <w:p w:rsidR="00853A1C" w:rsidRDefault="00853A1C">
            <w:pPr>
              <w:spacing w:after="0" w:line="240" w:lineRule="auto"/>
              <w:ind w:firstLine="0"/>
              <w:rPr>
                <w:rFonts w:ascii="Garamond" w:hAnsi="Garamond"/>
                <w:sz w:val="24"/>
                <w:szCs w:val="24"/>
                <w:lang w:val="sq-AL"/>
              </w:rPr>
            </w:pPr>
            <w:r>
              <w:rPr>
                <w:rFonts w:ascii="Garamond" w:hAnsi="Garamond"/>
                <w:sz w:val="24"/>
                <w:szCs w:val="24"/>
                <w:lang w:val="sq-AL"/>
              </w:rPr>
              <w:t>Lloji i palës</w:t>
            </w:r>
          </w:p>
        </w:tc>
        <w:tc>
          <w:tcPr>
            <w:tcW w:w="6852" w:type="dxa"/>
            <w:tcBorders>
              <w:top w:val="dotted" w:sz="4" w:space="0" w:color="auto"/>
              <w:left w:val="nil"/>
              <w:bottom w:val="dotted" w:sz="4" w:space="0" w:color="auto"/>
              <w:right w:val="single" w:sz="4" w:space="0" w:color="auto"/>
            </w:tcBorders>
            <w:vAlign w:val="center"/>
            <w:hideMark/>
          </w:tcPr>
          <w:p w:rsidR="00853A1C" w:rsidRDefault="00853A1C">
            <w:pPr>
              <w:spacing w:after="0" w:line="240" w:lineRule="auto"/>
              <w:ind w:firstLine="0"/>
              <w:rPr>
                <w:rFonts w:ascii="Garamond" w:hAnsi="Garamond"/>
                <w:sz w:val="24"/>
                <w:szCs w:val="24"/>
                <w:lang w:val="sq-AL"/>
              </w:rPr>
            </w:pPr>
            <w:r>
              <w:rPr>
                <w:rFonts w:ascii="Garamond" w:hAnsi="Garamond"/>
                <w:sz w:val="24"/>
                <w:szCs w:val="24"/>
                <w:lang w:val="sq-AL"/>
              </w:rPr>
              <w:t>Përzgjidhet nga lista lloji i kompanisë apo i institucionit</w:t>
            </w:r>
          </w:p>
        </w:tc>
      </w:tr>
      <w:tr w:rsidR="00853A1C" w:rsidTr="00853A1C">
        <w:trPr>
          <w:trHeight w:val="300"/>
        </w:trPr>
        <w:tc>
          <w:tcPr>
            <w:tcW w:w="2944" w:type="dxa"/>
            <w:tcBorders>
              <w:top w:val="dotted" w:sz="4" w:space="0" w:color="auto"/>
              <w:left w:val="single" w:sz="4" w:space="0" w:color="auto"/>
              <w:bottom w:val="dotted" w:sz="4" w:space="0" w:color="auto"/>
              <w:right w:val="nil"/>
            </w:tcBorders>
            <w:shd w:val="clear" w:color="auto" w:fill="D9D9D9"/>
            <w:noWrap/>
            <w:vAlign w:val="bottom"/>
            <w:hideMark/>
          </w:tcPr>
          <w:p w:rsidR="00853A1C" w:rsidRDefault="00853A1C">
            <w:pPr>
              <w:spacing w:after="0" w:line="240" w:lineRule="auto"/>
              <w:ind w:firstLine="0"/>
              <w:jc w:val="left"/>
              <w:rPr>
                <w:rFonts w:ascii="Garamond" w:hAnsi="Garamond"/>
                <w:b/>
                <w:bCs/>
                <w:sz w:val="24"/>
                <w:szCs w:val="24"/>
                <w:lang w:val="sq-AL"/>
              </w:rPr>
            </w:pPr>
            <w:r>
              <w:rPr>
                <w:rFonts w:ascii="Garamond" w:hAnsi="Garamond"/>
                <w:b/>
                <w:bCs/>
                <w:sz w:val="24"/>
                <w:szCs w:val="24"/>
                <w:lang w:val="sq-AL"/>
              </w:rPr>
              <w:t>Person fizik (individ)</w:t>
            </w:r>
          </w:p>
        </w:tc>
        <w:tc>
          <w:tcPr>
            <w:tcW w:w="6852" w:type="dxa"/>
            <w:tcBorders>
              <w:top w:val="dotted" w:sz="4" w:space="0" w:color="auto"/>
              <w:left w:val="nil"/>
              <w:bottom w:val="dotted" w:sz="4" w:space="0" w:color="auto"/>
              <w:right w:val="single" w:sz="4" w:space="0" w:color="auto"/>
            </w:tcBorders>
            <w:shd w:val="clear" w:color="auto" w:fill="D9D9D9"/>
            <w:noWrap/>
            <w:vAlign w:val="bottom"/>
            <w:hideMark/>
          </w:tcPr>
          <w:p w:rsidR="00853A1C" w:rsidRDefault="00853A1C">
            <w:pPr>
              <w:spacing w:after="0" w:line="240" w:lineRule="auto"/>
              <w:ind w:firstLine="0"/>
              <w:rPr>
                <w:rFonts w:ascii="Garamond" w:hAnsi="Garamond"/>
                <w:b/>
                <w:sz w:val="24"/>
                <w:szCs w:val="24"/>
                <w:lang w:val="sq-AL"/>
              </w:rPr>
            </w:pPr>
            <w:r>
              <w:rPr>
                <w:rFonts w:ascii="Garamond" w:hAnsi="Garamond"/>
                <w:b/>
                <w:sz w:val="24"/>
                <w:szCs w:val="24"/>
                <w:lang w:val="sq-AL"/>
              </w:rPr>
              <w:t>Regjistri Kombëtar i Gjendjes Civile</w:t>
            </w:r>
          </w:p>
        </w:tc>
      </w:tr>
      <w:tr w:rsidR="00853A1C" w:rsidTr="00853A1C">
        <w:trPr>
          <w:trHeight w:val="476"/>
        </w:trPr>
        <w:tc>
          <w:tcPr>
            <w:tcW w:w="2944" w:type="dxa"/>
            <w:tcBorders>
              <w:top w:val="dotted" w:sz="4" w:space="0" w:color="auto"/>
              <w:left w:val="single" w:sz="4" w:space="0" w:color="auto"/>
              <w:bottom w:val="dotted" w:sz="4" w:space="0" w:color="auto"/>
              <w:right w:val="nil"/>
            </w:tcBorders>
            <w:noWrap/>
            <w:vAlign w:val="center"/>
            <w:hideMark/>
          </w:tcPr>
          <w:p w:rsidR="00853A1C" w:rsidRDefault="00853A1C">
            <w:pPr>
              <w:spacing w:after="0" w:line="240" w:lineRule="auto"/>
              <w:ind w:firstLine="0"/>
              <w:rPr>
                <w:rFonts w:ascii="Garamond" w:hAnsi="Garamond"/>
                <w:sz w:val="24"/>
                <w:szCs w:val="24"/>
                <w:lang w:val="sq-AL"/>
              </w:rPr>
            </w:pPr>
            <w:r>
              <w:rPr>
                <w:rFonts w:ascii="Garamond" w:hAnsi="Garamond"/>
                <w:sz w:val="24"/>
                <w:szCs w:val="24"/>
                <w:lang w:val="sq-AL"/>
              </w:rPr>
              <w:t>Emri</w:t>
            </w:r>
          </w:p>
        </w:tc>
        <w:tc>
          <w:tcPr>
            <w:tcW w:w="6852" w:type="dxa"/>
            <w:tcBorders>
              <w:top w:val="dotted" w:sz="4" w:space="0" w:color="auto"/>
              <w:left w:val="nil"/>
              <w:bottom w:val="dotted" w:sz="4" w:space="0" w:color="auto"/>
              <w:right w:val="single" w:sz="4" w:space="0" w:color="auto"/>
            </w:tcBorders>
            <w:vAlign w:val="center"/>
            <w:hideMark/>
          </w:tcPr>
          <w:p w:rsidR="00853A1C" w:rsidRDefault="00853A1C">
            <w:pPr>
              <w:spacing w:after="0" w:line="240" w:lineRule="auto"/>
              <w:ind w:firstLine="0"/>
              <w:rPr>
                <w:rFonts w:ascii="Garamond" w:hAnsi="Garamond"/>
                <w:sz w:val="24"/>
                <w:szCs w:val="24"/>
                <w:lang w:val="sq-AL"/>
              </w:rPr>
            </w:pPr>
            <w:r>
              <w:rPr>
                <w:rFonts w:ascii="Garamond" w:hAnsi="Garamond"/>
                <w:sz w:val="24"/>
                <w:szCs w:val="24"/>
                <w:lang w:val="sq-AL"/>
              </w:rPr>
              <w:t>Vendoset emri i plotë i individit së bashku me atësinë</w:t>
            </w:r>
          </w:p>
        </w:tc>
      </w:tr>
      <w:tr w:rsidR="00853A1C" w:rsidTr="00853A1C">
        <w:trPr>
          <w:trHeight w:val="300"/>
        </w:trPr>
        <w:tc>
          <w:tcPr>
            <w:tcW w:w="2944" w:type="dxa"/>
            <w:tcBorders>
              <w:top w:val="dotted" w:sz="4" w:space="0" w:color="auto"/>
              <w:left w:val="single" w:sz="4" w:space="0" w:color="auto"/>
              <w:bottom w:val="dotted" w:sz="4" w:space="0" w:color="auto"/>
              <w:right w:val="nil"/>
            </w:tcBorders>
            <w:noWrap/>
            <w:vAlign w:val="center"/>
            <w:hideMark/>
          </w:tcPr>
          <w:p w:rsidR="00853A1C" w:rsidRDefault="00853A1C">
            <w:pPr>
              <w:spacing w:after="0" w:line="240" w:lineRule="auto"/>
              <w:ind w:firstLine="0"/>
              <w:rPr>
                <w:rFonts w:ascii="Garamond" w:hAnsi="Garamond"/>
                <w:i/>
                <w:sz w:val="24"/>
                <w:szCs w:val="24"/>
                <w:lang w:val="sq-AL"/>
              </w:rPr>
            </w:pPr>
            <w:r>
              <w:rPr>
                <w:rFonts w:ascii="Garamond" w:hAnsi="Garamond"/>
                <w:i/>
                <w:sz w:val="24"/>
                <w:szCs w:val="24"/>
                <w:lang w:val="sq-AL"/>
              </w:rPr>
              <w:t>E-mail</w:t>
            </w:r>
          </w:p>
        </w:tc>
        <w:tc>
          <w:tcPr>
            <w:tcW w:w="6852" w:type="dxa"/>
            <w:tcBorders>
              <w:top w:val="dotted" w:sz="4" w:space="0" w:color="auto"/>
              <w:left w:val="nil"/>
              <w:bottom w:val="dotted" w:sz="4" w:space="0" w:color="auto"/>
              <w:right w:val="single" w:sz="4" w:space="0" w:color="auto"/>
            </w:tcBorders>
            <w:vAlign w:val="center"/>
            <w:hideMark/>
          </w:tcPr>
          <w:p w:rsidR="00853A1C" w:rsidRDefault="00853A1C">
            <w:pPr>
              <w:spacing w:after="0" w:line="240" w:lineRule="auto"/>
              <w:ind w:firstLine="0"/>
              <w:rPr>
                <w:rFonts w:ascii="Garamond" w:hAnsi="Garamond"/>
                <w:sz w:val="24"/>
                <w:szCs w:val="24"/>
                <w:lang w:val="sq-AL"/>
              </w:rPr>
            </w:pPr>
            <w:r>
              <w:rPr>
                <w:rFonts w:ascii="Garamond" w:hAnsi="Garamond"/>
                <w:sz w:val="24"/>
                <w:szCs w:val="24"/>
                <w:lang w:val="sq-AL"/>
              </w:rPr>
              <w:t>Adresa e postës elektronike</w:t>
            </w:r>
          </w:p>
        </w:tc>
      </w:tr>
      <w:tr w:rsidR="00853A1C" w:rsidTr="00853A1C">
        <w:trPr>
          <w:trHeight w:val="341"/>
        </w:trPr>
        <w:tc>
          <w:tcPr>
            <w:tcW w:w="2944" w:type="dxa"/>
            <w:tcBorders>
              <w:top w:val="dotted" w:sz="4" w:space="0" w:color="auto"/>
              <w:left w:val="single" w:sz="4" w:space="0" w:color="auto"/>
              <w:bottom w:val="dotted" w:sz="4" w:space="0" w:color="auto"/>
              <w:right w:val="nil"/>
            </w:tcBorders>
            <w:noWrap/>
            <w:vAlign w:val="center"/>
            <w:hideMark/>
          </w:tcPr>
          <w:p w:rsidR="00853A1C" w:rsidRDefault="00853A1C">
            <w:pPr>
              <w:spacing w:after="0" w:line="240" w:lineRule="auto"/>
              <w:ind w:firstLine="0"/>
              <w:rPr>
                <w:rFonts w:ascii="Garamond" w:hAnsi="Garamond"/>
                <w:sz w:val="24"/>
                <w:szCs w:val="24"/>
                <w:lang w:val="sq-AL"/>
              </w:rPr>
            </w:pPr>
            <w:r>
              <w:rPr>
                <w:rFonts w:ascii="Garamond" w:hAnsi="Garamond"/>
                <w:sz w:val="24"/>
                <w:szCs w:val="24"/>
                <w:lang w:val="sq-AL"/>
              </w:rPr>
              <w:t>Numrat e telefonit</w:t>
            </w:r>
          </w:p>
        </w:tc>
        <w:tc>
          <w:tcPr>
            <w:tcW w:w="6852" w:type="dxa"/>
            <w:tcBorders>
              <w:top w:val="dotted" w:sz="4" w:space="0" w:color="auto"/>
              <w:left w:val="nil"/>
              <w:bottom w:val="dotted" w:sz="4" w:space="0" w:color="auto"/>
              <w:right w:val="single" w:sz="4" w:space="0" w:color="auto"/>
            </w:tcBorders>
            <w:vAlign w:val="center"/>
            <w:hideMark/>
          </w:tcPr>
          <w:p w:rsidR="00853A1C" w:rsidRDefault="00853A1C">
            <w:pPr>
              <w:spacing w:after="0" w:line="240" w:lineRule="auto"/>
              <w:ind w:firstLine="0"/>
              <w:rPr>
                <w:rFonts w:ascii="Garamond" w:hAnsi="Garamond"/>
                <w:sz w:val="24"/>
                <w:szCs w:val="24"/>
                <w:lang w:val="sq-AL"/>
              </w:rPr>
            </w:pPr>
            <w:r>
              <w:rPr>
                <w:rFonts w:ascii="Garamond" w:hAnsi="Garamond"/>
                <w:sz w:val="24"/>
                <w:szCs w:val="24"/>
                <w:lang w:val="sq-AL"/>
              </w:rPr>
              <w:t>Vendosen numrat e telefonit. Mund të shtohen sipas nevojës</w:t>
            </w:r>
          </w:p>
        </w:tc>
      </w:tr>
      <w:tr w:rsidR="00853A1C" w:rsidTr="00853A1C">
        <w:trPr>
          <w:trHeight w:val="300"/>
        </w:trPr>
        <w:tc>
          <w:tcPr>
            <w:tcW w:w="2944" w:type="dxa"/>
            <w:tcBorders>
              <w:top w:val="dotted" w:sz="4" w:space="0" w:color="auto"/>
              <w:left w:val="single" w:sz="4" w:space="0" w:color="auto"/>
              <w:bottom w:val="dotted" w:sz="4" w:space="0" w:color="auto"/>
              <w:right w:val="nil"/>
            </w:tcBorders>
            <w:noWrap/>
            <w:vAlign w:val="center"/>
            <w:hideMark/>
          </w:tcPr>
          <w:p w:rsidR="00853A1C" w:rsidRDefault="00853A1C">
            <w:pPr>
              <w:spacing w:after="0" w:line="240" w:lineRule="auto"/>
              <w:ind w:firstLine="0"/>
              <w:rPr>
                <w:rFonts w:ascii="Garamond" w:hAnsi="Garamond"/>
                <w:sz w:val="24"/>
                <w:szCs w:val="24"/>
                <w:lang w:val="sq-AL"/>
              </w:rPr>
            </w:pPr>
            <w:r>
              <w:rPr>
                <w:rFonts w:ascii="Garamond" w:hAnsi="Garamond"/>
                <w:sz w:val="24"/>
                <w:szCs w:val="24"/>
                <w:lang w:val="sq-AL"/>
              </w:rPr>
              <w:t>Adresa</w:t>
            </w:r>
          </w:p>
        </w:tc>
        <w:tc>
          <w:tcPr>
            <w:tcW w:w="6852" w:type="dxa"/>
            <w:tcBorders>
              <w:top w:val="dotted" w:sz="4" w:space="0" w:color="auto"/>
              <w:left w:val="nil"/>
              <w:bottom w:val="dotted" w:sz="4" w:space="0" w:color="auto"/>
              <w:right w:val="single" w:sz="4" w:space="0" w:color="auto"/>
            </w:tcBorders>
            <w:vAlign w:val="center"/>
            <w:hideMark/>
          </w:tcPr>
          <w:p w:rsidR="00853A1C" w:rsidRDefault="00853A1C">
            <w:pPr>
              <w:spacing w:after="0" w:line="240" w:lineRule="auto"/>
              <w:ind w:firstLine="0"/>
              <w:rPr>
                <w:rFonts w:ascii="Garamond" w:hAnsi="Garamond"/>
                <w:sz w:val="24"/>
                <w:szCs w:val="24"/>
                <w:lang w:val="sq-AL"/>
              </w:rPr>
            </w:pPr>
            <w:r>
              <w:rPr>
                <w:rFonts w:ascii="Garamond" w:hAnsi="Garamond"/>
                <w:sz w:val="24"/>
                <w:szCs w:val="24"/>
                <w:lang w:val="sq-AL"/>
              </w:rPr>
              <w:t>Vendoset adresa e personit</w:t>
            </w:r>
          </w:p>
        </w:tc>
      </w:tr>
      <w:tr w:rsidR="00853A1C" w:rsidTr="00853A1C">
        <w:trPr>
          <w:trHeight w:val="300"/>
        </w:trPr>
        <w:tc>
          <w:tcPr>
            <w:tcW w:w="2944" w:type="dxa"/>
            <w:tcBorders>
              <w:top w:val="dotted" w:sz="4" w:space="0" w:color="auto"/>
              <w:left w:val="single" w:sz="4" w:space="0" w:color="auto"/>
              <w:bottom w:val="dotted" w:sz="4" w:space="0" w:color="auto"/>
              <w:right w:val="nil"/>
            </w:tcBorders>
            <w:noWrap/>
            <w:vAlign w:val="center"/>
            <w:hideMark/>
          </w:tcPr>
          <w:p w:rsidR="00853A1C" w:rsidRDefault="00853A1C">
            <w:pPr>
              <w:spacing w:after="0" w:line="240" w:lineRule="auto"/>
              <w:ind w:firstLine="0"/>
              <w:rPr>
                <w:rFonts w:ascii="Garamond" w:hAnsi="Garamond"/>
                <w:sz w:val="24"/>
                <w:szCs w:val="24"/>
                <w:lang w:val="sq-AL"/>
              </w:rPr>
            </w:pPr>
            <w:r>
              <w:rPr>
                <w:rFonts w:ascii="Garamond" w:hAnsi="Garamond"/>
                <w:sz w:val="24"/>
                <w:szCs w:val="24"/>
                <w:lang w:val="sq-AL"/>
              </w:rPr>
              <w:t>Kodi postar</w:t>
            </w:r>
          </w:p>
        </w:tc>
        <w:tc>
          <w:tcPr>
            <w:tcW w:w="6852" w:type="dxa"/>
            <w:tcBorders>
              <w:top w:val="dotted" w:sz="4" w:space="0" w:color="auto"/>
              <w:left w:val="nil"/>
              <w:bottom w:val="dotted" w:sz="4" w:space="0" w:color="auto"/>
              <w:right w:val="single" w:sz="4" w:space="0" w:color="auto"/>
            </w:tcBorders>
            <w:vAlign w:val="center"/>
            <w:hideMark/>
          </w:tcPr>
          <w:p w:rsidR="00853A1C" w:rsidRDefault="00853A1C">
            <w:pPr>
              <w:spacing w:after="0" w:line="240" w:lineRule="auto"/>
              <w:ind w:firstLine="0"/>
              <w:rPr>
                <w:rFonts w:ascii="Garamond" w:hAnsi="Garamond"/>
                <w:sz w:val="24"/>
                <w:szCs w:val="24"/>
                <w:lang w:val="sq-AL"/>
              </w:rPr>
            </w:pPr>
            <w:r>
              <w:rPr>
                <w:rFonts w:ascii="Garamond" w:hAnsi="Garamond"/>
                <w:sz w:val="24"/>
                <w:szCs w:val="24"/>
                <w:lang w:val="sq-AL"/>
              </w:rPr>
              <w:t>Kodi postar</w:t>
            </w:r>
          </w:p>
        </w:tc>
      </w:tr>
      <w:tr w:rsidR="00853A1C" w:rsidTr="00853A1C">
        <w:trPr>
          <w:trHeight w:val="300"/>
        </w:trPr>
        <w:tc>
          <w:tcPr>
            <w:tcW w:w="2944" w:type="dxa"/>
            <w:tcBorders>
              <w:top w:val="dotted" w:sz="4" w:space="0" w:color="auto"/>
              <w:left w:val="single" w:sz="4" w:space="0" w:color="auto"/>
              <w:bottom w:val="dotted" w:sz="4" w:space="0" w:color="auto"/>
              <w:right w:val="nil"/>
            </w:tcBorders>
            <w:noWrap/>
            <w:vAlign w:val="center"/>
            <w:hideMark/>
          </w:tcPr>
          <w:p w:rsidR="00853A1C" w:rsidRDefault="00853A1C">
            <w:pPr>
              <w:spacing w:after="0" w:line="240" w:lineRule="auto"/>
              <w:ind w:firstLine="0"/>
              <w:rPr>
                <w:rFonts w:ascii="Garamond" w:hAnsi="Garamond"/>
                <w:sz w:val="24"/>
                <w:szCs w:val="24"/>
                <w:lang w:val="sq-AL"/>
              </w:rPr>
            </w:pPr>
            <w:r>
              <w:rPr>
                <w:rFonts w:ascii="Garamond" w:hAnsi="Garamond"/>
                <w:sz w:val="24"/>
                <w:szCs w:val="24"/>
                <w:lang w:val="sq-AL"/>
              </w:rPr>
              <w:t>Qyteti</w:t>
            </w:r>
          </w:p>
        </w:tc>
        <w:tc>
          <w:tcPr>
            <w:tcW w:w="6852" w:type="dxa"/>
            <w:tcBorders>
              <w:top w:val="dotted" w:sz="4" w:space="0" w:color="auto"/>
              <w:left w:val="nil"/>
              <w:bottom w:val="dotted" w:sz="4" w:space="0" w:color="auto"/>
              <w:right w:val="single" w:sz="4" w:space="0" w:color="auto"/>
            </w:tcBorders>
            <w:vAlign w:val="center"/>
            <w:hideMark/>
          </w:tcPr>
          <w:p w:rsidR="00853A1C" w:rsidRDefault="00853A1C">
            <w:pPr>
              <w:spacing w:after="0" w:line="240" w:lineRule="auto"/>
              <w:ind w:firstLine="0"/>
              <w:rPr>
                <w:rFonts w:ascii="Garamond" w:hAnsi="Garamond"/>
                <w:sz w:val="24"/>
                <w:szCs w:val="24"/>
                <w:lang w:val="sq-AL"/>
              </w:rPr>
            </w:pPr>
            <w:r>
              <w:rPr>
                <w:rFonts w:ascii="Garamond" w:hAnsi="Garamond"/>
                <w:sz w:val="24"/>
                <w:szCs w:val="24"/>
                <w:lang w:val="sq-AL"/>
              </w:rPr>
              <w:t>Qyteti</w:t>
            </w:r>
          </w:p>
        </w:tc>
      </w:tr>
      <w:tr w:rsidR="00853A1C" w:rsidTr="00853A1C">
        <w:trPr>
          <w:trHeight w:val="300"/>
        </w:trPr>
        <w:tc>
          <w:tcPr>
            <w:tcW w:w="2944" w:type="dxa"/>
            <w:tcBorders>
              <w:top w:val="dotted" w:sz="4" w:space="0" w:color="auto"/>
              <w:left w:val="single" w:sz="4" w:space="0" w:color="auto"/>
              <w:bottom w:val="dotted" w:sz="4" w:space="0" w:color="auto"/>
              <w:right w:val="nil"/>
            </w:tcBorders>
            <w:noWrap/>
            <w:vAlign w:val="center"/>
            <w:hideMark/>
          </w:tcPr>
          <w:p w:rsidR="00853A1C" w:rsidRDefault="00853A1C">
            <w:pPr>
              <w:spacing w:after="0" w:line="240" w:lineRule="auto"/>
              <w:ind w:firstLine="0"/>
              <w:rPr>
                <w:rFonts w:ascii="Garamond" w:hAnsi="Garamond"/>
                <w:sz w:val="24"/>
                <w:szCs w:val="24"/>
                <w:lang w:val="sq-AL"/>
              </w:rPr>
            </w:pPr>
            <w:r>
              <w:rPr>
                <w:rFonts w:ascii="Garamond" w:hAnsi="Garamond"/>
                <w:sz w:val="24"/>
                <w:szCs w:val="24"/>
                <w:lang w:val="sq-AL"/>
              </w:rPr>
              <w:t>Shteti</w:t>
            </w:r>
          </w:p>
        </w:tc>
        <w:tc>
          <w:tcPr>
            <w:tcW w:w="6852" w:type="dxa"/>
            <w:tcBorders>
              <w:top w:val="dotted" w:sz="4" w:space="0" w:color="auto"/>
              <w:left w:val="nil"/>
              <w:bottom w:val="dotted" w:sz="4" w:space="0" w:color="auto"/>
              <w:right w:val="single" w:sz="4" w:space="0" w:color="auto"/>
            </w:tcBorders>
            <w:vAlign w:val="center"/>
            <w:hideMark/>
          </w:tcPr>
          <w:p w:rsidR="00853A1C" w:rsidRDefault="00853A1C">
            <w:pPr>
              <w:spacing w:after="0" w:line="240" w:lineRule="auto"/>
              <w:ind w:firstLine="0"/>
              <w:rPr>
                <w:rFonts w:ascii="Garamond" w:hAnsi="Garamond"/>
                <w:sz w:val="24"/>
                <w:szCs w:val="24"/>
                <w:lang w:val="sq-AL"/>
              </w:rPr>
            </w:pPr>
            <w:r>
              <w:rPr>
                <w:rFonts w:ascii="Garamond" w:hAnsi="Garamond"/>
                <w:sz w:val="24"/>
                <w:szCs w:val="24"/>
                <w:lang w:val="sq-AL"/>
              </w:rPr>
              <w:t>Shteti</w:t>
            </w:r>
          </w:p>
        </w:tc>
      </w:tr>
      <w:tr w:rsidR="00853A1C" w:rsidTr="00853A1C">
        <w:trPr>
          <w:trHeight w:val="300"/>
        </w:trPr>
        <w:tc>
          <w:tcPr>
            <w:tcW w:w="2944" w:type="dxa"/>
            <w:tcBorders>
              <w:top w:val="dotted" w:sz="4" w:space="0" w:color="auto"/>
              <w:left w:val="single" w:sz="4" w:space="0" w:color="auto"/>
              <w:bottom w:val="dotted" w:sz="4" w:space="0" w:color="auto"/>
              <w:right w:val="nil"/>
            </w:tcBorders>
            <w:noWrap/>
            <w:vAlign w:val="center"/>
            <w:hideMark/>
          </w:tcPr>
          <w:p w:rsidR="00853A1C" w:rsidRDefault="00853A1C">
            <w:pPr>
              <w:spacing w:after="0" w:line="240" w:lineRule="auto"/>
              <w:ind w:firstLine="0"/>
              <w:rPr>
                <w:rFonts w:ascii="Garamond" w:hAnsi="Garamond"/>
                <w:sz w:val="24"/>
                <w:szCs w:val="24"/>
                <w:lang w:val="sq-AL"/>
              </w:rPr>
            </w:pPr>
            <w:r>
              <w:rPr>
                <w:rFonts w:ascii="Garamond" w:hAnsi="Garamond"/>
                <w:sz w:val="24"/>
                <w:szCs w:val="24"/>
                <w:lang w:val="sq-AL"/>
              </w:rPr>
              <w:t>ID</w:t>
            </w:r>
          </w:p>
        </w:tc>
        <w:tc>
          <w:tcPr>
            <w:tcW w:w="6852" w:type="dxa"/>
            <w:tcBorders>
              <w:top w:val="dotted" w:sz="4" w:space="0" w:color="auto"/>
              <w:left w:val="nil"/>
              <w:bottom w:val="dotted" w:sz="4" w:space="0" w:color="auto"/>
              <w:right w:val="single" w:sz="4" w:space="0" w:color="auto"/>
            </w:tcBorders>
            <w:vAlign w:val="center"/>
            <w:hideMark/>
          </w:tcPr>
          <w:p w:rsidR="00853A1C" w:rsidRDefault="00853A1C">
            <w:pPr>
              <w:spacing w:after="0" w:line="240" w:lineRule="auto"/>
              <w:ind w:firstLine="0"/>
              <w:rPr>
                <w:rFonts w:ascii="Garamond" w:hAnsi="Garamond"/>
                <w:sz w:val="24"/>
                <w:szCs w:val="24"/>
                <w:lang w:val="sq-AL"/>
              </w:rPr>
            </w:pPr>
            <w:r>
              <w:rPr>
                <w:rFonts w:ascii="Garamond" w:hAnsi="Garamond"/>
                <w:sz w:val="24"/>
                <w:szCs w:val="24"/>
                <w:lang w:val="sq-AL"/>
              </w:rPr>
              <w:t>Vendoset numri personal i kartës së identitetit</w:t>
            </w:r>
          </w:p>
        </w:tc>
      </w:tr>
      <w:tr w:rsidR="00853A1C" w:rsidTr="00853A1C">
        <w:trPr>
          <w:trHeight w:val="300"/>
        </w:trPr>
        <w:tc>
          <w:tcPr>
            <w:tcW w:w="2944" w:type="dxa"/>
            <w:tcBorders>
              <w:top w:val="dotted" w:sz="4" w:space="0" w:color="auto"/>
              <w:left w:val="single" w:sz="4" w:space="0" w:color="auto"/>
              <w:bottom w:val="dotted" w:sz="4" w:space="0" w:color="auto"/>
              <w:right w:val="nil"/>
            </w:tcBorders>
            <w:shd w:val="clear" w:color="auto" w:fill="D9D9D9"/>
            <w:noWrap/>
            <w:vAlign w:val="center"/>
            <w:hideMark/>
          </w:tcPr>
          <w:p w:rsidR="00853A1C" w:rsidRDefault="00853A1C">
            <w:pPr>
              <w:spacing w:after="0" w:line="240" w:lineRule="auto"/>
              <w:ind w:firstLine="0"/>
              <w:jc w:val="left"/>
              <w:rPr>
                <w:rFonts w:ascii="Garamond" w:hAnsi="Garamond"/>
                <w:b/>
                <w:bCs/>
                <w:sz w:val="24"/>
                <w:szCs w:val="24"/>
                <w:lang w:val="sq-AL"/>
              </w:rPr>
            </w:pPr>
            <w:r>
              <w:rPr>
                <w:rFonts w:ascii="Garamond" w:hAnsi="Garamond"/>
                <w:b/>
                <w:bCs/>
                <w:sz w:val="24"/>
                <w:szCs w:val="24"/>
                <w:lang w:val="sq-AL"/>
              </w:rPr>
              <w:t>Të dhëna automjeti</w:t>
            </w:r>
          </w:p>
        </w:tc>
        <w:tc>
          <w:tcPr>
            <w:tcW w:w="6852" w:type="dxa"/>
            <w:tcBorders>
              <w:top w:val="dotted" w:sz="4" w:space="0" w:color="auto"/>
              <w:left w:val="nil"/>
              <w:bottom w:val="dotted" w:sz="4" w:space="0" w:color="auto"/>
              <w:right w:val="single" w:sz="4" w:space="0" w:color="auto"/>
            </w:tcBorders>
            <w:shd w:val="clear" w:color="auto" w:fill="D9D9D9"/>
            <w:vAlign w:val="center"/>
            <w:hideMark/>
          </w:tcPr>
          <w:p w:rsidR="00853A1C" w:rsidRDefault="00853A1C">
            <w:pPr>
              <w:spacing w:after="0" w:line="240" w:lineRule="auto"/>
              <w:ind w:firstLine="0"/>
              <w:rPr>
                <w:rFonts w:ascii="Garamond" w:hAnsi="Garamond"/>
                <w:b/>
                <w:bCs/>
                <w:sz w:val="24"/>
                <w:szCs w:val="24"/>
                <w:lang w:val="sq-AL"/>
              </w:rPr>
            </w:pPr>
            <w:r>
              <w:rPr>
                <w:rFonts w:ascii="Garamond" w:hAnsi="Garamond"/>
                <w:b/>
                <w:bCs/>
                <w:sz w:val="24"/>
                <w:szCs w:val="24"/>
                <w:lang w:val="sq-AL"/>
              </w:rPr>
              <w:t>Regjistri Kombëtar i Mjeteve</w:t>
            </w:r>
          </w:p>
        </w:tc>
      </w:tr>
      <w:tr w:rsidR="00853A1C" w:rsidTr="00853A1C">
        <w:trPr>
          <w:trHeight w:val="300"/>
        </w:trPr>
        <w:tc>
          <w:tcPr>
            <w:tcW w:w="2944" w:type="dxa"/>
            <w:tcBorders>
              <w:top w:val="dotted" w:sz="4" w:space="0" w:color="auto"/>
              <w:left w:val="single" w:sz="4" w:space="0" w:color="auto"/>
              <w:bottom w:val="dotted" w:sz="4" w:space="0" w:color="auto"/>
              <w:right w:val="nil"/>
            </w:tcBorders>
            <w:noWrap/>
            <w:hideMark/>
          </w:tcPr>
          <w:p w:rsidR="00853A1C" w:rsidRDefault="00853A1C">
            <w:pPr>
              <w:spacing w:after="0" w:line="240" w:lineRule="auto"/>
              <w:ind w:firstLine="0"/>
              <w:rPr>
                <w:rFonts w:ascii="Garamond" w:hAnsi="Garamond"/>
                <w:sz w:val="24"/>
                <w:szCs w:val="24"/>
                <w:lang w:val="sq-AL"/>
              </w:rPr>
            </w:pPr>
            <w:r>
              <w:rPr>
                <w:rFonts w:ascii="Garamond" w:hAnsi="Garamond"/>
                <w:sz w:val="24"/>
                <w:szCs w:val="24"/>
                <w:lang w:val="sq-AL"/>
              </w:rPr>
              <w:t>Targa e mjetit</w:t>
            </w:r>
          </w:p>
        </w:tc>
        <w:tc>
          <w:tcPr>
            <w:tcW w:w="6852" w:type="dxa"/>
            <w:tcBorders>
              <w:top w:val="dotted" w:sz="4" w:space="0" w:color="auto"/>
              <w:left w:val="nil"/>
              <w:bottom w:val="dotted" w:sz="4" w:space="0" w:color="auto"/>
              <w:right w:val="single" w:sz="4" w:space="0" w:color="auto"/>
            </w:tcBorders>
            <w:vAlign w:val="center"/>
            <w:hideMark/>
          </w:tcPr>
          <w:p w:rsidR="00853A1C" w:rsidRDefault="00853A1C">
            <w:pPr>
              <w:spacing w:after="0" w:line="240" w:lineRule="auto"/>
              <w:ind w:firstLine="0"/>
              <w:rPr>
                <w:rFonts w:ascii="Garamond" w:hAnsi="Garamond"/>
                <w:sz w:val="24"/>
                <w:szCs w:val="24"/>
                <w:lang w:val="sq-AL"/>
              </w:rPr>
            </w:pPr>
            <w:r>
              <w:rPr>
                <w:rFonts w:ascii="Garamond" w:hAnsi="Garamond"/>
                <w:sz w:val="24"/>
                <w:szCs w:val="24"/>
                <w:lang w:val="sq-AL"/>
              </w:rPr>
              <w:t>Vendoset targa e mjetit të debitorit</w:t>
            </w:r>
          </w:p>
        </w:tc>
      </w:tr>
      <w:tr w:rsidR="00853A1C" w:rsidTr="00853A1C">
        <w:trPr>
          <w:trHeight w:val="300"/>
        </w:trPr>
        <w:tc>
          <w:tcPr>
            <w:tcW w:w="2944" w:type="dxa"/>
            <w:tcBorders>
              <w:top w:val="dotted" w:sz="4" w:space="0" w:color="auto"/>
              <w:left w:val="single" w:sz="4" w:space="0" w:color="auto"/>
              <w:bottom w:val="dotted" w:sz="4" w:space="0" w:color="auto"/>
              <w:right w:val="nil"/>
            </w:tcBorders>
            <w:noWrap/>
            <w:hideMark/>
          </w:tcPr>
          <w:p w:rsidR="00853A1C" w:rsidRDefault="00853A1C">
            <w:pPr>
              <w:spacing w:after="0" w:line="240" w:lineRule="auto"/>
              <w:ind w:firstLine="0"/>
              <w:rPr>
                <w:rFonts w:ascii="Garamond" w:hAnsi="Garamond"/>
                <w:sz w:val="24"/>
                <w:szCs w:val="24"/>
                <w:lang w:val="sq-AL"/>
              </w:rPr>
            </w:pPr>
            <w:r>
              <w:rPr>
                <w:rFonts w:ascii="Garamond" w:hAnsi="Garamond"/>
                <w:sz w:val="24"/>
                <w:szCs w:val="24"/>
                <w:lang w:val="sq-AL"/>
              </w:rPr>
              <w:t> Nr. i shasisë</w:t>
            </w:r>
          </w:p>
        </w:tc>
        <w:tc>
          <w:tcPr>
            <w:tcW w:w="6852" w:type="dxa"/>
            <w:tcBorders>
              <w:top w:val="dotted" w:sz="4" w:space="0" w:color="auto"/>
              <w:left w:val="nil"/>
              <w:bottom w:val="dotted" w:sz="4" w:space="0" w:color="auto"/>
              <w:right w:val="single" w:sz="4" w:space="0" w:color="auto"/>
            </w:tcBorders>
            <w:vAlign w:val="center"/>
            <w:hideMark/>
          </w:tcPr>
          <w:p w:rsidR="00853A1C" w:rsidRDefault="00853A1C">
            <w:pPr>
              <w:spacing w:after="0" w:line="240" w:lineRule="auto"/>
              <w:ind w:firstLine="0"/>
              <w:rPr>
                <w:rFonts w:ascii="Garamond" w:hAnsi="Garamond"/>
                <w:sz w:val="24"/>
                <w:szCs w:val="24"/>
                <w:lang w:val="sq-AL"/>
              </w:rPr>
            </w:pPr>
            <w:r>
              <w:rPr>
                <w:rFonts w:ascii="Garamond" w:hAnsi="Garamond"/>
                <w:sz w:val="24"/>
                <w:szCs w:val="24"/>
                <w:lang w:val="sq-AL"/>
              </w:rPr>
              <w:t>Numri i shasisë së mjetit</w:t>
            </w:r>
          </w:p>
        </w:tc>
      </w:tr>
      <w:tr w:rsidR="00853A1C" w:rsidTr="00853A1C">
        <w:trPr>
          <w:trHeight w:val="300"/>
        </w:trPr>
        <w:tc>
          <w:tcPr>
            <w:tcW w:w="2944" w:type="dxa"/>
            <w:tcBorders>
              <w:top w:val="dotted" w:sz="4" w:space="0" w:color="auto"/>
              <w:left w:val="single" w:sz="4" w:space="0" w:color="auto"/>
              <w:bottom w:val="dotted" w:sz="4" w:space="0" w:color="auto"/>
              <w:right w:val="nil"/>
            </w:tcBorders>
            <w:noWrap/>
            <w:hideMark/>
          </w:tcPr>
          <w:p w:rsidR="00853A1C" w:rsidRDefault="00853A1C">
            <w:pPr>
              <w:spacing w:after="0" w:line="240" w:lineRule="auto"/>
              <w:ind w:firstLine="0"/>
              <w:jc w:val="left"/>
              <w:rPr>
                <w:rFonts w:ascii="Garamond" w:hAnsi="Garamond"/>
                <w:sz w:val="24"/>
                <w:szCs w:val="24"/>
                <w:lang w:val="sq-AL"/>
              </w:rPr>
            </w:pPr>
            <w:r>
              <w:rPr>
                <w:rFonts w:ascii="Garamond" w:hAnsi="Garamond"/>
                <w:sz w:val="24"/>
                <w:szCs w:val="24"/>
                <w:lang w:val="sq-AL"/>
              </w:rPr>
              <w:t>Të dhëna të mjetit (lloji, marka, modeli, tipi, karroceria, ngjyra, nr. i dyerve, lënda djegëse, fuqia, cilindrata, viti i prodhimit, nr. i vendeve)</w:t>
            </w:r>
          </w:p>
        </w:tc>
        <w:tc>
          <w:tcPr>
            <w:tcW w:w="6852" w:type="dxa"/>
            <w:tcBorders>
              <w:top w:val="dotted" w:sz="4" w:space="0" w:color="auto"/>
              <w:left w:val="nil"/>
              <w:bottom w:val="dotted" w:sz="4" w:space="0" w:color="auto"/>
              <w:right w:val="single" w:sz="4" w:space="0" w:color="auto"/>
            </w:tcBorders>
            <w:vAlign w:val="center"/>
            <w:hideMark/>
          </w:tcPr>
          <w:p w:rsidR="00853A1C" w:rsidRDefault="00853A1C">
            <w:pPr>
              <w:spacing w:after="0" w:line="240" w:lineRule="auto"/>
              <w:ind w:firstLine="0"/>
              <w:rPr>
                <w:rFonts w:ascii="Garamond" w:hAnsi="Garamond"/>
                <w:sz w:val="24"/>
                <w:szCs w:val="24"/>
                <w:lang w:val="sq-AL"/>
              </w:rPr>
            </w:pPr>
            <w:r>
              <w:rPr>
                <w:rFonts w:ascii="Garamond" w:hAnsi="Garamond"/>
                <w:sz w:val="24"/>
                <w:szCs w:val="24"/>
                <w:lang w:val="sq-AL"/>
              </w:rPr>
              <w:t>Të dhëna të skedës teknike të mjetit</w:t>
            </w:r>
          </w:p>
        </w:tc>
      </w:tr>
      <w:tr w:rsidR="00853A1C" w:rsidTr="00853A1C">
        <w:trPr>
          <w:trHeight w:val="300"/>
        </w:trPr>
        <w:tc>
          <w:tcPr>
            <w:tcW w:w="2944" w:type="dxa"/>
            <w:tcBorders>
              <w:top w:val="dotted" w:sz="4" w:space="0" w:color="auto"/>
              <w:left w:val="single" w:sz="4" w:space="0" w:color="auto"/>
              <w:bottom w:val="dotted" w:sz="4" w:space="0" w:color="auto"/>
              <w:right w:val="nil"/>
            </w:tcBorders>
            <w:noWrap/>
            <w:hideMark/>
          </w:tcPr>
          <w:p w:rsidR="00853A1C" w:rsidRDefault="00853A1C">
            <w:pPr>
              <w:spacing w:after="0" w:line="240" w:lineRule="auto"/>
              <w:ind w:firstLine="0"/>
              <w:rPr>
                <w:rFonts w:ascii="Garamond" w:hAnsi="Garamond"/>
                <w:sz w:val="24"/>
                <w:szCs w:val="24"/>
                <w:lang w:val="sq-AL"/>
              </w:rPr>
            </w:pPr>
            <w:r>
              <w:rPr>
                <w:rFonts w:ascii="Garamond" w:hAnsi="Garamond"/>
                <w:sz w:val="24"/>
                <w:szCs w:val="24"/>
                <w:lang w:val="sq-AL"/>
              </w:rPr>
              <w:t>Lloji i përdorimit</w:t>
            </w:r>
          </w:p>
        </w:tc>
        <w:tc>
          <w:tcPr>
            <w:tcW w:w="6852" w:type="dxa"/>
            <w:tcBorders>
              <w:top w:val="dotted" w:sz="4" w:space="0" w:color="auto"/>
              <w:left w:val="nil"/>
              <w:bottom w:val="dotted" w:sz="4" w:space="0" w:color="auto"/>
              <w:right w:val="single" w:sz="4" w:space="0" w:color="auto"/>
            </w:tcBorders>
            <w:vAlign w:val="center"/>
            <w:hideMark/>
          </w:tcPr>
          <w:p w:rsidR="00853A1C" w:rsidRDefault="00853A1C">
            <w:pPr>
              <w:spacing w:after="0" w:line="240" w:lineRule="auto"/>
              <w:ind w:firstLine="0"/>
              <w:rPr>
                <w:rFonts w:ascii="Garamond" w:hAnsi="Garamond"/>
                <w:sz w:val="24"/>
                <w:szCs w:val="24"/>
                <w:lang w:val="sq-AL"/>
              </w:rPr>
            </w:pPr>
            <w:r>
              <w:rPr>
                <w:rFonts w:ascii="Garamond" w:hAnsi="Garamond"/>
                <w:sz w:val="24"/>
                <w:szCs w:val="24"/>
                <w:lang w:val="sq-AL"/>
              </w:rPr>
              <w:t>Lloji i përdorimit</w:t>
            </w:r>
          </w:p>
        </w:tc>
      </w:tr>
      <w:tr w:rsidR="00853A1C" w:rsidTr="00853A1C">
        <w:trPr>
          <w:trHeight w:val="732"/>
        </w:trPr>
        <w:tc>
          <w:tcPr>
            <w:tcW w:w="2944" w:type="dxa"/>
            <w:tcBorders>
              <w:top w:val="dotted" w:sz="4" w:space="0" w:color="auto"/>
              <w:left w:val="single" w:sz="4" w:space="0" w:color="auto"/>
              <w:bottom w:val="dotted" w:sz="4" w:space="0" w:color="auto"/>
              <w:right w:val="nil"/>
            </w:tcBorders>
            <w:noWrap/>
            <w:hideMark/>
          </w:tcPr>
          <w:p w:rsidR="00853A1C" w:rsidRDefault="00853A1C">
            <w:pPr>
              <w:spacing w:after="0" w:line="240" w:lineRule="auto"/>
              <w:ind w:firstLine="0"/>
              <w:rPr>
                <w:rFonts w:ascii="Garamond" w:hAnsi="Garamond"/>
                <w:sz w:val="24"/>
                <w:szCs w:val="24"/>
                <w:lang w:val="sq-AL"/>
              </w:rPr>
            </w:pPr>
            <w:r>
              <w:rPr>
                <w:rFonts w:ascii="Garamond" w:hAnsi="Garamond"/>
                <w:sz w:val="24"/>
                <w:szCs w:val="24"/>
                <w:lang w:val="sq-AL"/>
              </w:rPr>
              <w:t>Pronari i mjetit (ID, emër mbiemër, adresa)</w:t>
            </w:r>
          </w:p>
        </w:tc>
        <w:tc>
          <w:tcPr>
            <w:tcW w:w="6852" w:type="dxa"/>
            <w:tcBorders>
              <w:top w:val="dotted" w:sz="4" w:space="0" w:color="auto"/>
              <w:left w:val="nil"/>
              <w:bottom w:val="dotted" w:sz="4" w:space="0" w:color="auto"/>
              <w:right w:val="single" w:sz="4" w:space="0" w:color="auto"/>
            </w:tcBorders>
            <w:vAlign w:val="center"/>
            <w:hideMark/>
          </w:tcPr>
          <w:p w:rsidR="00853A1C" w:rsidRDefault="00853A1C">
            <w:pPr>
              <w:spacing w:after="0" w:line="240" w:lineRule="auto"/>
              <w:ind w:firstLine="0"/>
              <w:rPr>
                <w:rFonts w:ascii="Garamond" w:hAnsi="Garamond"/>
                <w:sz w:val="24"/>
                <w:szCs w:val="24"/>
                <w:lang w:val="sq-AL"/>
              </w:rPr>
            </w:pPr>
            <w:r>
              <w:rPr>
                <w:rFonts w:ascii="Garamond" w:hAnsi="Garamond"/>
                <w:sz w:val="24"/>
                <w:szCs w:val="24"/>
                <w:lang w:val="sq-AL"/>
              </w:rPr>
              <w:t>Të dhëna të pronarit (debitorit)</w:t>
            </w:r>
          </w:p>
        </w:tc>
      </w:tr>
      <w:tr w:rsidR="00853A1C" w:rsidTr="00853A1C">
        <w:trPr>
          <w:trHeight w:val="300"/>
        </w:trPr>
        <w:tc>
          <w:tcPr>
            <w:tcW w:w="2944" w:type="dxa"/>
            <w:tcBorders>
              <w:top w:val="dotted" w:sz="4" w:space="0" w:color="auto"/>
              <w:left w:val="single" w:sz="4" w:space="0" w:color="auto"/>
              <w:bottom w:val="dotted" w:sz="4" w:space="0" w:color="auto"/>
              <w:right w:val="nil"/>
            </w:tcBorders>
            <w:shd w:val="clear" w:color="auto" w:fill="D9D9D9"/>
            <w:noWrap/>
            <w:hideMark/>
          </w:tcPr>
          <w:p w:rsidR="00853A1C" w:rsidRDefault="00853A1C">
            <w:pPr>
              <w:spacing w:after="0" w:line="240" w:lineRule="auto"/>
              <w:ind w:firstLine="0"/>
              <w:jc w:val="left"/>
              <w:rPr>
                <w:rFonts w:ascii="Garamond" w:hAnsi="Garamond"/>
                <w:b/>
                <w:sz w:val="24"/>
                <w:szCs w:val="24"/>
                <w:lang w:val="sq-AL"/>
              </w:rPr>
            </w:pPr>
            <w:r>
              <w:rPr>
                <w:rFonts w:ascii="Garamond" w:hAnsi="Garamond"/>
                <w:b/>
                <w:sz w:val="24"/>
                <w:szCs w:val="24"/>
                <w:lang w:val="sq-AL"/>
              </w:rPr>
              <w:t>Të dhëna të pasurive të paluajtshme</w:t>
            </w:r>
          </w:p>
        </w:tc>
        <w:tc>
          <w:tcPr>
            <w:tcW w:w="6852" w:type="dxa"/>
            <w:tcBorders>
              <w:top w:val="dotted" w:sz="4" w:space="0" w:color="auto"/>
              <w:left w:val="nil"/>
              <w:bottom w:val="dotted" w:sz="4" w:space="0" w:color="auto"/>
              <w:right w:val="single" w:sz="4" w:space="0" w:color="auto"/>
            </w:tcBorders>
            <w:shd w:val="clear" w:color="auto" w:fill="D9D9D9"/>
            <w:vAlign w:val="center"/>
            <w:hideMark/>
          </w:tcPr>
          <w:p w:rsidR="00853A1C" w:rsidRDefault="00853A1C">
            <w:pPr>
              <w:spacing w:after="0" w:line="240" w:lineRule="auto"/>
              <w:ind w:firstLine="0"/>
              <w:rPr>
                <w:rFonts w:ascii="Garamond" w:hAnsi="Garamond"/>
                <w:b/>
                <w:sz w:val="24"/>
                <w:szCs w:val="24"/>
                <w:lang w:val="sq-AL"/>
              </w:rPr>
            </w:pPr>
            <w:r>
              <w:rPr>
                <w:rFonts w:ascii="Garamond" w:hAnsi="Garamond"/>
                <w:b/>
                <w:sz w:val="24"/>
                <w:szCs w:val="24"/>
                <w:lang w:val="sq-AL"/>
              </w:rPr>
              <w:t>Regjistri Elektronik i Pasurive të Paluajtshme</w:t>
            </w:r>
          </w:p>
        </w:tc>
      </w:tr>
      <w:tr w:rsidR="00853A1C" w:rsidTr="00853A1C">
        <w:trPr>
          <w:trHeight w:val="300"/>
        </w:trPr>
        <w:tc>
          <w:tcPr>
            <w:tcW w:w="2944" w:type="dxa"/>
            <w:tcBorders>
              <w:top w:val="dotted" w:sz="4" w:space="0" w:color="auto"/>
              <w:left w:val="single" w:sz="4" w:space="0" w:color="auto"/>
              <w:bottom w:val="dotted" w:sz="4" w:space="0" w:color="auto"/>
              <w:right w:val="nil"/>
            </w:tcBorders>
            <w:noWrap/>
            <w:hideMark/>
          </w:tcPr>
          <w:p w:rsidR="00853A1C" w:rsidRDefault="00853A1C">
            <w:pPr>
              <w:spacing w:after="0" w:line="240" w:lineRule="auto"/>
              <w:ind w:firstLine="0"/>
              <w:jc w:val="left"/>
              <w:rPr>
                <w:rFonts w:ascii="Garamond" w:hAnsi="Garamond"/>
                <w:sz w:val="24"/>
                <w:szCs w:val="24"/>
                <w:lang w:val="sq-AL"/>
              </w:rPr>
            </w:pPr>
            <w:r>
              <w:rPr>
                <w:rFonts w:ascii="Garamond" w:hAnsi="Garamond"/>
                <w:sz w:val="24"/>
                <w:szCs w:val="24"/>
                <w:lang w:val="sq-AL"/>
              </w:rPr>
              <w:t>Nr. i pasurisë</w:t>
            </w:r>
          </w:p>
        </w:tc>
        <w:tc>
          <w:tcPr>
            <w:tcW w:w="6852" w:type="dxa"/>
            <w:tcBorders>
              <w:top w:val="dotted" w:sz="4" w:space="0" w:color="auto"/>
              <w:left w:val="nil"/>
              <w:bottom w:val="dotted" w:sz="4" w:space="0" w:color="auto"/>
              <w:right w:val="single" w:sz="4" w:space="0" w:color="auto"/>
            </w:tcBorders>
            <w:vAlign w:val="center"/>
            <w:hideMark/>
          </w:tcPr>
          <w:p w:rsidR="00853A1C" w:rsidRDefault="00853A1C">
            <w:pPr>
              <w:spacing w:after="0" w:line="240" w:lineRule="auto"/>
              <w:ind w:firstLine="0"/>
              <w:rPr>
                <w:rFonts w:ascii="Garamond" w:hAnsi="Garamond"/>
                <w:sz w:val="24"/>
                <w:szCs w:val="24"/>
                <w:lang w:val="sq-AL"/>
              </w:rPr>
            </w:pPr>
            <w:r>
              <w:rPr>
                <w:rFonts w:ascii="Garamond" w:hAnsi="Garamond"/>
                <w:sz w:val="24"/>
                <w:szCs w:val="24"/>
                <w:lang w:val="sq-AL"/>
              </w:rPr>
              <w:t>Vendoset nr. i pasurisë</w:t>
            </w:r>
          </w:p>
        </w:tc>
      </w:tr>
      <w:tr w:rsidR="00853A1C" w:rsidTr="00853A1C">
        <w:trPr>
          <w:trHeight w:val="300"/>
        </w:trPr>
        <w:tc>
          <w:tcPr>
            <w:tcW w:w="2944" w:type="dxa"/>
            <w:tcBorders>
              <w:top w:val="dotted" w:sz="4" w:space="0" w:color="auto"/>
              <w:left w:val="single" w:sz="4" w:space="0" w:color="auto"/>
              <w:bottom w:val="dotted" w:sz="4" w:space="0" w:color="auto"/>
              <w:right w:val="nil"/>
            </w:tcBorders>
            <w:noWrap/>
            <w:hideMark/>
          </w:tcPr>
          <w:p w:rsidR="00853A1C" w:rsidRDefault="00853A1C">
            <w:pPr>
              <w:spacing w:after="0" w:line="240" w:lineRule="auto"/>
              <w:ind w:firstLine="0"/>
              <w:jc w:val="left"/>
              <w:rPr>
                <w:rFonts w:ascii="Garamond" w:hAnsi="Garamond"/>
                <w:sz w:val="24"/>
                <w:szCs w:val="24"/>
                <w:lang w:val="sq-AL"/>
              </w:rPr>
            </w:pPr>
            <w:r>
              <w:rPr>
                <w:rFonts w:ascii="Garamond" w:hAnsi="Garamond"/>
                <w:sz w:val="24"/>
                <w:szCs w:val="24"/>
                <w:lang w:val="sq-AL"/>
              </w:rPr>
              <w:t>Zona kadastrale</w:t>
            </w:r>
          </w:p>
        </w:tc>
        <w:tc>
          <w:tcPr>
            <w:tcW w:w="6852" w:type="dxa"/>
            <w:tcBorders>
              <w:top w:val="dotted" w:sz="4" w:space="0" w:color="auto"/>
              <w:left w:val="nil"/>
              <w:bottom w:val="dotted" w:sz="4" w:space="0" w:color="auto"/>
              <w:right w:val="single" w:sz="4" w:space="0" w:color="auto"/>
            </w:tcBorders>
            <w:vAlign w:val="center"/>
            <w:hideMark/>
          </w:tcPr>
          <w:p w:rsidR="00853A1C" w:rsidRDefault="00853A1C">
            <w:pPr>
              <w:spacing w:after="0" w:line="240" w:lineRule="auto"/>
              <w:ind w:firstLine="0"/>
              <w:rPr>
                <w:rFonts w:ascii="Garamond" w:hAnsi="Garamond"/>
                <w:sz w:val="24"/>
                <w:szCs w:val="24"/>
                <w:lang w:val="sq-AL"/>
              </w:rPr>
            </w:pPr>
            <w:r>
              <w:rPr>
                <w:rFonts w:ascii="Garamond" w:hAnsi="Garamond"/>
                <w:sz w:val="24"/>
                <w:szCs w:val="24"/>
                <w:lang w:val="sq-AL"/>
              </w:rPr>
              <w:t>Vendoset nr. i zonës kadastrale</w:t>
            </w:r>
          </w:p>
        </w:tc>
      </w:tr>
      <w:tr w:rsidR="00853A1C" w:rsidTr="00853A1C">
        <w:trPr>
          <w:trHeight w:val="300"/>
        </w:trPr>
        <w:tc>
          <w:tcPr>
            <w:tcW w:w="2944" w:type="dxa"/>
            <w:tcBorders>
              <w:top w:val="dotted" w:sz="4" w:space="0" w:color="auto"/>
              <w:left w:val="single" w:sz="4" w:space="0" w:color="auto"/>
              <w:bottom w:val="dotted" w:sz="4" w:space="0" w:color="auto"/>
              <w:right w:val="nil"/>
            </w:tcBorders>
            <w:noWrap/>
            <w:hideMark/>
          </w:tcPr>
          <w:p w:rsidR="00853A1C" w:rsidRDefault="00853A1C">
            <w:pPr>
              <w:spacing w:after="0" w:line="240" w:lineRule="auto"/>
              <w:ind w:firstLine="0"/>
              <w:jc w:val="left"/>
              <w:rPr>
                <w:rFonts w:ascii="Garamond" w:hAnsi="Garamond"/>
                <w:sz w:val="24"/>
                <w:szCs w:val="24"/>
                <w:lang w:val="sq-AL"/>
              </w:rPr>
            </w:pPr>
            <w:r>
              <w:rPr>
                <w:rFonts w:ascii="Garamond" w:hAnsi="Garamond"/>
                <w:sz w:val="24"/>
                <w:szCs w:val="24"/>
                <w:lang w:val="sq-AL"/>
              </w:rPr>
              <w:t>Volum, faqe</w:t>
            </w:r>
          </w:p>
        </w:tc>
        <w:tc>
          <w:tcPr>
            <w:tcW w:w="6852" w:type="dxa"/>
            <w:tcBorders>
              <w:top w:val="dotted" w:sz="4" w:space="0" w:color="auto"/>
              <w:left w:val="nil"/>
              <w:bottom w:val="dotted" w:sz="4" w:space="0" w:color="auto"/>
              <w:right w:val="single" w:sz="4" w:space="0" w:color="auto"/>
            </w:tcBorders>
            <w:vAlign w:val="center"/>
            <w:hideMark/>
          </w:tcPr>
          <w:p w:rsidR="00853A1C" w:rsidRDefault="00853A1C">
            <w:pPr>
              <w:spacing w:after="0" w:line="240" w:lineRule="auto"/>
              <w:ind w:firstLine="0"/>
              <w:rPr>
                <w:rFonts w:ascii="Garamond" w:hAnsi="Garamond"/>
                <w:sz w:val="24"/>
                <w:szCs w:val="24"/>
                <w:lang w:val="sq-AL"/>
              </w:rPr>
            </w:pPr>
            <w:r>
              <w:rPr>
                <w:rFonts w:ascii="Garamond" w:hAnsi="Garamond"/>
                <w:sz w:val="24"/>
                <w:szCs w:val="24"/>
                <w:lang w:val="sq-AL"/>
              </w:rPr>
              <w:t>Të dhëna të volumit dhe të faqes të shënuara në kartelë</w:t>
            </w:r>
          </w:p>
        </w:tc>
      </w:tr>
      <w:tr w:rsidR="00853A1C" w:rsidTr="00853A1C">
        <w:trPr>
          <w:trHeight w:val="300"/>
        </w:trPr>
        <w:tc>
          <w:tcPr>
            <w:tcW w:w="2944" w:type="dxa"/>
            <w:tcBorders>
              <w:top w:val="dotted" w:sz="4" w:space="0" w:color="auto"/>
              <w:left w:val="single" w:sz="4" w:space="0" w:color="auto"/>
              <w:bottom w:val="dotted" w:sz="4" w:space="0" w:color="auto"/>
              <w:right w:val="nil"/>
            </w:tcBorders>
            <w:noWrap/>
            <w:hideMark/>
          </w:tcPr>
          <w:p w:rsidR="00853A1C" w:rsidRDefault="00853A1C">
            <w:pPr>
              <w:spacing w:after="0" w:line="240" w:lineRule="auto"/>
              <w:ind w:firstLine="0"/>
              <w:jc w:val="left"/>
              <w:rPr>
                <w:rFonts w:ascii="Garamond" w:hAnsi="Garamond"/>
                <w:sz w:val="24"/>
                <w:szCs w:val="24"/>
                <w:lang w:val="sq-AL"/>
              </w:rPr>
            </w:pPr>
            <w:r>
              <w:rPr>
                <w:rFonts w:ascii="Garamond" w:hAnsi="Garamond"/>
                <w:sz w:val="24"/>
                <w:szCs w:val="24"/>
                <w:lang w:val="sq-AL"/>
              </w:rPr>
              <w:lastRenderedPageBreak/>
              <w:t>Lloji i pasurisë</w:t>
            </w:r>
          </w:p>
        </w:tc>
        <w:tc>
          <w:tcPr>
            <w:tcW w:w="6852" w:type="dxa"/>
            <w:tcBorders>
              <w:top w:val="dotted" w:sz="4" w:space="0" w:color="auto"/>
              <w:left w:val="nil"/>
              <w:bottom w:val="dotted" w:sz="4" w:space="0" w:color="auto"/>
              <w:right w:val="single" w:sz="4" w:space="0" w:color="auto"/>
            </w:tcBorders>
            <w:vAlign w:val="center"/>
            <w:hideMark/>
          </w:tcPr>
          <w:p w:rsidR="00853A1C" w:rsidRDefault="00853A1C">
            <w:pPr>
              <w:spacing w:after="0" w:line="240" w:lineRule="auto"/>
              <w:ind w:firstLine="0"/>
              <w:rPr>
                <w:rFonts w:ascii="Garamond" w:hAnsi="Garamond"/>
                <w:sz w:val="24"/>
                <w:szCs w:val="24"/>
                <w:lang w:val="sq-AL"/>
              </w:rPr>
            </w:pPr>
            <w:r>
              <w:rPr>
                <w:rFonts w:ascii="Garamond" w:hAnsi="Garamond"/>
                <w:sz w:val="24"/>
                <w:szCs w:val="24"/>
                <w:lang w:val="sq-AL"/>
              </w:rPr>
              <w:t>Lloji i pasurisë</w:t>
            </w:r>
          </w:p>
        </w:tc>
      </w:tr>
      <w:tr w:rsidR="00853A1C" w:rsidTr="00853A1C">
        <w:trPr>
          <w:trHeight w:val="300"/>
        </w:trPr>
        <w:tc>
          <w:tcPr>
            <w:tcW w:w="2944" w:type="dxa"/>
            <w:tcBorders>
              <w:top w:val="dotted" w:sz="4" w:space="0" w:color="auto"/>
              <w:left w:val="single" w:sz="4" w:space="0" w:color="auto"/>
              <w:bottom w:val="dotted" w:sz="4" w:space="0" w:color="auto"/>
              <w:right w:val="nil"/>
            </w:tcBorders>
            <w:noWrap/>
            <w:hideMark/>
          </w:tcPr>
          <w:p w:rsidR="00853A1C" w:rsidRDefault="00853A1C">
            <w:pPr>
              <w:spacing w:after="0" w:line="240" w:lineRule="auto"/>
              <w:ind w:firstLine="0"/>
              <w:jc w:val="left"/>
              <w:rPr>
                <w:rFonts w:ascii="Garamond" w:hAnsi="Garamond"/>
                <w:sz w:val="24"/>
                <w:szCs w:val="24"/>
                <w:lang w:val="sq-AL"/>
              </w:rPr>
            </w:pPr>
            <w:r>
              <w:rPr>
                <w:rFonts w:ascii="Garamond" w:hAnsi="Garamond"/>
                <w:sz w:val="24"/>
                <w:szCs w:val="24"/>
                <w:lang w:val="sq-AL"/>
              </w:rPr>
              <w:t>Të dhëna të pronarëve (ID, emër mbiemër, adresa)</w:t>
            </w:r>
          </w:p>
        </w:tc>
        <w:tc>
          <w:tcPr>
            <w:tcW w:w="6852" w:type="dxa"/>
            <w:tcBorders>
              <w:top w:val="dotted" w:sz="4" w:space="0" w:color="auto"/>
              <w:left w:val="nil"/>
              <w:bottom w:val="dotted" w:sz="4" w:space="0" w:color="auto"/>
              <w:right w:val="single" w:sz="4" w:space="0" w:color="auto"/>
            </w:tcBorders>
            <w:vAlign w:val="center"/>
            <w:hideMark/>
          </w:tcPr>
          <w:p w:rsidR="00853A1C" w:rsidRDefault="00853A1C">
            <w:pPr>
              <w:spacing w:after="0" w:line="240" w:lineRule="auto"/>
              <w:ind w:firstLine="0"/>
              <w:rPr>
                <w:rFonts w:ascii="Garamond" w:hAnsi="Garamond"/>
                <w:sz w:val="24"/>
                <w:szCs w:val="24"/>
                <w:lang w:val="sq-AL"/>
              </w:rPr>
            </w:pPr>
            <w:r>
              <w:rPr>
                <w:rFonts w:ascii="Garamond" w:hAnsi="Garamond"/>
                <w:sz w:val="24"/>
                <w:szCs w:val="24"/>
                <w:lang w:val="sq-AL"/>
              </w:rPr>
              <w:t>Të dhëna të pronarit/pronarëve të pasurisë</w:t>
            </w:r>
          </w:p>
        </w:tc>
      </w:tr>
      <w:tr w:rsidR="00853A1C" w:rsidTr="00853A1C">
        <w:trPr>
          <w:trHeight w:val="300"/>
        </w:trPr>
        <w:tc>
          <w:tcPr>
            <w:tcW w:w="2944" w:type="dxa"/>
            <w:tcBorders>
              <w:top w:val="dotted" w:sz="4" w:space="0" w:color="auto"/>
              <w:left w:val="single" w:sz="4" w:space="0" w:color="auto"/>
              <w:bottom w:val="dotted" w:sz="4" w:space="0" w:color="auto"/>
              <w:right w:val="nil"/>
            </w:tcBorders>
            <w:noWrap/>
            <w:hideMark/>
          </w:tcPr>
          <w:p w:rsidR="00853A1C" w:rsidRDefault="00853A1C">
            <w:pPr>
              <w:spacing w:after="0" w:line="240" w:lineRule="auto"/>
              <w:ind w:firstLine="0"/>
              <w:jc w:val="left"/>
              <w:rPr>
                <w:rFonts w:ascii="Garamond" w:hAnsi="Garamond"/>
                <w:sz w:val="24"/>
                <w:szCs w:val="24"/>
                <w:lang w:val="sq-AL"/>
              </w:rPr>
            </w:pPr>
            <w:r>
              <w:rPr>
                <w:rFonts w:ascii="Garamond" w:hAnsi="Garamond"/>
                <w:sz w:val="24"/>
                <w:szCs w:val="24"/>
                <w:lang w:val="sq-AL"/>
              </w:rPr>
              <w:t>Gjendja juridike e pasurisë</w:t>
            </w:r>
          </w:p>
        </w:tc>
        <w:tc>
          <w:tcPr>
            <w:tcW w:w="6852" w:type="dxa"/>
            <w:tcBorders>
              <w:top w:val="dotted" w:sz="4" w:space="0" w:color="auto"/>
              <w:left w:val="nil"/>
              <w:bottom w:val="dotted" w:sz="4" w:space="0" w:color="auto"/>
              <w:right w:val="single" w:sz="4" w:space="0" w:color="auto"/>
            </w:tcBorders>
            <w:vAlign w:val="center"/>
            <w:hideMark/>
          </w:tcPr>
          <w:p w:rsidR="00853A1C" w:rsidRDefault="00853A1C">
            <w:pPr>
              <w:spacing w:after="0" w:line="240" w:lineRule="auto"/>
              <w:ind w:firstLine="0"/>
              <w:rPr>
                <w:rFonts w:ascii="Garamond" w:hAnsi="Garamond"/>
                <w:sz w:val="24"/>
                <w:szCs w:val="24"/>
                <w:lang w:val="sq-AL"/>
              </w:rPr>
            </w:pPr>
            <w:r>
              <w:rPr>
                <w:rFonts w:ascii="Garamond" w:hAnsi="Garamond"/>
                <w:sz w:val="24"/>
                <w:szCs w:val="24"/>
                <w:lang w:val="sq-AL"/>
              </w:rPr>
              <w:t>Vendoset gjendja juridike e pasurisë</w:t>
            </w:r>
          </w:p>
        </w:tc>
      </w:tr>
    </w:tbl>
    <w:p w:rsidR="006A2C56" w:rsidRDefault="006A2C56"/>
    <w:sectPr w:rsidR="006A2C56" w:rsidSect="00853A1C">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AA59C3"/>
    <w:multiLevelType w:val="hybridMultilevel"/>
    <w:tmpl w:val="032292EC"/>
    <w:lvl w:ilvl="0" w:tplc="0409000F">
      <w:start w:val="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3A1C"/>
    <w:rsid w:val="006A2C56"/>
    <w:rsid w:val="00853A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600A1E-BF81-40EF-B3FC-1731CC72D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3A1C"/>
    <w:pPr>
      <w:spacing w:after="200" w:line="276" w:lineRule="auto"/>
      <w:ind w:firstLine="284"/>
      <w:jc w:val="both"/>
    </w:pPr>
    <w:rPr>
      <w:rFonts w:ascii="Calibri" w:eastAsia="Calibri" w:hAnsi="Calibri" w:cs="Times New Roman"/>
    </w:rPr>
  </w:style>
  <w:style w:type="paragraph" w:styleId="Heading1">
    <w:name w:val="heading 1"/>
    <w:basedOn w:val="Normal"/>
    <w:next w:val="Normal"/>
    <w:link w:val="Heading1Char"/>
    <w:uiPriority w:val="9"/>
    <w:qFormat/>
    <w:rsid w:val="00853A1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Normal (Web) Char,Normal (Web) Char Char Char Char,Normal (Web) Char Char Char Char Char Char"/>
    <w:basedOn w:val="Heading1"/>
    <w:next w:val="Normal"/>
    <w:autoRedefine/>
    <w:uiPriority w:val="99"/>
    <w:semiHidden/>
    <w:unhideWhenUsed/>
    <w:qFormat/>
    <w:rsid w:val="00853A1C"/>
    <w:pPr>
      <w:tabs>
        <w:tab w:val="num" w:pos="360"/>
      </w:tabs>
      <w:spacing w:before="480"/>
      <w:ind w:left="360" w:firstLine="0"/>
      <w:jc w:val="left"/>
      <w:outlineLvl w:val="9"/>
    </w:pPr>
    <w:rPr>
      <w:rFonts w:ascii="Cambria" w:eastAsia="Times New Roman" w:hAnsi="Cambria" w:cs="Times New Roman"/>
      <w:b/>
      <w:bCs/>
      <w:color w:val="365F91"/>
      <w:sz w:val="28"/>
      <w:szCs w:val="28"/>
      <w:lang w:eastAsia="ja-JP"/>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853A1C"/>
    <w:rPr>
      <w:rFonts w:ascii="Calibri" w:eastAsia="Times New Roman" w:hAnsi="Calibri" w:cs="Times New Roman"/>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853A1C"/>
    <w:pPr>
      <w:ind w:left="720" w:firstLine="0"/>
      <w:contextualSpacing/>
      <w:jc w:val="left"/>
    </w:pPr>
    <w:rPr>
      <w:rFonts w:eastAsia="Times New Roman"/>
    </w:rPr>
  </w:style>
  <w:style w:type="character" w:customStyle="1" w:styleId="ParagrafiChar">
    <w:name w:val="Paragrafi Char"/>
    <w:basedOn w:val="DefaultParagraphFont"/>
    <w:link w:val="Paragrafi"/>
    <w:locked/>
    <w:rsid w:val="00853A1C"/>
    <w:rPr>
      <w:rFonts w:ascii="Garamond" w:eastAsia="MS Mincho" w:hAnsi="Garamond" w:cs="CG Times"/>
      <w:sz w:val="24"/>
    </w:rPr>
  </w:style>
  <w:style w:type="paragraph" w:customStyle="1" w:styleId="Paragrafi">
    <w:name w:val="Paragrafi"/>
    <w:link w:val="ParagrafiChar"/>
    <w:qFormat/>
    <w:rsid w:val="00853A1C"/>
    <w:pPr>
      <w:widowControl w:val="0"/>
      <w:spacing w:after="0" w:line="240" w:lineRule="auto"/>
      <w:ind w:firstLine="284"/>
      <w:jc w:val="both"/>
    </w:pPr>
    <w:rPr>
      <w:rFonts w:ascii="Garamond" w:eastAsia="MS Mincho" w:hAnsi="Garamond" w:cs="CG Times"/>
      <w:sz w:val="24"/>
    </w:rPr>
  </w:style>
  <w:style w:type="character" w:customStyle="1" w:styleId="NeniNrChar">
    <w:name w:val="Neni_Nr Char"/>
    <w:basedOn w:val="DefaultParagraphFont"/>
    <w:link w:val="NeniNr"/>
    <w:locked/>
    <w:rsid w:val="00853A1C"/>
    <w:rPr>
      <w:rFonts w:ascii="Garamond" w:eastAsia="MS Mincho" w:hAnsi="Garamond" w:cs="CG Times"/>
      <w:sz w:val="24"/>
      <w:lang w:val="en-GB"/>
    </w:rPr>
  </w:style>
  <w:style w:type="paragraph" w:customStyle="1" w:styleId="NeniNr">
    <w:name w:val="Neni_Nr"/>
    <w:next w:val="Normal"/>
    <w:link w:val="NeniNrChar"/>
    <w:qFormat/>
    <w:rsid w:val="00853A1C"/>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uiPriority w:val="99"/>
    <w:qFormat/>
    <w:rsid w:val="00853A1C"/>
    <w:pPr>
      <w:keepNext/>
      <w:widowControl w:val="0"/>
      <w:spacing w:after="0" w:line="240" w:lineRule="auto"/>
      <w:jc w:val="center"/>
      <w:outlineLvl w:val="2"/>
    </w:pPr>
    <w:rPr>
      <w:rFonts w:ascii="Garamond" w:eastAsia="MS Mincho" w:hAnsi="Garamond" w:cs="CG Times"/>
      <w:b/>
      <w:bCs/>
      <w:sz w:val="24"/>
      <w:lang w:val="en-GB"/>
    </w:rPr>
  </w:style>
  <w:style w:type="paragraph" w:customStyle="1" w:styleId="Hapesira7">
    <w:name w:val="Hapesira 7"/>
    <w:basedOn w:val="Paragrafi"/>
    <w:uiPriority w:val="99"/>
    <w:qFormat/>
    <w:rsid w:val="00853A1C"/>
    <w:rPr>
      <w:sz w:val="14"/>
      <w:szCs w:val="24"/>
    </w:rPr>
  </w:style>
  <w:style w:type="paragraph" w:customStyle="1" w:styleId="CM30">
    <w:name w:val="CM30"/>
    <w:basedOn w:val="Normal"/>
    <w:next w:val="Normal"/>
    <w:uiPriority w:val="99"/>
    <w:qFormat/>
    <w:rsid w:val="00853A1C"/>
    <w:pPr>
      <w:widowControl w:val="0"/>
      <w:autoSpaceDE w:val="0"/>
      <w:autoSpaceDN w:val="0"/>
      <w:adjustRightInd w:val="0"/>
      <w:spacing w:after="0" w:line="240" w:lineRule="auto"/>
      <w:ind w:firstLine="0"/>
      <w:jc w:val="left"/>
    </w:pPr>
    <w:rPr>
      <w:rFonts w:eastAsiaTheme="minorEastAsia" w:cstheme="minorBidi"/>
      <w:sz w:val="24"/>
      <w:szCs w:val="24"/>
    </w:rPr>
  </w:style>
  <w:style w:type="character" w:customStyle="1" w:styleId="Heading1Char">
    <w:name w:val="Heading 1 Char"/>
    <w:basedOn w:val="DefaultParagraphFont"/>
    <w:link w:val="Heading1"/>
    <w:uiPriority w:val="9"/>
    <w:rsid w:val="00853A1C"/>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8170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theme" Target="theme/theme1.xml"/><Relationship Id="rId5" Type="http://schemas.openxmlformats.org/officeDocument/2006/relationships/image" Target="media/image1.e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2465</Words>
  <Characters>14055</Characters>
  <Application>Microsoft Office Word</Application>
  <DocSecurity>0</DocSecurity>
  <Lines>117</Lines>
  <Paragraphs>32</Paragraphs>
  <ScaleCrop>false</ScaleCrop>
  <Company/>
  <LinksUpToDate>false</LinksUpToDate>
  <CharactersWithSpaces>16488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1</cp:revision>
  <dcterms:created xsi:type="dcterms:W3CDTF">2018-07-11T12:48:00Z</dcterms:created>
  <dcterms:modified xsi:type="dcterms:W3CDTF">2018-07-11T12:50:00Z</dcterms:modified>
</cp:coreProperties>
</file>